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11" w:rsidRDefault="000E1F49">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495711" w:rsidRDefault="00495711">
      <w:pPr>
        <w:autoSpaceDE w:val="0"/>
        <w:autoSpaceDN w:val="0"/>
        <w:adjustRightInd w:val="0"/>
        <w:spacing w:after="0" w:line="240" w:lineRule="auto"/>
        <w:jc w:val="right"/>
        <w:rPr>
          <w:rFonts w:ascii="Times New Roman" w:hAnsi="Times New Roman" w:cs="Times New Roman"/>
          <w:sz w:val="24"/>
        </w:rPr>
      </w:pPr>
    </w:p>
    <w:p w:rsidR="00495711" w:rsidRDefault="000E1F49">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Описание объекта закупки</w:t>
      </w:r>
    </w:p>
    <w:p w:rsidR="00495711" w:rsidRDefault="000E1F49">
      <w:pPr>
        <w:jc w:val="center"/>
        <w:rPr>
          <w:rFonts w:ascii="Times New Roman" w:eastAsia="Times New Roman" w:hAnsi="Times New Roman" w:cs="Times New Roman"/>
          <w:b/>
          <w:bCs/>
          <w:kern w:val="1"/>
          <w:sz w:val="24"/>
          <w:lang w:eastAsia="zh-CN"/>
        </w:rPr>
      </w:pPr>
      <w:r>
        <w:rPr>
          <w:rFonts w:ascii="Times New Roman" w:eastAsia="Times New Roman" w:hAnsi="Times New Roman" w:cs="Times New Roman"/>
          <w:b/>
          <w:bCs/>
          <w:kern w:val="1"/>
          <w:sz w:val="24"/>
          <w:lang w:eastAsia="zh-CN"/>
        </w:rPr>
        <w:t xml:space="preserve">на выполнение работ для обеспечения инвалидов и отдельных категорий граждан из числа ветеранов </w:t>
      </w:r>
      <w:r w:rsidR="000A6BDD" w:rsidRPr="000A6BDD">
        <w:rPr>
          <w:rFonts w:ascii="Times New Roman" w:eastAsia="Times New Roman" w:hAnsi="Times New Roman" w:cs="Times New Roman"/>
          <w:b/>
          <w:bCs/>
          <w:kern w:val="1"/>
          <w:sz w:val="24"/>
          <w:lang w:eastAsia="zh-CN"/>
        </w:rPr>
        <w:t>аппаратами на нижние конечности.</w:t>
      </w:r>
    </w:p>
    <w:tbl>
      <w:tblPr>
        <w:tblW w:w="15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552"/>
        <w:gridCol w:w="5670"/>
        <w:gridCol w:w="5387"/>
        <w:gridCol w:w="993"/>
      </w:tblGrid>
      <w:tr w:rsidR="00377819" w:rsidRPr="001C776C" w:rsidTr="00377819">
        <w:tblPrEx>
          <w:tblCellMar>
            <w:top w:w="0" w:type="dxa"/>
            <w:bottom w:w="0" w:type="dxa"/>
          </w:tblCellMar>
        </w:tblPrEx>
        <w:trPr>
          <w:trHeight w:val="315"/>
        </w:trPr>
        <w:tc>
          <w:tcPr>
            <w:tcW w:w="567" w:type="dxa"/>
            <w:vAlign w:val="center"/>
          </w:tcPr>
          <w:p w:rsidR="00377819" w:rsidRPr="00377819" w:rsidRDefault="00377819" w:rsidP="000712AB">
            <w:pPr>
              <w:autoSpaceDE w:val="0"/>
              <w:adjustRightInd w:val="0"/>
              <w:spacing w:line="240" w:lineRule="auto"/>
              <w:jc w:val="center"/>
              <w:rPr>
                <w:rFonts w:ascii="Times New Roman" w:hAnsi="Times New Roman" w:cs="Times New Roman"/>
                <w:b/>
                <w:bCs/>
                <w:sz w:val="20"/>
                <w:szCs w:val="20"/>
              </w:rPr>
            </w:pPr>
            <w:r w:rsidRPr="00377819">
              <w:rPr>
                <w:rFonts w:ascii="Times New Roman" w:hAnsi="Times New Roman" w:cs="Times New Roman"/>
                <w:b/>
                <w:bCs/>
                <w:sz w:val="20"/>
                <w:szCs w:val="20"/>
              </w:rPr>
              <w:t xml:space="preserve">№ </w:t>
            </w:r>
            <w:proofErr w:type="spellStart"/>
            <w:r w:rsidRPr="00377819">
              <w:rPr>
                <w:rFonts w:ascii="Times New Roman" w:hAnsi="Times New Roman" w:cs="Times New Roman"/>
                <w:b/>
                <w:bCs/>
                <w:sz w:val="20"/>
                <w:szCs w:val="20"/>
              </w:rPr>
              <w:t>п</w:t>
            </w:r>
            <w:proofErr w:type="spellEnd"/>
            <w:r w:rsidRPr="00377819">
              <w:rPr>
                <w:rFonts w:ascii="Times New Roman" w:hAnsi="Times New Roman" w:cs="Times New Roman"/>
                <w:b/>
                <w:bCs/>
                <w:sz w:val="20"/>
                <w:szCs w:val="20"/>
              </w:rPr>
              <w:t>/</w:t>
            </w:r>
            <w:proofErr w:type="spellStart"/>
            <w:r w:rsidRPr="00377819">
              <w:rPr>
                <w:rFonts w:ascii="Times New Roman" w:hAnsi="Times New Roman" w:cs="Times New Roman"/>
                <w:b/>
                <w:bCs/>
                <w:sz w:val="20"/>
                <w:szCs w:val="20"/>
              </w:rPr>
              <w:t>п</w:t>
            </w:r>
            <w:proofErr w:type="spellEnd"/>
          </w:p>
        </w:tc>
        <w:tc>
          <w:tcPr>
            <w:tcW w:w="2552" w:type="dxa"/>
            <w:vAlign w:val="center"/>
          </w:tcPr>
          <w:p w:rsidR="00377819" w:rsidRPr="00377819" w:rsidRDefault="00377819" w:rsidP="000712AB">
            <w:pPr>
              <w:autoSpaceDE w:val="0"/>
              <w:adjustRightInd w:val="0"/>
              <w:spacing w:line="240" w:lineRule="auto"/>
              <w:jc w:val="center"/>
              <w:rPr>
                <w:rFonts w:ascii="Times New Roman" w:hAnsi="Times New Roman" w:cs="Times New Roman"/>
                <w:b/>
                <w:bCs/>
                <w:sz w:val="20"/>
                <w:szCs w:val="20"/>
              </w:rPr>
            </w:pPr>
            <w:r w:rsidRPr="00377819">
              <w:rPr>
                <w:rFonts w:ascii="Times New Roman" w:hAnsi="Times New Roman" w:cs="Times New Roman"/>
                <w:bCs/>
                <w:i/>
                <w:color w:val="000000"/>
                <w:sz w:val="20"/>
                <w:szCs w:val="20"/>
              </w:rPr>
              <w:t>Наименование работы</w:t>
            </w:r>
            <w:r w:rsidRPr="00377819">
              <w:rPr>
                <w:rFonts w:ascii="Times New Roman" w:hAnsi="Times New Roman" w:cs="Times New Roman"/>
                <w:bCs/>
                <w:i/>
                <w:color w:val="000000"/>
                <w:sz w:val="20"/>
                <w:szCs w:val="20"/>
                <w:vertAlign w:val="superscript"/>
              </w:rPr>
              <w:footnoteReference w:id="2"/>
            </w:r>
          </w:p>
        </w:tc>
        <w:tc>
          <w:tcPr>
            <w:tcW w:w="11057" w:type="dxa"/>
            <w:gridSpan w:val="2"/>
            <w:vAlign w:val="center"/>
          </w:tcPr>
          <w:p w:rsidR="00377819" w:rsidRPr="00377819" w:rsidRDefault="00377819" w:rsidP="000712AB">
            <w:pPr>
              <w:autoSpaceDE w:val="0"/>
              <w:adjustRightInd w:val="0"/>
              <w:spacing w:line="240" w:lineRule="auto"/>
              <w:jc w:val="center"/>
              <w:rPr>
                <w:rFonts w:ascii="Times New Roman" w:hAnsi="Times New Roman" w:cs="Times New Roman"/>
                <w:b/>
                <w:bCs/>
                <w:sz w:val="20"/>
                <w:szCs w:val="20"/>
              </w:rPr>
            </w:pPr>
            <w:r w:rsidRPr="00377819">
              <w:rPr>
                <w:rFonts w:ascii="Times New Roman" w:hAnsi="Times New Roman" w:cs="Times New Roman"/>
                <w:bCs/>
                <w:i/>
                <w:color w:val="000000"/>
                <w:sz w:val="20"/>
                <w:szCs w:val="20"/>
              </w:rPr>
              <w:t>Функциональные, технические, качественные характеристики, эксплуатационные характеристики Товара</w:t>
            </w:r>
          </w:p>
        </w:tc>
        <w:tc>
          <w:tcPr>
            <w:tcW w:w="993" w:type="dxa"/>
            <w:vAlign w:val="center"/>
          </w:tcPr>
          <w:p w:rsidR="00377819" w:rsidRPr="00377819" w:rsidRDefault="00377819" w:rsidP="000712AB">
            <w:pPr>
              <w:autoSpaceDE w:val="0"/>
              <w:adjustRightInd w:val="0"/>
              <w:spacing w:line="240" w:lineRule="auto"/>
              <w:jc w:val="center"/>
              <w:rPr>
                <w:rFonts w:ascii="Times New Roman" w:hAnsi="Times New Roman" w:cs="Times New Roman"/>
                <w:b/>
                <w:bCs/>
                <w:sz w:val="20"/>
                <w:szCs w:val="20"/>
              </w:rPr>
            </w:pPr>
            <w:r w:rsidRPr="00377819">
              <w:rPr>
                <w:rFonts w:ascii="Times New Roman" w:hAnsi="Times New Roman" w:cs="Times New Roman"/>
                <w:i/>
                <w:color w:val="000000"/>
                <w:sz w:val="20"/>
                <w:szCs w:val="20"/>
              </w:rPr>
              <w:t>Кол-во (шт.)</w:t>
            </w:r>
          </w:p>
        </w:tc>
      </w:tr>
      <w:tr w:rsidR="00377819" w:rsidRPr="001C776C" w:rsidTr="00377819">
        <w:tblPrEx>
          <w:tblCellMar>
            <w:top w:w="0" w:type="dxa"/>
            <w:bottom w:w="0" w:type="dxa"/>
          </w:tblCellMar>
        </w:tblPrEx>
        <w:trPr>
          <w:trHeight w:val="70"/>
        </w:trPr>
        <w:tc>
          <w:tcPr>
            <w:tcW w:w="567" w:type="dxa"/>
          </w:tcPr>
          <w:p w:rsidR="00377819" w:rsidRPr="00377819" w:rsidRDefault="00377819" w:rsidP="00377819">
            <w:pPr>
              <w:autoSpaceDE w:val="0"/>
              <w:adjustRightInd w:val="0"/>
              <w:spacing w:after="0" w:line="240" w:lineRule="auto"/>
              <w:jc w:val="center"/>
              <w:rPr>
                <w:rFonts w:ascii="Times New Roman" w:hAnsi="Times New Roman" w:cs="Times New Roman"/>
                <w:bCs/>
                <w:sz w:val="20"/>
                <w:szCs w:val="20"/>
              </w:rPr>
            </w:pPr>
            <w:r w:rsidRPr="00377819">
              <w:rPr>
                <w:rFonts w:ascii="Times New Roman" w:hAnsi="Times New Roman" w:cs="Times New Roman"/>
                <w:bCs/>
                <w:sz w:val="20"/>
                <w:szCs w:val="20"/>
              </w:rPr>
              <w:t>1</w:t>
            </w:r>
          </w:p>
        </w:tc>
        <w:tc>
          <w:tcPr>
            <w:tcW w:w="2552" w:type="dxa"/>
          </w:tcPr>
          <w:p w:rsidR="00377819" w:rsidRPr="00377819" w:rsidRDefault="00377819" w:rsidP="00377819">
            <w:pPr>
              <w:spacing w:after="0" w:line="240" w:lineRule="auto"/>
              <w:jc w:val="center"/>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8-09-37</w:t>
            </w:r>
          </w:p>
          <w:p w:rsidR="00377819" w:rsidRPr="00377819" w:rsidRDefault="00377819" w:rsidP="00377819">
            <w:pPr>
              <w:autoSpaceDE w:val="0"/>
              <w:adjustRightInd w:val="0"/>
              <w:spacing w:after="0" w:line="240" w:lineRule="auto"/>
              <w:jc w:val="center"/>
              <w:rPr>
                <w:rFonts w:ascii="Times New Roman" w:hAnsi="Times New Roman" w:cs="Times New Roman"/>
                <w:bCs/>
                <w:sz w:val="20"/>
                <w:szCs w:val="20"/>
              </w:rPr>
            </w:pPr>
            <w:r w:rsidRPr="00377819">
              <w:rPr>
                <w:rFonts w:ascii="Times New Roman" w:hAnsi="Times New Roman" w:cs="Times New Roman"/>
                <w:sz w:val="20"/>
                <w:szCs w:val="20"/>
                <w:shd w:val="clear" w:color="auto" w:fill="FFFFFF"/>
              </w:rPr>
              <w:t>Выполнение работ для обеспечения инвалидов и отдельных категорий граждан из числа ветеранов аппаратами на голеностопный сустав</w:t>
            </w:r>
          </w:p>
        </w:tc>
        <w:tc>
          <w:tcPr>
            <w:tcW w:w="5670" w:type="dxa"/>
          </w:tcPr>
          <w:p w:rsidR="00377819" w:rsidRPr="00377819" w:rsidRDefault="00377819" w:rsidP="00377819">
            <w:pPr>
              <w:spacing w:after="0"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8-09-37 Аппарат на голеностопный сустав. </w:t>
            </w:r>
          </w:p>
          <w:p w:rsidR="00377819" w:rsidRPr="00377819" w:rsidRDefault="00377819" w:rsidP="00377819">
            <w:pPr>
              <w:spacing w:after="0"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 xml:space="preserve">2. Описание: Аппарат на голеностопный сустав разгружающий из полиэтилена, смягчение </w:t>
            </w:r>
            <w:proofErr w:type="spellStart"/>
            <w:r w:rsidRPr="00377819">
              <w:rPr>
                <w:rFonts w:ascii="Times New Roman" w:hAnsi="Times New Roman" w:cs="Times New Roman"/>
                <w:sz w:val="20"/>
                <w:szCs w:val="20"/>
                <w:shd w:val="clear" w:color="auto" w:fill="FFFFFF"/>
              </w:rPr>
              <w:t>пластазотом</w:t>
            </w:r>
            <w:proofErr w:type="spellEnd"/>
            <w:r w:rsidRPr="00377819">
              <w:rPr>
                <w:rFonts w:ascii="Times New Roman" w:hAnsi="Times New Roman" w:cs="Times New Roman"/>
                <w:sz w:val="20"/>
                <w:szCs w:val="20"/>
                <w:shd w:val="clear" w:color="auto" w:fill="FFFFFF"/>
              </w:rPr>
              <w:t>, изготовление по гипсовым слепкам.</w:t>
            </w:r>
          </w:p>
        </w:tc>
        <w:tc>
          <w:tcPr>
            <w:tcW w:w="5387" w:type="dxa"/>
            <w:vMerge w:val="restart"/>
          </w:tcPr>
          <w:p w:rsidR="00377819" w:rsidRPr="00377819" w:rsidRDefault="00377819" w:rsidP="00377819">
            <w:pPr>
              <w:shd w:val="clear" w:color="auto" w:fill="FFFFFF"/>
              <w:spacing w:after="0" w:line="240" w:lineRule="auto"/>
              <w:ind w:hanging="1"/>
              <w:contextualSpacing/>
              <w:jc w:val="both"/>
              <w:rPr>
                <w:rFonts w:ascii="Times New Roman" w:hAnsi="Times New Roman" w:cs="Times New Roman"/>
                <w:sz w:val="20"/>
                <w:szCs w:val="20"/>
              </w:rPr>
            </w:pPr>
            <w:proofErr w:type="spellStart"/>
            <w:r w:rsidRPr="00377819">
              <w:rPr>
                <w:rFonts w:ascii="Times New Roman" w:hAnsi="Times New Roman" w:cs="Times New Roman"/>
                <w:sz w:val="20"/>
                <w:szCs w:val="20"/>
              </w:rPr>
              <w:t>Ортезирование</w:t>
            </w:r>
            <w:proofErr w:type="spellEnd"/>
            <w:r w:rsidRPr="00377819">
              <w:rPr>
                <w:rFonts w:ascii="Times New Roman" w:hAnsi="Times New Roman" w:cs="Times New Roman"/>
                <w:sz w:val="20"/>
                <w:szCs w:val="20"/>
              </w:rPr>
              <w:t xml:space="preserve"> заключается в компенсации частично или полностью утраченных функций опорно-двигательного аппарата с помощью дополнительных внешних устройств (</w:t>
            </w:r>
            <w:proofErr w:type="spellStart"/>
            <w:r w:rsidRPr="00377819">
              <w:rPr>
                <w:rFonts w:ascii="Times New Roman" w:hAnsi="Times New Roman" w:cs="Times New Roman"/>
                <w:sz w:val="20"/>
                <w:szCs w:val="20"/>
              </w:rPr>
              <w:t>ортезов</w:t>
            </w:r>
            <w:proofErr w:type="spellEnd"/>
            <w:r w:rsidRPr="00377819">
              <w:rPr>
                <w:rFonts w:ascii="Times New Roman" w:hAnsi="Times New Roman" w:cs="Times New Roman"/>
                <w:sz w:val="20"/>
                <w:szCs w:val="20"/>
              </w:rPr>
              <w:t xml:space="preserve">), обеспечивающих выполнение этих функций. Состав работ по </w:t>
            </w:r>
            <w:proofErr w:type="spellStart"/>
            <w:r w:rsidRPr="00377819">
              <w:rPr>
                <w:rFonts w:ascii="Times New Roman" w:hAnsi="Times New Roman" w:cs="Times New Roman"/>
                <w:sz w:val="20"/>
                <w:szCs w:val="20"/>
              </w:rPr>
              <w:t>ортезированию</w:t>
            </w:r>
            <w:proofErr w:type="spellEnd"/>
            <w:r w:rsidRPr="00377819">
              <w:rPr>
                <w:rFonts w:ascii="Times New Roman" w:hAnsi="Times New Roman" w:cs="Times New Roman"/>
                <w:sz w:val="20"/>
                <w:szCs w:val="20"/>
              </w:rPr>
              <w:t xml:space="preserve"> и порядок их предоставления производятся в соответствии с пунктом 5.4.2 ГОСТ Р 52877-2021. </w:t>
            </w:r>
          </w:p>
          <w:p w:rsidR="00377819" w:rsidRPr="00377819" w:rsidRDefault="00377819" w:rsidP="00377819">
            <w:pPr>
              <w:shd w:val="clear" w:color="auto" w:fill="FFFFFF"/>
              <w:spacing w:after="0" w:line="240" w:lineRule="auto"/>
              <w:ind w:hanging="1"/>
              <w:contextualSpacing/>
              <w:jc w:val="both"/>
              <w:rPr>
                <w:rFonts w:ascii="Times New Roman" w:hAnsi="Times New Roman" w:cs="Times New Roman"/>
                <w:sz w:val="20"/>
                <w:szCs w:val="20"/>
              </w:rPr>
            </w:pPr>
            <w:proofErr w:type="spellStart"/>
            <w:r w:rsidRPr="00377819">
              <w:rPr>
                <w:rFonts w:ascii="Times New Roman" w:hAnsi="Times New Roman" w:cs="Times New Roman"/>
                <w:sz w:val="20"/>
                <w:szCs w:val="20"/>
              </w:rPr>
              <w:t>Ортез</w:t>
            </w:r>
            <w:proofErr w:type="spellEnd"/>
            <w:r w:rsidRPr="00377819">
              <w:rPr>
                <w:rFonts w:ascii="Times New Roman" w:hAnsi="Times New Roman" w:cs="Times New Roman"/>
                <w:sz w:val="20"/>
                <w:szCs w:val="20"/>
              </w:rPr>
              <w:t xml:space="preserve"> –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 </w:t>
            </w:r>
            <w:proofErr w:type="spellStart"/>
            <w:r w:rsidRPr="00377819">
              <w:rPr>
                <w:rFonts w:ascii="Times New Roman" w:hAnsi="Times New Roman" w:cs="Times New Roman"/>
                <w:sz w:val="20"/>
                <w:szCs w:val="20"/>
              </w:rPr>
              <w:t>Ортезы</w:t>
            </w:r>
            <w:proofErr w:type="spellEnd"/>
            <w:r w:rsidRPr="00377819">
              <w:rPr>
                <w:rFonts w:ascii="Times New Roman" w:hAnsi="Times New Roman" w:cs="Times New Roman"/>
                <w:sz w:val="20"/>
                <w:szCs w:val="20"/>
              </w:rPr>
              <w:t xml:space="preserve">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377819" w:rsidRPr="00377819" w:rsidRDefault="00377819" w:rsidP="00377819">
            <w:pPr>
              <w:shd w:val="clear" w:color="auto" w:fill="FFFFFF"/>
              <w:spacing w:after="0" w:line="240" w:lineRule="auto"/>
              <w:ind w:hanging="1"/>
              <w:contextualSpacing/>
              <w:jc w:val="both"/>
              <w:rPr>
                <w:rFonts w:ascii="Times New Roman" w:hAnsi="Times New Roman" w:cs="Times New Roman"/>
                <w:b/>
                <w:sz w:val="20"/>
                <w:szCs w:val="20"/>
              </w:rPr>
            </w:pPr>
            <w:r w:rsidRPr="00377819">
              <w:rPr>
                <w:rFonts w:ascii="Times New Roman" w:hAnsi="Times New Roman" w:cs="Times New Roman"/>
                <w:sz w:val="20"/>
                <w:szCs w:val="20"/>
              </w:rPr>
              <w:t xml:space="preserve">Упаковка </w:t>
            </w:r>
            <w:proofErr w:type="spellStart"/>
            <w:r w:rsidRPr="00377819">
              <w:rPr>
                <w:rFonts w:ascii="Times New Roman" w:hAnsi="Times New Roman" w:cs="Times New Roman"/>
                <w:sz w:val="20"/>
                <w:szCs w:val="20"/>
              </w:rPr>
              <w:t>ортезов</w:t>
            </w:r>
            <w:proofErr w:type="spellEnd"/>
            <w:r w:rsidRPr="00377819">
              <w:rPr>
                <w:rFonts w:ascii="Times New Roman" w:hAnsi="Times New Roman" w:cs="Times New Roman"/>
                <w:sz w:val="20"/>
                <w:szCs w:val="20"/>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377819" w:rsidRPr="00377819" w:rsidRDefault="00377819" w:rsidP="00377819">
            <w:pPr>
              <w:shd w:val="clear" w:color="auto" w:fill="FFFFFF"/>
              <w:spacing w:after="0" w:line="240" w:lineRule="auto"/>
              <w:ind w:hanging="1"/>
              <w:contextualSpacing/>
              <w:jc w:val="both"/>
              <w:rPr>
                <w:rFonts w:ascii="Times New Roman" w:hAnsi="Times New Roman" w:cs="Times New Roman"/>
                <w:sz w:val="20"/>
                <w:szCs w:val="20"/>
              </w:rPr>
            </w:pPr>
            <w:r w:rsidRPr="00377819">
              <w:rPr>
                <w:rFonts w:ascii="Times New Roman" w:hAnsi="Times New Roman" w:cs="Times New Roman"/>
                <w:sz w:val="20"/>
                <w:szCs w:val="20"/>
              </w:rPr>
              <w:t xml:space="preserve">Выполнение работ для обеспечения инвалидов и отдельных категорий граждан из числа ветеранов аппаратами производится до «01» августа 2024 г. </w:t>
            </w:r>
          </w:p>
          <w:p w:rsidR="00377819" w:rsidRPr="00377819" w:rsidRDefault="00377819" w:rsidP="00377819">
            <w:pPr>
              <w:shd w:val="clear" w:color="auto" w:fill="FFFFFF"/>
              <w:spacing w:after="0" w:line="240" w:lineRule="auto"/>
              <w:ind w:hanging="1"/>
              <w:contextualSpacing/>
              <w:jc w:val="both"/>
              <w:rPr>
                <w:rFonts w:ascii="Times New Roman" w:hAnsi="Times New Roman" w:cs="Times New Roman"/>
                <w:sz w:val="20"/>
                <w:szCs w:val="20"/>
              </w:rPr>
            </w:pPr>
            <w:r w:rsidRPr="00377819">
              <w:rPr>
                <w:rFonts w:ascii="Times New Roman" w:hAnsi="Times New Roman" w:cs="Times New Roman"/>
                <w:sz w:val="20"/>
                <w:szCs w:val="20"/>
              </w:rPr>
              <w:t>Срок выполнения Работ со дня получения списков или обращения инвалида (ветерана) к Исполнителю по направлению Заказчика — не более 24 дней.</w:t>
            </w:r>
          </w:p>
          <w:p w:rsidR="00377819" w:rsidRPr="00377819" w:rsidRDefault="00377819" w:rsidP="00377819">
            <w:pPr>
              <w:shd w:val="clear" w:color="auto" w:fill="FFFFFF"/>
              <w:spacing w:after="0" w:line="240" w:lineRule="auto"/>
              <w:ind w:hanging="1"/>
              <w:contextualSpacing/>
              <w:jc w:val="both"/>
              <w:rPr>
                <w:rFonts w:ascii="Times New Roman" w:hAnsi="Times New Roman" w:cs="Times New Roman"/>
                <w:sz w:val="20"/>
                <w:szCs w:val="20"/>
              </w:rPr>
            </w:pPr>
            <w:r w:rsidRPr="00377819">
              <w:rPr>
                <w:rFonts w:ascii="Times New Roman" w:hAnsi="Times New Roman" w:cs="Times New Roman"/>
                <w:sz w:val="20"/>
                <w:szCs w:val="20"/>
              </w:rPr>
              <w:t>Изготовление аппаратов производится по индивидуальным слепкам.</w:t>
            </w:r>
          </w:p>
          <w:p w:rsidR="00377819" w:rsidRPr="00377819" w:rsidRDefault="00377819" w:rsidP="00377819">
            <w:pPr>
              <w:shd w:val="clear" w:color="auto" w:fill="FFFFFF"/>
              <w:spacing w:after="0" w:line="240" w:lineRule="auto"/>
              <w:ind w:hanging="1"/>
              <w:contextualSpacing/>
              <w:jc w:val="both"/>
              <w:rPr>
                <w:rFonts w:ascii="Times New Roman" w:hAnsi="Times New Roman" w:cs="Times New Roman"/>
                <w:sz w:val="20"/>
                <w:szCs w:val="20"/>
              </w:rPr>
            </w:pPr>
            <w:r w:rsidRPr="00377819">
              <w:rPr>
                <w:rFonts w:ascii="Times New Roman" w:hAnsi="Times New Roman" w:cs="Times New Roman"/>
                <w:sz w:val="20"/>
                <w:szCs w:val="20"/>
              </w:rPr>
              <w:t xml:space="preserve">Место выполнения работ для обеспечения инвалидов и отдельных категорий граждан из числа ветеранов аппаратами –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 </w:t>
            </w:r>
          </w:p>
          <w:p w:rsidR="00377819" w:rsidRPr="00377819" w:rsidRDefault="00377819" w:rsidP="00377819">
            <w:pPr>
              <w:shd w:val="clear" w:color="auto" w:fill="FFFFFF"/>
              <w:spacing w:after="0" w:line="240" w:lineRule="auto"/>
              <w:ind w:hanging="1"/>
              <w:contextualSpacing/>
              <w:jc w:val="both"/>
              <w:rPr>
                <w:rFonts w:ascii="Times New Roman" w:hAnsi="Times New Roman" w:cs="Times New Roman"/>
                <w:sz w:val="20"/>
                <w:szCs w:val="20"/>
              </w:rPr>
            </w:pPr>
            <w:r w:rsidRPr="00377819">
              <w:rPr>
                <w:rFonts w:ascii="Times New Roman" w:hAnsi="Times New Roman" w:cs="Times New Roman"/>
                <w:sz w:val="20"/>
                <w:szCs w:val="20"/>
              </w:rPr>
              <w:t>Доставка готового изделия при необходимости по месту жительства инвалида.</w:t>
            </w:r>
          </w:p>
          <w:p w:rsidR="00377819" w:rsidRPr="00377819" w:rsidRDefault="00377819" w:rsidP="00377819">
            <w:pPr>
              <w:spacing w:after="0" w:line="240" w:lineRule="auto"/>
              <w:ind w:hanging="1"/>
              <w:jc w:val="both"/>
              <w:rPr>
                <w:rFonts w:ascii="Times New Roman" w:hAnsi="Times New Roman" w:cs="Times New Roman"/>
                <w:sz w:val="20"/>
                <w:szCs w:val="20"/>
              </w:rPr>
            </w:pPr>
            <w:r w:rsidRPr="00377819">
              <w:rPr>
                <w:rFonts w:ascii="Times New Roman" w:hAnsi="Times New Roman" w:cs="Times New Roman"/>
                <w:sz w:val="20"/>
                <w:szCs w:val="20"/>
              </w:rPr>
              <w:t>Гарантийный срок устанавливается со дня выдачи готового изделия в эксплуатацию и должен составлять не менее 7 месяцев. В течение этого срока Исполнитель должен производить замену или ремонт изделий бесплатно.</w:t>
            </w:r>
          </w:p>
          <w:p w:rsidR="00377819" w:rsidRPr="00377819" w:rsidRDefault="00377819" w:rsidP="00377819">
            <w:pPr>
              <w:keepNext/>
              <w:tabs>
                <w:tab w:val="left" w:pos="708"/>
              </w:tabs>
              <w:spacing w:after="0" w:line="240" w:lineRule="auto"/>
              <w:ind w:firstLine="567"/>
              <w:jc w:val="center"/>
              <w:rPr>
                <w:rFonts w:ascii="Times New Roman" w:hAnsi="Times New Roman" w:cs="Times New Roman"/>
                <w:sz w:val="20"/>
                <w:szCs w:val="20"/>
              </w:rPr>
            </w:pPr>
            <w:r w:rsidRPr="00377819">
              <w:rPr>
                <w:rFonts w:ascii="Times New Roman" w:hAnsi="Times New Roman" w:cs="Times New Roman"/>
                <w:b/>
                <w:sz w:val="20"/>
                <w:szCs w:val="20"/>
              </w:rPr>
              <w:t>Требования к пункту выдачи Товара</w:t>
            </w:r>
            <w:r w:rsidRPr="00377819">
              <w:rPr>
                <w:rFonts w:ascii="Times New Roman" w:hAnsi="Times New Roman" w:cs="Times New Roman"/>
                <w:sz w:val="20"/>
                <w:szCs w:val="20"/>
              </w:rPr>
              <w:t>.</w:t>
            </w:r>
          </w:p>
          <w:p w:rsidR="00377819" w:rsidRPr="00377819" w:rsidRDefault="00377819" w:rsidP="00377819">
            <w:pPr>
              <w:spacing w:after="0" w:line="240" w:lineRule="auto"/>
              <w:jc w:val="both"/>
              <w:rPr>
                <w:rFonts w:ascii="Times New Roman" w:hAnsi="Times New Roman" w:cs="Times New Roman"/>
                <w:sz w:val="20"/>
                <w:szCs w:val="20"/>
              </w:rPr>
            </w:pPr>
            <w:r w:rsidRPr="00377819">
              <w:rPr>
                <w:rFonts w:ascii="Times New Roman" w:hAnsi="Times New Roman" w:cs="Times New Roman"/>
                <w:sz w:val="20"/>
                <w:szCs w:val="20"/>
              </w:rPr>
              <w:t>Пункт выдачи должен быть организован в г.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377819" w:rsidRPr="00377819" w:rsidRDefault="00377819" w:rsidP="00377819">
            <w:pPr>
              <w:spacing w:after="0" w:line="240" w:lineRule="auto"/>
              <w:jc w:val="both"/>
              <w:rPr>
                <w:rFonts w:ascii="Times New Roman" w:hAnsi="Times New Roman" w:cs="Times New Roman"/>
                <w:sz w:val="20"/>
                <w:szCs w:val="20"/>
              </w:rPr>
            </w:pPr>
            <w:r w:rsidRPr="00377819">
              <w:rPr>
                <w:rFonts w:ascii="Times New Roman" w:hAnsi="Times New Roman" w:cs="Times New Roman"/>
                <w:sz w:val="20"/>
                <w:szCs w:val="20"/>
              </w:rPr>
              <w:t xml:space="preserve">Пункт выдачи должен иметь отдельный вход с улицы, зону ожидания Получателей, с мебелью для ожидания в сидячем положении. </w:t>
            </w:r>
          </w:p>
          <w:p w:rsidR="00377819" w:rsidRPr="00377819" w:rsidRDefault="00377819" w:rsidP="00377819">
            <w:pPr>
              <w:spacing w:after="0" w:line="240" w:lineRule="auto"/>
              <w:jc w:val="both"/>
              <w:rPr>
                <w:rFonts w:ascii="Times New Roman" w:hAnsi="Times New Roman" w:cs="Times New Roman"/>
                <w:sz w:val="20"/>
                <w:szCs w:val="20"/>
              </w:rPr>
            </w:pPr>
            <w:r w:rsidRPr="00377819">
              <w:rPr>
                <w:rFonts w:ascii="Times New Roman" w:hAnsi="Times New Roman" w:cs="Times New Roman"/>
                <w:sz w:val="20"/>
                <w:szCs w:val="20"/>
              </w:rPr>
              <w:t>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
          <w:p w:rsidR="00377819" w:rsidRPr="00377819" w:rsidRDefault="00377819" w:rsidP="00377819">
            <w:pPr>
              <w:spacing w:after="0" w:line="240" w:lineRule="auto"/>
              <w:jc w:val="both"/>
              <w:rPr>
                <w:rFonts w:ascii="Times New Roman" w:hAnsi="Times New Roman" w:cs="Times New Roman"/>
                <w:sz w:val="20"/>
                <w:szCs w:val="20"/>
              </w:rPr>
            </w:pPr>
            <w:r w:rsidRPr="00377819">
              <w:rPr>
                <w:rFonts w:ascii="Times New Roman" w:hAnsi="Times New Roman" w:cs="Times New Roman"/>
                <w:sz w:val="20"/>
                <w:szCs w:val="20"/>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377819" w:rsidRPr="00377819" w:rsidRDefault="00377819" w:rsidP="00377819">
            <w:pPr>
              <w:spacing w:after="0" w:line="240" w:lineRule="auto"/>
              <w:jc w:val="both"/>
              <w:rPr>
                <w:rFonts w:ascii="Times New Roman" w:hAnsi="Times New Roman" w:cs="Times New Roman"/>
                <w:sz w:val="20"/>
                <w:szCs w:val="20"/>
              </w:rPr>
            </w:pPr>
            <w:r w:rsidRPr="00377819">
              <w:rPr>
                <w:rFonts w:ascii="Times New Roman" w:hAnsi="Times New Roman" w:cs="Times New Roman"/>
                <w:sz w:val="20"/>
                <w:szCs w:val="20"/>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377819" w:rsidRPr="00377819" w:rsidRDefault="00377819" w:rsidP="00377819">
            <w:pPr>
              <w:spacing w:after="0" w:line="240" w:lineRule="auto"/>
              <w:jc w:val="both"/>
              <w:rPr>
                <w:rFonts w:ascii="Times New Roman" w:hAnsi="Times New Roman" w:cs="Times New Roman"/>
                <w:sz w:val="20"/>
                <w:szCs w:val="20"/>
              </w:rPr>
            </w:pPr>
            <w:r w:rsidRPr="00377819">
              <w:rPr>
                <w:rFonts w:ascii="Times New Roman" w:hAnsi="Times New Roman" w:cs="Times New Roman"/>
                <w:sz w:val="20"/>
                <w:szCs w:val="20"/>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377819" w:rsidRPr="00377819" w:rsidRDefault="00377819" w:rsidP="00377819">
            <w:pPr>
              <w:autoSpaceDE w:val="0"/>
              <w:adjustRightInd w:val="0"/>
              <w:spacing w:after="0" w:line="240" w:lineRule="auto"/>
              <w:jc w:val="both"/>
              <w:rPr>
                <w:rFonts w:ascii="Times New Roman" w:hAnsi="Times New Roman" w:cs="Times New Roman"/>
                <w:bCs/>
                <w:sz w:val="20"/>
                <w:szCs w:val="20"/>
              </w:rPr>
            </w:pPr>
            <w:r w:rsidRPr="00377819">
              <w:rPr>
                <w:rFonts w:ascii="Times New Roman" w:hAnsi="Times New Roman" w:cs="Times New Roman"/>
                <w:sz w:val="20"/>
                <w:szCs w:val="20"/>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tc>
        <w:tc>
          <w:tcPr>
            <w:tcW w:w="993" w:type="dxa"/>
          </w:tcPr>
          <w:p w:rsidR="00377819" w:rsidRPr="00377819" w:rsidRDefault="00377819" w:rsidP="00377819">
            <w:pPr>
              <w:autoSpaceDE w:val="0"/>
              <w:adjustRightInd w:val="0"/>
              <w:spacing w:after="0" w:line="240" w:lineRule="auto"/>
              <w:jc w:val="center"/>
              <w:rPr>
                <w:rFonts w:ascii="Times New Roman" w:hAnsi="Times New Roman" w:cs="Times New Roman"/>
                <w:bCs/>
                <w:sz w:val="20"/>
                <w:szCs w:val="20"/>
              </w:rPr>
            </w:pPr>
            <w:r w:rsidRPr="00377819">
              <w:rPr>
                <w:rFonts w:ascii="Times New Roman" w:hAnsi="Times New Roman" w:cs="Times New Roman"/>
                <w:bCs/>
                <w:sz w:val="20"/>
                <w:szCs w:val="20"/>
              </w:rPr>
              <w:t>20</w:t>
            </w:r>
          </w:p>
        </w:tc>
      </w:tr>
      <w:tr w:rsidR="00377819" w:rsidRPr="001C776C" w:rsidTr="00377819">
        <w:tblPrEx>
          <w:tblCellMar>
            <w:top w:w="0" w:type="dxa"/>
            <w:bottom w:w="0" w:type="dxa"/>
          </w:tblCellMar>
        </w:tblPrEx>
        <w:trPr>
          <w:trHeight w:val="525"/>
        </w:trPr>
        <w:tc>
          <w:tcPr>
            <w:tcW w:w="567" w:type="dxa"/>
          </w:tcPr>
          <w:p w:rsidR="00377819" w:rsidRPr="00377819" w:rsidRDefault="00377819" w:rsidP="00377819">
            <w:pPr>
              <w:autoSpaceDE w:val="0"/>
              <w:adjustRightInd w:val="0"/>
              <w:spacing w:after="0" w:line="240" w:lineRule="auto"/>
              <w:jc w:val="center"/>
              <w:rPr>
                <w:rFonts w:ascii="Times New Roman" w:hAnsi="Times New Roman" w:cs="Times New Roman"/>
                <w:bCs/>
                <w:sz w:val="20"/>
                <w:szCs w:val="20"/>
              </w:rPr>
            </w:pPr>
            <w:r w:rsidRPr="00377819">
              <w:rPr>
                <w:rFonts w:ascii="Times New Roman" w:hAnsi="Times New Roman" w:cs="Times New Roman"/>
                <w:bCs/>
                <w:sz w:val="20"/>
                <w:szCs w:val="20"/>
              </w:rPr>
              <w:t>2</w:t>
            </w:r>
          </w:p>
        </w:tc>
        <w:tc>
          <w:tcPr>
            <w:tcW w:w="2552" w:type="dxa"/>
            <w:tcBorders>
              <w:right w:val="single" w:sz="4" w:space="0" w:color="auto"/>
            </w:tcBorders>
          </w:tcPr>
          <w:p w:rsidR="00377819" w:rsidRPr="00377819" w:rsidRDefault="00377819" w:rsidP="00377819">
            <w:pPr>
              <w:spacing w:after="0" w:line="240" w:lineRule="auto"/>
              <w:jc w:val="center"/>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8-09-39</w:t>
            </w:r>
          </w:p>
          <w:p w:rsidR="00377819" w:rsidRPr="00377819" w:rsidRDefault="00377819" w:rsidP="00377819">
            <w:pPr>
              <w:spacing w:after="0" w:line="240" w:lineRule="auto"/>
              <w:jc w:val="center"/>
              <w:rPr>
                <w:rFonts w:ascii="Times New Roman" w:hAnsi="Times New Roman" w:cs="Times New Roman"/>
                <w:sz w:val="20"/>
                <w:szCs w:val="20"/>
                <w:shd w:val="clear" w:color="auto" w:fill="FFFFFF"/>
              </w:rPr>
            </w:pPr>
            <w:r w:rsidRPr="00377819">
              <w:rPr>
                <w:rFonts w:ascii="Times New Roman" w:hAnsi="Times New Roman" w:cs="Times New Roman"/>
                <w:bCs/>
                <w:sz w:val="20"/>
                <w:szCs w:val="20"/>
                <w:shd w:val="clear" w:color="auto" w:fill="FFFFFF"/>
              </w:rPr>
              <w:t>Выполнение работ для обеспечения инвалидов и отдельных категорий граждан из числа ветеранов аппаратами на коленный сустав</w:t>
            </w:r>
          </w:p>
        </w:tc>
        <w:tc>
          <w:tcPr>
            <w:tcW w:w="5670" w:type="dxa"/>
            <w:tcBorders>
              <w:left w:val="single" w:sz="4" w:space="0" w:color="auto"/>
            </w:tcBorders>
          </w:tcPr>
          <w:p w:rsidR="00377819" w:rsidRPr="00377819" w:rsidRDefault="00377819" w:rsidP="00377819">
            <w:pPr>
              <w:spacing w:after="0" w:line="240" w:lineRule="auto"/>
              <w:ind w:left="57" w:right="57"/>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 8-09-39 Аппарат на коленный сустав.</w:t>
            </w:r>
          </w:p>
          <w:p w:rsidR="00377819" w:rsidRPr="00377819" w:rsidRDefault="00377819" w:rsidP="00377819">
            <w:pPr>
              <w:spacing w:after="0"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2. Описание: Аппарат на коленный сустав фиксирующий из термопласта, изготовление по слепкам.</w:t>
            </w:r>
          </w:p>
        </w:tc>
        <w:tc>
          <w:tcPr>
            <w:tcW w:w="5387" w:type="dxa"/>
            <w:vMerge/>
          </w:tcPr>
          <w:p w:rsidR="00377819" w:rsidRPr="00377819" w:rsidRDefault="00377819" w:rsidP="00377819">
            <w:pPr>
              <w:spacing w:after="0" w:line="240" w:lineRule="auto"/>
              <w:rPr>
                <w:rFonts w:ascii="Times New Roman" w:hAnsi="Times New Roman" w:cs="Times New Roman"/>
                <w:sz w:val="20"/>
                <w:szCs w:val="20"/>
              </w:rPr>
            </w:pPr>
          </w:p>
        </w:tc>
        <w:tc>
          <w:tcPr>
            <w:tcW w:w="993" w:type="dxa"/>
          </w:tcPr>
          <w:p w:rsidR="00377819" w:rsidRPr="00377819" w:rsidRDefault="00377819" w:rsidP="00377819">
            <w:pPr>
              <w:spacing w:after="0" w:line="240" w:lineRule="auto"/>
              <w:jc w:val="center"/>
              <w:rPr>
                <w:rFonts w:ascii="Times New Roman" w:hAnsi="Times New Roman" w:cs="Times New Roman"/>
                <w:sz w:val="20"/>
                <w:szCs w:val="20"/>
              </w:rPr>
            </w:pPr>
            <w:r w:rsidRPr="00377819">
              <w:rPr>
                <w:rFonts w:ascii="Times New Roman" w:hAnsi="Times New Roman" w:cs="Times New Roman"/>
                <w:sz w:val="20"/>
                <w:szCs w:val="20"/>
              </w:rPr>
              <w:t>8</w:t>
            </w:r>
          </w:p>
        </w:tc>
      </w:tr>
      <w:tr w:rsidR="00377819" w:rsidRPr="001C776C" w:rsidTr="00377819">
        <w:tblPrEx>
          <w:tblCellMar>
            <w:top w:w="0" w:type="dxa"/>
            <w:bottom w:w="0" w:type="dxa"/>
          </w:tblCellMar>
        </w:tblPrEx>
        <w:trPr>
          <w:trHeight w:val="525"/>
        </w:trPr>
        <w:tc>
          <w:tcPr>
            <w:tcW w:w="567" w:type="dxa"/>
          </w:tcPr>
          <w:p w:rsidR="00377819" w:rsidRPr="00377819" w:rsidRDefault="00377819" w:rsidP="00377819">
            <w:pPr>
              <w:autoSpaceDE w:val="0"/>
              <w:adjustRightInd w:val="0"/>
              <w:spacing w:after="0" w:line="240" w:lineRule="auto"/>
              <w:jc w:val="center"/>
              <w:rPr>
                <w:rFonts w:ascii="Times New Roman" w:hAnsi="Times New Roman" w:cs="Times New Roman"/>
                <w:bCs/>
                <w:sz w:val="20"/>
                <w:szCs w:val="20"/>
              </w:rPr>
            </w:pPr>
            <w:r w:rsidRPr="00377819">
              <w:rPr>
                <w:rFonts w:ascii="Times New Roman" w:hAnsi="Times New Roman" w:cs="Times New Roman"/>
                <w:bCs/>
                <w:sz w:val="20"/>
                <w:szCs w:val="20"/>
              </w:rPr>
              <w:t>3</w:t>
            </w:r>
          </w:p>
        </w:tc>
        <w:tc>
          <w:tcPr>
            <w:tcW w:w="2552" w:type="dxa"/>
            <w:tcBorders>
              <w:right w:val="single" w:sz="4" w:space="0" w:color="auto"/>
            </w:tcBorders>
          </w:tcPr>
          <w:p w:rsidR="00377819" w:rsidRPr="00377819" w:rsidRDefault="00377819" w:rsidP="00377819">
            <w:pPr>
              <w:spacing w:after="0" w:line="240" w:lineRule="auto"/>
              <w:jc w:val="center"/>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8-09-40</w:t>
            </w:r>
          </w:p>
          <w:p w:rsidR="00377819" w:rsidRPr="00377819" w:rsidRDefault="00377819" w:rsidP="00377819">
            <w:pPr>
              <w:spacing w:after="0" w:line="240" w:lineRule="auto"/>
              <w:jc w:val="center"/>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Выполнение работ для обеспечения инвалидов и отдельных категорий граждан из числа ветеранов аппаратами на тазобедренный сустав</w:t>
            </w:r>
          </w:p>
        </w:tc>
        <w:tc>
          <w:tcPr>
            <w:tcW w:w="5670" w:type="dxa"/>
            <w:tcBorders>
              <w:left w:val="single" w:sz="4" w:space="0" w:color="auto"/>
            </w:tcBorders>
          </w:tcPr>
          <w:p w:rsidR="00377819" w:rsidRPr="00377819" w:rsidRDefault="00377819" w:rsidP="00377819">
            <w:pPr>
              <w:spacing w:after="0"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w:t>
            </w:r>
          </w:p>
          <w:p w:rsidR="00377819" w:rsidRPr="00377819" w:rsidRDefault="00377819" w:rsidP="00377819">
            <w:pPr>
              <w:spacing w:after="0"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8-09-40 Аппарат на тазобедренный сустав</w:t>
            </w:r>
          </w:p>
          <w:p w:rsidR="00377819" w:rsidRPr="00377819" w:rsidRDefault="00377819" w:rsidP="00377819">
            <w:pPr>
              <w:spacing w:after="0"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 xml:space="preserve">2. Назначение: Аппарат на коленный и тазобедренный суставы, фиксирующий, разгружающий, поддерживающий. Гильзы бедра и </w:t>
            </w:r>
            <w:proofErr w:type="spellStart"/>
            <w:r w:rsidRPr="00377819">
              <w:rPr>
                <w:rFonts w:ascii="Times New Roman" w:hAnsi="Times New Roman" w:cs="Times New Roman"/>
                <w:sz w:val="20"/>
                <w:szCs w:val="20"/>
                <w:shd w:val="clear" w:color="auto" w:fill="FFFFFF"/>
              </w:rPr>
              <w:t>полукорсет</w:t>
            </w:r>
            <w:proofErr w:type="spellEnd"/>
            <w:r w:rsidRPr="00377819">
              <w:rPr>
                <w:rFonts w:ascii="Times New Roman" w:hAnsi="Times New Roman" w:cs="Times New Roman"/>
                <w:sz w:val="20"/>
                <w:szCs w:val="20"/>
                <w:shd w:val="clear" w:color="auto" w:fill="FFFFFF"/>
              </w:rPr>
              <w:t xml:space="preserve"> изготовлены из кожи или из эластичных материалов, или из термопластичного пластика. Допускается изготовление аппарата из других полимерных материалов, разрешенных к применению (тип применения материалов зависит от индивидуальных особенностей пациента). Гильзы между собой должны быть соединены специальными шарнирами. Шины или модули в аппарате с замком или без замка в тазобедренном шарнире (в зависимости от медицинских показаний для конкретного пациента). Аппарат должен выполняться с элементами крепления, обеспечивающими надежную фиксацию изделия на пациенте. Аппарат изготавливается по индивидуальному слепку и/или по индивидуальным размерам с пациента. Конструкция аппарата обеспечивает удобство пользования им при эксплуатации. Аппарат по назначению постоянный. Модификация аппарата определяется врачом — ортопедом организации.</w:t>
            </w:r>
          </w:p>
        </w:tc>
        <w:tc>
          <w:tcPr>
            <w:tcW w:w="5387" w:type="dxa"/>
            <w:vMerge/>
          </w:tcPr>
          <w:p w:rsidR="00377819" w:rsidRPr="00377819" w:rsidRDefault="00377819" w:rsidP="00377819">
            <w:pPr>
              <w:autoSpaceDE w:val="0"/>
              <w:adjustRightInd w:val="0"/>
              <w:spacing w:after="0" w:line="240" w:lineRule="auto"/>
              <w:jc w:val="center"/>
              <w:rPr>
                <w:rFonts w:ascii="Times New Roman" w:hAnsi="Times New Roman" w:cs="Times New Roman"/>
                <w:bCs/>
                <w:sz w:val="20"/>
                <w:szCs w:val="20"/>
              </w:rPr>
            </w:pPr>
          </w:p>
        </w:tc>
        <w:tc>
          <w:tcPr>
            <w:tcW w:w="993" w:type="dxa"/>
          </w:tcPr>
          <w:p w:rsidR="00377819" w:rsidRPr="00377819" w:rsidRDefault="00377819" w:rsidP="00377819">
            <w:pPr>
              <w:spacing w:after="0" w:line="240" w:lineRule="auto"/>
              <w:jc w:val="center"/>
              <w:rPr>
                <w:rFonts w:ascii="Times New Roman" w:hAnsi="Times New Roman" w:cs="Times New Roman"/>
                <w:bCs/>
                <w:sz w:val="20"/>
                <w:szCs w:val="20"/>
              </w:rPr>
            </w:pPr>
            <w:r w:rsidRPr="00377819">
              <w:rPr>
                <w:rFonts w:ascii="Times New Roman" w:hAnsi="Times New Roman" w:cs="Times New Roman"/>
                <w:bCs/>
                <w:sz w:val="20"/>
                <w:szCs w:val="20"/>
              </w:rPr>
              <w:t>5</w:t>
            </w:r>
          </w:p>
        </w:tc>
      </w:tr>
      <w:tr w:rsidR="00377819" w:rsidRPr="001C776C" w:rsidTr="00377819">
        <w:tblPrEx>
          <w:tblCellMar>
            <w:top w:w="0" w:type="dxa"/>
            <w:bottom w:w="0" w:type="dxa"/>
          </w:tblCellMar>
        </w:tblPrEx>
        <w:trPr>
          <w:trHeight w:val="525"/>
        </w:trPr>
        <w:tc>
          <w:tcPr>
            <w:tcW w:w="567" w:type="dxa"/>
          </w:tcPr>
          <w:p w:rsidR="00377819" w:rsidRPr="00377819" w:rsidRDefault="00377819" w:rsidP="00377819">
            <w:pPr>
              <w:autoSpaceDE w:val="0"/>
              <w:adjustRightInd w:val="0"/>
              <w:spacing w:after="0" w:line="240" w:lineRule="auto"/>
              <w:jc w:val="center"/>
              <w:rPr>
                <w:rFonts w:ascii="Times New Roman" w:hAnsi="Times New Roman" w:cs="Times New Roman"/>
                <w:bCs/>
                <w:sz w:val="20"/>
                <w:szCs w:val="20"/>
              </w:rPr>
            </w:pPr>
            <w:r w:rsidRPr="00377819">
              <w:rPr>
                <w:rFonts w:ascii="Times New Roman" w:hAnsi="Times New Roman" w:cs="Times New Roman"/>
                <w:bCs/>
                <w:sz w:val="20"/>
                <w:szCs w:val="20"/>
              </w:rPr>
              <w:t>4</w:t>
            </w:r>
          </w:p>
        </w:tc>
        <w:tc>
          <w:tcPr>
            <w:tcW w:w="2552" w:type="dxa"/>
            <w:tcBorders>
              <w:right w:val="single" w:sz="4" w:space="0" w:color="auto"/>
            </w:tcBorders>
          </w:tcPr>
          <w:p w:rsidR="00377819" w:rsidRPr="00377819" w:rsidRDefault="00377819" w:rsidP="00377819">
            <w:pPr>
              <w:spacing w:line="240" w:lineRule="auto"/>
              <w:jc w:val="center"/>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8-09-42</w:t>
            </w:r>
          </w:p>
          <w:p w:rsidR="00377819" w:rsidRPr="00377819" w:rsidRDefault="00377819" w:rsidP="00377819">
            <w:pPr>
              <w:spacing w:line="240" w:lineRule="auto"/>
              <w:jc w:val="center"/>
              <w:rPr>
                <w:rFonts w:ascii="Times New Roman" w:hAnsi="Times New Roman" w:cs="Times New Roman"/>
                <w:color w:val="000000"/>
                <w:sz w:val="20"/>
                <w:szCs w:val="20"/>
              </w:rPr>
            </w:pPr>
            <w:r w:rsidRPr="00377819">
              <w:rPr>
                <w:rFonts w:ascii="Times New Roman" w:hAnsi="Times New Roman" w:cs="Times New Roman"/>
                <w:bCs/>
                <w:sz w:val="20"/>
                <w:szCs w:val="20"/>
                <w:shd w:val="clear" w:color="auto" w:fill="FFFFFF"/>
              </w:rPr>
              <w:t>Выполнение работ для обеспечения инвалидов и отдельных категорий граждан из числа ветеранов аппаратами на всю ногу</w:t>
            </w:r>
          </w:p>
          <w:p w:rsidR="00377819" w:rsidRPr="00377819" w:rsidRDefault="00377819" w:rsidP="00377819">
            <w:pPr>
              <w:spacing w:line="240" w:lineRule="auto"/>
              <w:rPr>
                <w:rFonts w:ascii="Times New Roman" w:hAnsi="Times New Roman" w:cs="Times New Roman"/>
                <w:sz w:val="20"/>
                <w:szCs w:val="20"/>
                <w:shd w:val="clear" w:color="auto" w:fill="FFFFFF"/>
              </w:rPr>
            </w:pPr>
          </w:p>
        </w:tc>
        <w:tc>
          <w:tcPr>
            <w:tcW w:w="5670" w:type="dxa"/>
            <w:tcBorders>
              <w:left w:val="single" w:sz="4" w:space="0" w:color="auto"/>
            </w:tcBorders>
          </w:tcPr>
          <w:p w:rsidR="00377819" w:rsidRPr="00377819" w:rsidRDefault="00377819" w:rsidP="00377819">
            <w:pPr>
              <w:spacing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w:t>
            </w:r>
          </w:p>
          <w:p w:rsidR="00377819" w:rsidRPr="00377819" w:rsidRDefault="00377819" w:rsidP="00377819">
            <w:pPr>
              <w:spacing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8-09-42 - Аппарат на всю ногу</w:t>
            </w:r>
          </w:p>
          <w:p w:rsidR="00377819" w:rsidRPr="00377819" w:rsidRDefault="00377819" w:rsidP="00377819">
            <w:pPr>
              <w:spacing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 xml:space="preserve">2. Назначение: Аппарат ортопедический шинно-кожаный на нижнюю конечность (вся нога) предназначен для </w:t>
            </w:r>
            <w:proofErr w:type="spellStart"/>
            <w:r w:rsidRPr="00377819">
              <w:rPr>
                <w:rFonts w:ascii="Times New Roman" w:hAnsi="Times New Roman" w:cs="Times New Roman"/>
                <w:sz w:val="20"/>
                <w:szCs w:val="20"/>
                <w:shd w:val="clear" w:color="auto" w:fill="FFFFFF"/>
              </w:rPr>
              <w:t>ортезирования</w:t>
            </w:r>
            <w:proofErr w:type="spellEnd"/>
            <w:r w:rsidRPr="00377819">
              <w:rPr>
                <w:rFonts w:ascii="Times New Roman" w:hAnsi="Times New Roman" w:cs="Times New Roman"/>
                <w:sz w:val="20"/>
                <w:szCs w:val="20"/>
                <w:shd w:val="clear" w:color="auto" w:fill="FFFFFF"/>
              </w:rPr>
              <w:t xml:space="preserve"> больных с нарушением функций опорно-двигательного аппарата различной тяжести, страдающими вялыми и спастическими параличами различного уровня поражения, парезами мышц нижних конечностей.</w:t>
            </w:r>
          </w:p>
          <w:p w:rsidR="00377819" w:rsidRPr="00377819" w:rsidRDefault="00377819" w:rsidP="00377819">
            <w:pPr>
              <w:spacing w:after="0"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 xml:space="preserve">3. Описание: Аппарат изготовлен по гипсовым слепкам пациента, состоять из гильз на бедро и голень с захватом стопы или с башмачком и голеностопным шарниром, тазобедренных и коленных замковых шарниров (модулей) и элементов крепления. Аппарат изготовлен с двусторонним расположением замковых шарниров. Замки в шарнирных соединениях обеспечивают надежное запирание в коленном шарнире в разогнутом положении. Крепление аппарата осуществляется посредством шнуровки и кожаных ремешков. Гильзы аппарата изготовлены из кожи - юфть шорно-седельная, лайка. Конструкция аппарата обеспечивает </w:t>
            </w:r>
            <w:proofErr w:type="spellStart"/>
            <w:r w:rsidRPr="00377819">
              <w:rPr>
                <w:rFonts w:ascii="Times New Roman" w:hAnsi="Times New Roman" w:cs="Times New Roman"/>
                <w:sz w:val="20"/>
                <w:szCs w:val="20"/>
                <w:shd w:val="clear" w:color="auto" w:fill="FFFFFF"/>
              </w:rPr>
              <w:t>подкосоустойчивость</w:t>
            </w:r>
            <w:proofErr w:type="spellEnd"/>
            <w:r w:rsidRPr="00377819">
              <w:rPr>
                <w:rFonts w:ascii="Times New Roman" w:hAnsi="Times New Roman" w:cs="Times New Roman"/>
                <w:sz w:val="20"/>
                <w:szCs w:val="20"/>
                <w:shd w:val="clear" w:color="auto" w:fill="FFFFFF"/>
              </w:rPr>
              <w:t xml:space="preserve"> в коленных шарнирах при ходьбе.</w:t>
            </w:r>
          </w:p>
        </w:tc>
        <w:tc>
          <w:tcPr>
            <w:tcW w:w="5387" w:type="dxa"/>
            <w:vMerge/>
          </w:tcPr>
          <w:p w:rsidR="00377819" w:rsidRPr="00377819" w:rsidRDefault="00377819" w:rsidP="00377819">
            <w:pPr>
              <w:autoSpaceDE w:val="0"/>
              <w:adjustRightInd w:val="0"/>
              <w:spacing w:line="240" w:lineRule="auto"/>
              <w:jc w:val="center"/>
              <w:rPr>
                <w:rFonts w:ascii="Times New Roman" w:hAnsi="Times New Roman" w:cs="Times New Roman"/>
                <w:bCs/>
                <w:sz w:val="20"/>
                <w:szCs w:val="20"/>
              </w:rPr>
            </w:pPr>
          </w:p>
        </w:tc>
        <w:tc>
          <w:tcPr>
            <w:tcW w:w="993" w:type="dxa"/>
          </w:tcPr>
          <w:p w:rsidR="00377819" w:rsidRPr="00377819" w:rsidRDefault="00377819" w:rsidP="00377819">
            <w:pPr>
              <w:spacing w:line="240" w:lineRule="auto"/>
              <w:jc w:val="center"/>
              <w:rPr>
                <w:rFonts w:ascii="Times New Roman" w:hAnsi="Times New Roman" w:cs="Times New Roman"/>
                <w:bCs/>
                <w:sz w:val="20"/>
                <w:szCs w:val="20"/>
              </w:rPr>
            </w:pPr>
            <w:r w:rsidRPr="00377819">
              <w:rPr>
                <w:rFonts w:ascii="Times New Roman" w:hAnsi="Times New Roman" w:cs="Times New Roman"/>
                <w:bCs/>
                <w:sz w:val="20"/>
                <w:szCs w:val="20"/>
              </w:rPr>
              <w:t>5</w:t>
            </w:r>
          </w:p>
        </w:tc>
      </w:tr>
      <w:tr w:rsidR="00377819" w:rsidRPr="001C776C" w:rsidTr="00377819">
        <w:tblPrEx>
          <w:tblCellMar>
            <w:top w:w="0" w:type="dxa"/>
            <w:bottom w:w="0" w:type="dxa"/>
          </w:tblCellMar>
        </w:tblPrEx>
        <w:trPr>
          <w:trHeight w:val="525"/>
        </w:trPr>
        <w:tc>
          <w:tcPr>
            <w:tcW w:w="567" w:type="dxa"/>
          </w:tcPr>
          <w:p w:rsidR="00377819" w:rsidRPr="00377819" w:rsidRDefault="00377819" w:rsidP="00377819">
            <w:pPr>
              <w:autoSpaceDE w:val="0"/>
              <w:adjustRightInd w:val="0"/>
              <w:spacing w:line="240" w:lineRule="auto"/>
              <w:jc w:val="center"/>
              <w:rPr>
                <w:rFonts w:ascii="Times New Roman" w:hAnsi="Times New Roman" w:cs="Times New Roman"/>
                <w:bCs/>
                <w:sz w:val="20"/>
                <w:szCs w:val="20"/>
              </w:rPr>
            </w:pPr>
            <w:r w:rsidRPr="00377819">
              <w:rPr>
                <w:rFonts w:ascii="Times New Roman" w:hAnsi="Times New Roman" w:cs="Times New Roman"/>
                <w:bCs/>
                <w:sz w:val="20"/>
                <w:szCs w:val="20"/>
              </w:rPr>
              <w:t>5.</w:t>
            </w:r>
          </w:p>
        </w:tc>
        <w:tc>
          <w:tcPr>
            <w:tcW w:w="2552" w:type="dxa"/>
            <w:tcBorders>
              <w:right w:val="single" w:sz="4" w:space="0" w:color="auto"/>
            </w:tcBorders>
          </w:tcPr>
          <w:p w:rsidR="00377819" w:rsidRPr="00377819" w:rsidRDefault="00377819" w:rsidP="00377819">
            <w:pPr>
              <w:spacing w:line="240" w:lineRule="auto"/>
              <w:jc w:val="center"/>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8-09-42</w:t>
            </w:r>
          </w:p>
          <w:p w:rsidR="00377819" w:rsidRPr="00377819" w:rsidRDefault="00377819" w:rsidP="00377819">
            <w:pPr>
              <w:spacing w:line="240" w:lineRule="auto"/>
              <w:jc w:val="center"/>
              <w:rPr>
                <w:rFonts w:ascii="Times New Roman" w:hAnsi="Times New Roman" w:cs="Times New Roman"/>
                <w:color w:val="000000"/>
                <w:sz w:val="20"/>
                <w:szCs w:val="20"/>
              </w:rPr>
            </w:pPr>
            <w:r w:rsidRPr="00377819">
              <w:rPr>
                <w:rFonts w:ascii="Times New Roman" w:hAnsi="Times New Roman" w:cs="Times New Roman"/>
                <w:bCs/>
                <w:sz w:val="20"/>
                <w:szCs w:val="20"/>
                <w:shd w:val="clear" w:color="auto" w:fill="FFFFFF"/>
              </w:rPr>
              <w:t>Выполнение работ для обеспечения инвалидов и отдельных категорий граждан из числа ветеранов аппаратами на всю ногу</w:t>
            </w:r>
          </w:p>
        </w:tc>
        <w:tc>
          <w:tcPr>
            <w:tcW w:w="5670" w:type="dxa"/>
            <w:tcBorders>
              <w:left w:val="single" w:sz="4" w:space="0" w:color="auto"/>
            </w:tcBorders>
          </w:tcPr>
          <w:p w:rsidR="00377819" w:rsidRPr="00377819" w:rsidRDefault="00377819" w:rsidP="00377819">
            <w:pPr>
              <w:spacing w:after="0"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 8-09-42 - Аппарат на всю ногу.</w:t>
            </w:r>
          </w:p>
          <w:p w:rsidR="00377819" w:rsidRPr="00377819" w:rsidRDefault="00377819" w:rsidP="00377819">
            <w:pPr>
              <w:spacing w:after="0" w:line="240" w:lineRule="auto"/>
              <w:jc w:val="both"/>
              <w:rPr>
                <w:rFonts w:ascii="Times New Roman" w:hAnsi="Times New Roman" w:cs="Times New Roman"/>
                <w:sz w:val="20"/>
                <w:szCs w:val="20"/>
                <w:shd w:val="clear" w:color="auto" w:fill="FFFFFF"/>
              </w:rPr>
            </w:pPr>
            <w:r w:rsidRPr="00377819">
              <w:rPr>
                <w:rFonts w:ascii="Times New Roman" w:hAnsi="Times New Roman" w:cs="Times New Roman"/>
                <w:sz w:val="20"/>
                <w:szCs w:val="20"/>
                <w:shd w:val="clear" w:color="auto" w:fill="FFFFFF"/>
              </w:rPr>
              <w:t xml:space="preserve">2. Описание: Аппарат на всю ногу ортопедический модульный предназначен для </w:t>
            </w:r>
            <w:proofErr w:type="spellStart"/>
            <w:r w:rsidRPr="00377819">
              <w:rPr>
                <w:rFonts w:ascii="Times New Roman" w:hAnsi="Times New Roman" w:cs="Times New Roman"/>
                <w:sz w:val="20"/>
                <w:szCs w:val="20"/>
                <w:shd w:val="clear" w:color="auto" w:fill="FFFFFF"/>
              </w:rPr>
              <w:t>ортезирования</w:t>
            </w:r>
            <w:proofErr w:type="spellEnd"/>
            <w:r w:rsidRPr="00377819">
              <w:rPr>
                <w:rFonts w:ascii="Times New Roman" w:hAnsi="Times New Roman" w:cs="Times New Roman"/>
                <w:sz w:val="20"/>
                <w:szCs w:val="20"/>
                <w:shd w:val="clear" w:color="auto" w:fill="FFFFFF"/>
              </w:rPr>
              <w:t xml:space="preserve"> больных с нарушением функций опорно-двигательного аппарата различной тяжести, страдающими вялыми и спастическими параличами различного уровня поражения, парезами мышц нижних конечностей. Аппарат изготовлен по гипсовым слепкам пациента, состоит из гильз на бедро и голень с захватом стопы или с башмачком и голеностопным шарниром, тазобедренных и коленных замковых шарниров (модулей) и элементов крепления. Аппарат изготовлен с двусторонним расположением замковых шарниров по внешней стороне нижней конечности. Края гильз из пластика и композитных материалов отполированы. Предусмотрено смягчение </w:t>
            </w:r>
            <w:proofErr w:type="spellStart"/>
            <w:r w:rsidRPr="00377819">
              <w:rPr>
                <w:rFonts w:ascii="Times New Roman" w:hAnsi="Times New Roman" w:cs="Times New Roman"/>
                <w:sz w:val="20"/>
                <w:szCs w:val="20"/>
                <w:shd w:val="clear" w:color="auto" w:fill="FFFFFF"/>
              </w:rPr>
              <w:t>пластазотом</w:t>
            </w:r>
            <w:proofErr w:type="spellEnd"/>
            <w:r w:rsidRPr="00377819">
              <w:rPr>
                <w:rFonts w:ascii="Times New Roman" w:hAnsi="Times New Roman" w:cs="Times New Roman"/>
                <w:sz w:val="20"/>
                <w:szCs w:val="20"/>
                <w:shd w:val="clear" w:color="auto" w:fill="FFFFFF"/>
              </w:rPr>
              <w:t xml:space="preserve">. Замки в шарнирных соединениях будут обеспечивать надежное запирание в коленных шарнирах в разогнутом положении. Крепление аппарата на туловище и нижних конечностях осуществляется посредством манжет из ленты отделочной с застежкой текстильной </w:t>
            </w:r>
            <w:proofErr w:type="spellStart"/>
            <w:r w:rsidRPr="00377819">
              <w:rPr>
                <w:rFonts w:ascii="Times New Roman" w:hAnsi="Times New Roman" w:cs="Times New Roman"/>
                <w:sz w:val="20"/>
                <w:szCs w:val="20"/>
                <w:shd w:val="clear" w:color="auto" w:fill="FFFFFF"/>
              </w:rPr>
              <w:t>велькро</w:t>
            </w:r>
            <w:proofErr w:type="spellEnd"/>
            <w:r w:rsidRPr="00377819">
              <w:rPr>
                <w:rFonts w:ascii="Times New Roman" w:hAnsi="Times New Roman" w:cs="Times New Roman"/>
                <w:sz w:val="20"/>
                <w:szCs w:val="20"/>
                <w:shd w:val="clear" w:color="auto" w:fill="FFFFFF"/>
              </w:rPr>
              <w:t xml:space="preserve">. Аппарат изготовлен из листового термопласта. Конструкция аппарата обеспечивает </w:t>
            </w:r>
            <w:proofErr w:type="spellStart"/>
            <w:r w:rsidRPr="00377819">
              <w:rPr>
                <w:rFonts w:ascii="Times New Roman" w:hAnsi="Times New Roman" w:cs="Times New Roman"/>
                <w:sz w:val="20"/>
                <w:szCs w:val="20"/>
                <w:shd w:val="clear" w:color="auto" w:fill="FFFFFF"/>
              </w:rPr>
              <w:t>подкосоустойчивость</w:t>
            </w:r>
            <w:proofErr w:type="spellEnd"/>
            <w:r w:rsidRPr="00377819">
              <w:rPr>
                <w:rFonts w:ascii="Times New Roman" w:hAnsi="Times New Roman" w:cs="Times New Roman"/>
                <w:sz w:val="20"/>
                <w:szCs w:val="20"/>
                <w:shd w:val="clear" w:color="auto" w:fill="FFFFFF"/>
              </w:rPr>
              <w:t xml:space="preserve"> в коленных шарнирах при ходьбе. Гильза аппарата, соприкасающаяся с кожей пользователя, устойчива к санитарно-гигиенической обработке растворами нейтральных моющих средств.</w:t>
            </w:r>
          </w:p>
        </w:tc>
        <w:tc>
          <w:tcPr>
            <w:tcW w:w="5387" w:type="dxa"/>
            <w:vMerge/>
          </w:tcPr>
          <w:p w:rsidR="00377819" w:rsidRPr="00377819" w:rsidRDefault="00377819" w:rsidP="00377819">
            <w:pPr>
              <w:autoSpaceDE w:val="0"/>
              <w:adjustRightInd w:val="0"/>
              <w:spacing w:line="240" w:lineRule="auto"/>
              <w:jc w:val="center"/>
              <w:rPr>
                <w:rFonts w:ascii="Times New Roman" w:hAnsi="Times New Roman" w:cs="Times New Roman"/>
                <w:bCs/>
                <w:sz w:val="20"/>
                <w:szCs w:val="20"/>
              </w:rPr>
            </w:pPr>
          </w:p>
        </w:tc>
        <w:tc>
          <w:tcPr>
            <w:tcW w:w="993" w:type="dxa"/>
          </w:tcPr>
          <w:p w:rsidR="00377819" w:rsidRPr="00377819" w:rsidRDefault="00377819" w:rsidP="00377819">
            <w:pPr>
              <w:spacing w:line="240" w:lineRule="auto"/>
              <w:jc w:val="center"/>
              <w:rPr>
                <w:rFonts w:ascii="Times New Roman" w:hAnsi="Times New Roman" w:cs="Times New Roman"/>
                <w:bCs/>
                <w:sz w:val="20"/>
                <w:szCs w:val="20"/>
              </w:rPr>
            </w:pPr>
            <w:r w:rsidRPr="00377819">
              <w:rPr>
                <w:rFonts w:ascii="Times New Roman" w:hAnsi="Times New Roman" w:cs="Times New Roman"/>
                <w:bCs/>
                <w:sz w:val="20"/>
                <w:szCs w:val="20"/>
              </w:rPr>
              <w:t>15</w:t>
            </w:r>
          </w:p>
        </w:tc>
      </w:tr>
      <w:tr w:rsidR="00377819" w:rsidRPr="001C776C" w:rsidTr="00377819">
        <w:tblPrEx>
          <w:tblCellMar>
            <w:top w:w="0" w:type="dxa"/>
            <w:bottom w:w="0" w:type="dxa"/>
          </w:tblCellMar>
        </w:tblPrEx>
        <w:trPr>
          <w:trHeight w:val="274"/>
        </w:trPr>
        <w:tc>
          <w:tcPr>
            <w:tcW w:w="567" w:type="dxa"/>
          </w:tcPr>
          <w:p w:rsidR="00377819" w:rsidRPr="00377819" w:rsidRDefault="00377819" w:rsidP="00377819">
            <w:pPr>
              <w:autoSpaceDE w:val="0"/>
              <w:adjustRightInd w:val="0"/>
              <w:spacing w:after="0" w:line="240" w:lineRule="auto"/>
              <w:jc w:val="center"/>
              <w:rPr>
                <w:rFonts w:ascii="Times New Roman" w:hAnsi="Times New Roman" w:cs="Times New Roman"/>
                <w:bCs/>
                <w:sz w:val="20"/>
                <w:szCs w:val="20"/>
              </w:rPr>
            </w:pPr>
          </w:p>
        </w:tc>
        <w:tc>
          <w:tcPr>
            <w:tcW w:w="13609" w:type="dxa"/>
            <w:gridSpan w:val="3"/>
          </w:tcPr>
          <w:p w:rsidR="00377819" w:rsidRPr="00377819" w:rsidRDefault="00377819" w:rsidP="00377819">
            <w:pPr>
              <w:autoSpaceDE w:val="0"/>
              <w:adjustRightInd w:val="0"/>
              <w:spacing w:after="0" w:line="240" w:lineRule="auto"/>
              <w:jc w:val="right"/>
              <w:rPr>
                <w:rFonts w:ascii="Times New Roman" w:hAnsi="Times New Roman" w:cs="Times New Roman"/>
                <w:b/>
                <w:bCs/>
                <w:sz w:val="20"/>
                <w:szCs w:val="20"/>
              </w:rPr>
            </w:pPr>
            <w:r w:rsidRPr="00377819">
              <w:rPr>
                <w:rFonts w:ascii="Times New Roman" w:hAnsi="Times New Roman" w:cs="Times New Roman"/>
                <w:b/>
                <w:bCs/>
                <w:sz w:val="20"/>
                <w:szCs w:val="20"/>
              </w:rPr>
              <w:t>ИТОГО:</w:t>
            </w:r>
          </w:p>
        </w:tc>
        <w:tc>
          <w:tcPr>
            <w:tcW w:w="993" w:type="dxa"/>
          </w:tcPr>
          <w:p w:rsidR="00377819" w:rsidRPr="00377819" w:rsidRDefault="00377819" w:rsidP="00377819">
            <w:pPr>
              <w:spacing w:after="0" w:line="240" w:lineRule="auto"/>
              <w:jc w:val="center"/>
              <w:rPr>
                <w:rFonts w:ascii="Times New Roman" w:hAnsi="Times New Roman" w:cs="Times New Roman"/>
                <w:b/>
                <w:bCs/>
                <w:sz w:val="20"/>
                <w:szCs w:val="20"/>
              </w:rPr>
            </w:pPr>
            <w:r w:rsidRPr="00377819">
              <w:rPr>
                <w:rFonts w:ascii="Times New Roman" w:hAnsi="Times New Roman" w:cs="Times New Roman"/>
                <w:b/>
                <w:bCs/>
                <w:sz w:val="20"/>
                <w:szCs w:val="20"/>
              </w:rPr>
              <w:t>53</w:t>
            </w:r>
          </w:p>
        </w:tc>
      </w:tr>
    </w:tbl>
    <w:p w:rsidR="00495711" w:rsidRPr="00377819" w:rsidRDefault="00495711" w:rsidP="00377819">
      <w:pPr>
        <w:spacing w:after="0" w:line="240" w:lineRule="auto"/>
        <w:jc w:val="center"/>
        <w:rPr>
          <w:rFonts w:ascii="Times New Roman" w:eastAsia="Times New Roman" w:hAnsi="Times New Roman" w:cs="Times New Roman"/>
          <w:sz w:val="16"/>
          <w:szCs w:val="16"/>
        </w:rPr>
      </w:pPr>
    </w:p>
    <w:p w:rsidR="00495711" w:rsidRPr="00377819" w:rsidRDefault="000E1F49" w:rsidP="00377819">
      <w:pPr>
        <w:suppressAutoHyphens/>
        <w:autoSpaceDE w:val="0"/>
        <w:spacing w:after="0" w:line="240" w:lineRule="auto"/>
        <w:ind w:right="-172" w:firstLine="426"/>
        <w:jc w:val="both"/>
        <w:rPr>
          <w:rFonts w:ascii="Times New Roman" w:eastAsia="Arial" w:hAnsi="Times New Roman" w:cs="Times New Roman"/>
          <w:color w:val="000000"/>
          <w:spacing w:val="-4"/>
          <w:sz w:val="24"/>
          <w:szCs w:val="24"/>
          <w:lang w:eastAsia="zh-CN"/>
        </w:rPr>
      </w:pPr>
      <w:r w:rsidRPr="00377819">
        <w:rPr>
          <w:rFonts w:ascii="Times New Roman" w:eastAsia="Arial" w:hAnsi="Times New Roman" w:cs="Times New Roman"/>
          <w:color w:val="000000"/>
          <w:spacing w:val="-4"/>
          <w:sz w:val="24"/>
          <w:szCs w:val="24"/>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sidRPr="00377819">
        <w:rPr>
          <w:rFonts w:ascii="Times New Roman" w:eastAsia="Arial" w:hAnsi="Times New Roman" w:cs="Times New Roman"/>
          <w:i/>
          <w:color w:val="000000"/>
          <w:spacing w:val="-4"/>
          <w:sz w:val="24"/>
          <w:szCs w:val="24"/>
          <w:lang w:eastAsia="zh-CN"/>
        </w:rPr>
        <w:t>(в случае использования и/или не использования Заказчиком таких показателей).</w:t>
      </w:r>
    </w:p>
    <w:p w:rsidR="00495711" w:rsidRPr="00377819" w:rsidRDefault="000E1F49" w:rsidP="00377819">
      <w:pPr>
        <w:spacing w:line="240" w:lineRule="auto"/>
        <w:ind w:right="-172" w:firstLine="426"/>
        <w:jc w:val="both"/>
        <w:rPr>
          <w:rFonts w:ascii="Times New Roman" w:eastAsia="Arial" w:hAnsi="Times New Roman" w:cs="Times New Roman"/>
          <w:color w:val="000000"/>
          <w:spacing w:val="-4"/>
          <w:sz w:val="24"/>
          <w:szCs w:val="24"/>
          <w:lang w:eastAsia="zh-CN"/>
        </w:rPr>
      </w:pPr>
      <w:r w:rsidRPr="00377819">
        <w:rPr>
          <w:rFonts w:ascii="Times New Roman" w:eastAsia="Arial" w:hAnsi="Times New Roman" w:cs="Times New Roman"/>
          <w:color w:val="000000"/>
          <w:spacing w:val="-4"/>
          <w:sz w:val="24"/>
          <w:szCs w:val="24"/>
          <w:lang w:eastAsia="zh-CN"/>
        </w:rPr>
        <w:t>После проведения закупки</w:t>
      </w:r>
      <w:r w:rsidRPr="00377819">
        <w:rPr>
          <w:rFonts w:ascii="Times New Roman" w:hAnsi="Times New Roman" w:cs="Times New Roman"/>
          <w:color w:val="000000"/>
          <w:sz w:val="24"/>
          <w:szCs w:val="24"/>
          <w:lang w:eastAsia="zh-CN"/>
        </w:rPr>
        <w:t xml:space="preserve"> </w:t>
      </w:r>
      <w:r w:rsidRPr="00377819">
        <w:rPr>
          <w:rFonts w:ascii="Times New Roman" w:eastAsia="Arial" w:hAnsi="Times New Roman" w:cs="Times New Roman"/>
          <w:color w:val="000000"/>
          <w:spacing w:val="-4"/>
          <w:sz w:val="24"/>
          <w:szCs w:val="24"/>
          <w:lang w:eastAsia="zh-CN"/>
        </w:rPr>
        <w:t>цена за единицу работы определяется путем снижения начальной (максимальной) цены за единицу работы пропорционально снижению начальной (максимальной) цены контракта.</w:t>
      </w:r>
    </w:p>
    <w:sectPr w:rsidR="00495711" w:rsidRPr="00377819" w:rsidSect="00377819">
      <w:footerReference w:type="default" r:id="rId7"/>
      <w:pgSz w:w="16838" w:h="11905" w:orient="landscape"/>
      <w:pgMar w:top="567" w:right="567" w:bottom="567"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711" w:rsidRDefault="000E1F49">
      <w:pPr>
        <w:spacing w:after="0" w:line="240" w:lineRule="auto"/>
      </w:pPr>
      <w:r>
        <w:separator/>
      </w:r>
    </w:p>
  </w:endnote>
  <w:endnote w:type="continuationSeparator" w:id="1">
    <w:p w:rsidR="00495711" w:rsidRDefault="000E1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495711" w:rsidRDefault="00760D4F">
        <w:pPr>
          <w:pStyle w:val="af1"/>
          <w:jc w:val="center"/>
        </w:pPr>
        <w:r>
          <w:fldChar w:fldCharType="begin"/>
        </w:r>
        <w:r w:rsidR="000E1F49">
          <w:instrText>PAGE   \* MERGEFORMAT</w:instrText>
        </w:r>
        <w:r>
          <w:fldChar w:fldCharType="separate"/>
        </w:r>
        <w:r w:rsidR="00377819">
          <w:rPr>
            <w:noProof/>
          </w:rPr>
          <w:t>3</w:t>
        </w:r>
        <w:r>
          <w:fldChar w:fldCharType="end"/>
        </w:r>
      </w:p>
    </w:sdtContent>
  </w:sdt>
  <w:p w:rsidR="00495711" w:rsidRDefault="0049571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711" w:rsidRDefault="000E1F49">
      <w:pPr>
        <w:spacing w:after="0" w:line="240" w:lineRule="auto"/>
      </w:pPr>
      <w:r>
        <w:separator/>
      </w:r>
    </w:p>
  </w:footnote>
  <w:footnote w:type="continuationSeparator" w:id="1">
    <w:p w:rsidR="00495711" w:rsidRDefault="000E1F49">
      <w:pPr>
        <w:spacing w:after="0" w:line="240" w:lineRule="auto"/>
      </w:pPr>
      <w:r>
        <w:continuationSeparator/>
      </w:r>
    </w:p>
  </w:footnote>
  <w:footnote w:id="2">
    <w:p w:rsidR="00377819" w:rsidRPr="00377819" w:rsidRDefault="00377819" w:rsidP="00377819">
      <w:pPr>
        <w:pStyle w:val="aa"/>
        <w:ind w:right="-29"/>
        <w:jc w:val="both"/>
        <w:rPr>
          <w:rFonts w:ascii="Times New Roman" w:hAnsi="Times New Roman" w:cs="Times New Roman"/>
        </w:rPr>
      </w:pPr>
      <w:r w:rsidRPr="00377819">
        <w:rPr>
          <w:rStyle w:val="ac"/>
          <w:rFonts w:ascii="Times New Roman" w:hAnsi="Times New Roman" w:cs="Times New Roman"/>
          <w:sz w:val="18"/>
        </w:rPr>
        <w:footnoteRef/>
      </w:r>
      <w:r w:rsidRPr="00377819">
        <w:rPr>
          <w:rFonts w:ascii="Times New Roman" w:hAnsi="Times New Roman" w:cs="Times New Roman"/>
          <w:sz w:val="18"/>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rsids>
    <w:rsidRoot w:val="00495711"/>
    <w:rsid w:val="000A6BDD"/>
    <w:rsid w:val="000E1F49"/>
    <w:rsid w:val="00377819"/>
    <w:rsid w:val="00495711"/>
    <w:rsid w:val="00546C3E"/>
    <w:rsid w:val="00760D4F"/>
    <w:rsid w:val="00873361"/>
    <w:rsid w:val="00D50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508FF"/>
    <w:rPr>
      <w:sz w:val="16"/>
      <w:szCs w:val="16"/>
    </w:rPr>
  </w:style>
  <w:style w:type="paragraph" w:styleId="a4">
    <w:name w:val="annotation text"/>
    <w:basedOn w:val="a"/>
    <w:link w:val="a5"/>
    <w:uiPriority w:val="99"/>
    <w:semiHidden/>
    <w:unhideWhenUsed/>
    <w:rsid w:val="00D508FF"/>
    <w:pPr>
      <w:spacing w:line="240" w:lineRule="auto"/>
    </w:pPr>
    <w:rPr>
      <w:sz w:val="20"/>
      <w:szCs w:val="20"/>
    </w:rPr>
  </w:style>
  <w:style w:type="character" w:customStyle="1" w:styleId="a5">
    <w:name w:val="Текст примечания Знак"/>
    <w:basedOn w:val="a0"/>
    <w:link w:val="a4"/>
    <w:uiPriority w:val="99"/>
    <w:semiHidden/>
    <w:rsid w:val="00D508FF"/>
    <w:rPr>
      <w:sz w:val="20"/>
      <w:szCs w:val="20"/>
    </w:rPr>
  </w:style>
  <w:style w:type="paragraph" w:styleId="a6">
    <w:name w:val="annotation subject"/>
    <w:basedOn w:val="a4"/>
    <w:next w:val="a4"/>
    <w:link w:val="a7"/>
    <w:uiPriority w:val="99"/>
    <w:semiHidden/>
    <w:unhideWhenUsed/>
    <w:rsid w:val="00D508FF"/>
    <w:rPr>
      <w:b/>
      <w:bCs/>
    </w:rPr>
  </w:style>
  <w:style w:type="character" w:customStyle="1" w:styleId="a7">
    <w:name w:val="Тема примечания Знак"/>
    <w:basedOn w:val="a5"/>
    <w:link w:val="a6"/>
    <w:uiPriority w:val="99"/>
    <w:semiHidden/>
    <w:rsid w:val="00D508FF"/>
    <w:rPr>
      <w:b/>
      <w:bCs/>
      <w:sz w:val="20"/>
      <w:szCs w:val="20"/>
    </w:rPr>
  </w:style>
  <w:style w:type="paragraph" w:styleId="a8">
    <w:name w:val="Balloon Text"/>
    <w:basedOn w:val="a"/>
    <w:link w:val="a9"/>
    <w:uiPriority w:val="99"/>
    <w:semiHidden/>
    <w:unhideWhenUsed/>
    <w:rsid w:val="00D508F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08FF"/>
    <w:rPr>
      <w:rFonts w:ascii="Segoe UI" w:hAnsi="Segoe UI" w:cs="Segoe UI"/>
      <w:sz w:val="18"/>
      <w:szCs w:val="18"/>
    </w:rPr>
  </w:style>
  <w:style w:type="paragraph" w:customStyle="1" w:styleId="Standard">
    <w:name w:val="Standard"/>
    <w:rsid w:val="00D508F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rsid w:val="00D508FF"/>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D508FF"/>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D508FF"/>
    <w:rPr>
      <w:vertAlign w:val="superscript"/>
    </w:rPr>
  </w:style>
  <w:style w:type="paragraph" w:styleId="ad">
    <w:name w:val="Title"/>
    <w:basedOn w:val="a"/>
    <w:link w:val="ae"/>
    <w:qFormat/>
    <w:rsid w:val="00D508FF"/>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D508FF"/>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D508F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508FF"/>
  </w:style>
  <w:style w:type="paragraph" w:styleId="af1">
    <w:name w:val="footer"/>
    <w:basedOn w:val="a"/>
    <w:link w:val="af2"/>
    <w:uiPriority w:val="99"/>
    <w:unhideWhenUsed/>
    <w:rsid w:val="00D508F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508F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047StarchikovaSO</cp:lastModifiedBy>
  <cp:revision>46</cp:revision>
  <dcterms:created xsi:type="dcterms:W3CDTF">2021-10-08T12:01:00Z</dcterms:created>
  <dcterms:modified xsi:type="dcterms:W3CDTF">2023-10-27T08:38:00Z</dcterms:modified>
</cp:coreProperties>
</file>