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F5" w:rsidRPr="00914CF5" w:rsidRDefault="00914CF5" w:rsidP="00914CF5">
      <w:pPr>
        <w:shd w:val="clear" w:color="auto" w:fill="FFFFFF"/>
        <w:ind w:left="202"/>
        <w:jc w:val="center"/>
        <w:rPr>
          <w:b/>
          <w:sz w:val="32"/>
          <w:szCs w:val="32"/>
        </w:rPr>
      </w:pPr>
      <w:bookmarkStart w:id="0" w:name="_GoBack"/>
      <w:r w:rsidRPr="00914CF5">
        <w:rPr>
          <w:b/>
          <w:sz w:val="32"/>
          <w:szCs w:val="32"/>
        </w:rPr>
        <w:t>Техническое задание</w:t>
      </w:r>
    </w:p>
    <w:bookmarkEnd w:id="0"/>
    <w:p w:rsidR="00914CF5" w:rsidRPr="00C6712A" w:rsidRDefault="00914CF5" w:rsidP="00914CF5">
      <w:pPr>
        <w:shd w:val="clear" w:color="auto" w:fill="FFFFFF"/>
        <w:ind w:left="202"/>
        <w:jc w:val="both"/>
        <w:rPr>
          <w:rFonts w:ascii="Arial" w:hAnsi="Arial" w:cs="Arial"/>
          <w:sz w:val="20"/>
          <w:szCs w:val="20"/>
        </w:rPr>
      </w:pPr>
      <w:r>
        <w:rPr>
          <w:spacing w:val="-4"/>
          <w:sz w:val="28"/>
          <w:szCs w:val="28"/>
        </w:rPr>
        <w:t xml:space="preserve">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670"/>
        <w:gridCol w:w="1099"/>
      </w:tblGrid>
      <w:tr w:rsidR="00914CF5" w:rsidRPr="00585874" w:rsidTr="00FA1F08">
        <w:tc>
          <w:tcPr>
            <w:tcW w:w="675" w:type="dxa"/>
            <w:shd w:val="clear" w:color="auto" w:fill="auto"/>
          </w:tcPr>
          <w:p w:rsidR="00914CF5" w:rsidRPr="004A2DA6" w:rsidRDefault="00914CF5" w:rsidP="00FA1F08">
            <w:pPr>
              <w:spacing w:line="216" w:lineRule="auto"/>
              <w:jc w:val="both"/>
            </w:pPr>
            <w:r w:rsidRPr="004A2DA6">
              <w:t>№п/п</w:t>
            </w:r>
          </w:p>
        </w:tc>
        <w:tc>
          <w:tcPr>
            <w:tcW w:w="2127" w:type="dxa"/>
            <w:shd w:val="clear" w:color="auto" w:fill="auto"/>
          </w:tcPr>
          <w:p w:rsidR="00914CF5" w:rsidRPr="004A2DA6" w:rsidRDefault="00914CF5" w:rsidP="00FA1F08">
            <w:pPr>
              <w:spacing w:line="216" w:lineRule="auto"/>
              <w:jc w:val="both"/>
            </w:pPr>
            <w:r>
              <w:t xml:space="preserve">Наименование </w:t>
            </w:r>
            <w:r w:rsidRPr="004A2DA6">
              <w:t>изделия</w:t>
            </w:r>
          </w:p>
        </w:tc>
        <w:tc>
          <w:tcPr>
            <w:tcW w:w="5670" w:type="dxa"/>
            <w:shd w:val="clear" w:color="auto" w:fill="auto"/>
          </w:tcPr>
          <w:p w:rsidR="00914CF5" w:rsidRPr="00585874" w:rsidRDefault="00914CF5" w:rsidP="00FA1F08">
            <w:pPr>
              <w:spacing w:line="216" w:lineRule="auto"/>
              <w:jc w:val="both"/>
            </w:pPr>
            <w:r w:rsidRPr="00585874">
              <w:t>Основные характеристики изделия</w:t>
            </w:r>
          </w:p>
        </w:tc>
        <w:tc>
          <w:tcPr>
            <w:tcW w:w="1099" w:type="dxa"/>
            <w:shd w:val="clear" w:color="auto" w:fill="auto"/>
          </w:tcPr>
          <w:p w:rsidR="00914CF5" w:rsidRPr="00585874" w:rsidRDefault="00914CF5" w:rsidP="00FA1F08">
            <w:pPr>
              <w:spacing w:line="216" w:lineRule="auto"/>
              <w:jc w:val="center"/>
            </w:pPr>
            <w:r w:rsidRPr="00585874">
              <w:t>Кол-во, шт.</w:t>
            </w:r>
          </w:p>
        </w:tc>
      </w:tr>
      <w:tr w:rsidR="00914CF5" w:rsidRPr="00585874" w:rsidTr="00FA1F08">
        <w:trPr>
          <w:trHeight w:val="2866"/>
        </w:trPr>
        <w:tc>
          <w:tcPr>
            <w:tcW w:w="675" w:type="dxa"/>
            <w:shd w:val="clear" w:color="auto" w:fill="auto"/>
          </w:tcPr>
          <w:p w:rsidR="00914CF5" w:rsidRPr="00585874" w:rsidRDefault="00914CF5" w:rsidP="00FA1F08">
            <w:pPr>
              <w:spacing w:line="216" w:lineRule="auto"/>
              <w:jc w:val="center"/>
            </w:pPr>
            <w:r w:rsidRPr="00585874">
              <w:t>1</w:t>
            </w:r>
          </w:p>
        </w:tc>
        <w:tc>
          <w:tcPr>
            <w:tcW w:w="2127" w:type="dxa"/>
            <w:shd w:val="clear" w:color="auto" w:fill="auto"/>
          </w:tcPr>
          <w:p w:rsidR="00914CF5" w:rsidRPr="001F6430" w:rsidRDefault="00914CF5" w:rsidP="00FA1F08">
            <w:pPr>
              <w:spacing w:line="216" w:lineRule="auto"/>
              <w:jc w:val="center"/>
              <w:rPr>
                <w:b/>
              </w:rPr>
            </w:pPr>
            <w:r>
              <w:rPr>
                <w:b/>
              </w:rPr>
              <w:t>Протез голени модульный, в том числе при недоразвитии,</w:t>
            </w:r>
            <w:r w:rsidRPr="001F6430">
              <w:rPr>
                <w:b/>
              </w:rPr>
              <w:t xml:space="preserve"> с </w:t>
            </w:r>
            <w:r>
              <w:rPr>
                <w:b/>
              </w:rPr>
              <w:t>модулем стопы с микропроцессорным управлением</w:t>
            </w:r>
          </w:p>
        </w:tc>
        <w:tc>
          <w:tcPr>
            <w:tcW w:w="5670" w:type="dxa"/>
            <w:shd w:val="clear" w:color="auto" w:fill="auto"/>
          </w:tcPr>
          <w:p w:rsidR="00914CF5" w:rsidRDefault="00914CF5" w:rsidP="00FA1F08">
            <w:pPr>
              <w:pStyle w:val="Default"/>
            </w:pPr>
            <w:r>
              <w:rPr>
                <w:bCs/>
              </w:rPr>
              <w:t>Косметическая оболочка мягкая полиуретановая (изготавливается индивидуально).</w:t>
            </w:r>
          </w:p>
          <w:p w:rsidR="00914CF5" w:rsidRDefault="00914CF5" w:rsidP="00FA1F08">
            <w:pPr>
              <w:spacing w:line="216" w:lineRule="auto"/>
              <w:jc w:val="both"/>
              <w:rPr>
                <w:bCs/>
              </w:rPr>
            </w:pPr>
            <w:r>
              <w:rPr>
                <w:bCs/>
              </w:rPr>
              <w:t>Приемная гильза индивидуальная (одна пробная гильза) изготавливается по индивидуальному слепку с культи застрахованного лица).</w:t>
            </w:r>
          </w:p>
          <w:p w:rsidR="00914CF5" w:rsidRPr="006C1C67" w:rsidRDefault="00914CF5" w:rsidP="00FA1F08">
            <w:pPr>
              <w:spacing w:line="216" w:lineRule="auto"/>
              <w:jc w:val="both"/>
              <w:rPr>
                <w:bCs/>
              </w:rPr>
            </w:pPr>
            <w:r>
              <w:rPr>
                <w:bCs/>
              </w:rPr>
              <w:t xml:space="preserve">Материал индивидуальной постоянной гильзы должен быть литьевой слоистый пластик на основе акриловых смол, с усилением мест нагрузки карбоновым волокном или угле-стекловолоконным наполнением. </w:t>
            </w:r>
            <w:r>
              <w:rPr>
                <w:rFonts w:eastAsia="Calibri"/>
              </w:rPr>
              <w:t>Метод крепления протеза: с использованием замкового устройства.</w:t>
            </w:r>
            <w:r>
              <w:rPr>
                <w:bCs/>
              </w:rPr>
              <w:t xml:space="preserve"> Стопа с дорсальным сгибанием (</w:t>
            </w:r>
            <w:proofErr w:type="spellStart"/>
            <w:r>
              <w:rPr>
                <w:bCs/>
              </w:rPr>
              <w:t>подьем</w:t>
            </w:r>
            <w:proofErr w:type="spellEnd"/>
            <w:r>
              <w:rPr>
                <w:bCs/>
              </w:rPr>
              <w:t xml:space="preserve"> носка) в фазе переноса, регулирование угла сгибания лодыжки на меняющейся поверхности, в фазе опоры и смягченной фазе, регулирование высоты пятки при смене обуви, Функция сгибания лодыжки максимально приближает протез к человеческой ноге. Стопа отвечает изменениям ландшафта и преобразует походку при ходьбе по лестнице и наклонам, обеспечивает более сбалансированную и симметричную походку, защиту от </w:t>
            </w:r>
            <w:proofErr w:type="gramStart"/>
            <w:r>
              <w:rPr>
                <w:bCs/>
              </w:rPr>
              <w:t>падений.</w:t>
            </w:r>
            <w:r w:rsidRPr="00585874">
              <w:rPr>
                <w:bCs/>
              </w:rPr>
              <w:t>.</w:t>
            </w:r>
            <w:proofErr w:type="gramEnd"/>
          </w:p>
        </w:tc>
        <w:tc>
          <w:tcPr>
            <w:tcW w:w="1099" w:type="dxa"/>
            <w:shd w:val="clear" w:color="auto" w:fill="auto"/>
          </w:tcPr>
          <w:p w:rsidR="00914CF5" w:rsidRPr="00585874" w:rsidRDefault="00914CF5" w:rsidP="00FA1F08">
            <w:pPr>
              <w:spacing w:line="216" w:lineRule="auto"/>
              <w:jc w:val="center"/>
            </w:pPr>
            <w:r w:rsidRPr="00585874">
              <w:t>1</w:t>
            </w:r>
          </w:p>
        </w:tc>
      </w:tr>
    </w:tbl>
    <w:p w:rsidR="00914CF5" w:rsidRPr="00585874" w:rsidRDefault="00914CF5" w:rsidP="00914CF5">
      <w:pPr>
        <w:spacing w:line="216" w:lineRule="auto"/>
        <w:ind w:firstLine="709"/>
        <w:jc w:val="both"/>
      </w:pPr>
    </w:p>
    <w:p w:rsidR="00914CF5" w:rsidRDefault="00914CF5" w:rsidP="00914CF5">
      <w:pPr>
        <w:pStyle w:val="ConsPlusNormal"/>
        <w:widowControl/>
        <w:spacing w:line="216" w:lineRule="auto"/>
        <w:ind w:right="-104"/>
        <w:jc w:val="both"/>
        <w:rPr>
          <w:rFonts w:ascii="Times New Roman" w:hAnsi="Times New Roman" w:cs="Times New Roman"/>
          <w:b/>
          <w:bCs/>
          <w:sz w:val="24"/>
          <w:szCs w:val="24"/>
        </w:rPr>
      </w:pPr>
      <w:r w:rsidRPr="00585874">
        <w:rPr>
          <w:rFonts w:ascii="Times New Roman" w:hAnsi="Times New Roman" w:cs="Times New Roman"/>
          <w:b/>
          <w:bCs/>
          <w:sz w:val="24"/>
          <w:szCs w:val="24"/>
        </w:rPr>
        <w:t>Количество изделий 1 шт.</w:t>
      </w:r>
    </w:p>
    <w:p w:rsidR="00914CF5" w:rsidRDefault="00914CF5" w:rsidP="00914CF5">
      <w:pPr>
        <w:pStyle w:val="ConsPlusNormal"/>
        <w:widowControl/>
        <w:spacing w:line="216" w:lineRule="auto"/>
        <w:ind w:right="-104"/>
        <w:jc w:val="both"/>
        <w:rPr>
          <w:rFonts w:ascii="Times New Roman" w:hAnsi="Times New Roman" w:cs="Times New Roman"/>
          <w:b/>
          <w:bCs/>
          <w:sz w:val="24"/>
          <w:szCs w:val="24"/>
        </w:rPr>
      </w:pPr>
    </w:p>
    <w:p w:rsidR="00914CF5" w:rsidRPr="001F2478" w:rsidRDefault="00914CF5" w:rsidP="00914CF5">
      <w:pPr>
        <w:ind w:left="-426" w:firstLine="426"/>
        <w:jc w:val="center"/>
        <w:rPr>
          <w:b/>
        </w:rPr>
      </w:pPr>
      <w:r w:rsidRPr="001F2478">
        <w:rPr>
          <w:b/>
        </w:rPr>
        <w:t>Требования к качеству, техническим, функциональным характеристикам</w:t>
      </w:r>
    </w:p>
    <w:p w:rsidR="00914CF5" w:rsidRPr="001F2478" w:rsidRDefault="00914CF5" w:rsidP="00914CF5">
      <w:pPr>
        <w:ind w:left="-426" w:firstLine="426"/>
        <w:jc w:val="center"/>
        <w:rPr>
          <w:b/>
        </w:rPr>
      </w:pP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дефектов.</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Протезы должны изготавливаться с учетом анатомических дефектов нижних конечностей, индивидуально для каждого застрахованного лица, при этом в каждом конкретном случае необходимо максимально учитывать физическое состояние, индивидуальные особенности застрахованного лица.</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ab/>
        <w:t xml:space="preserve">Материалы приемных гильз, контактирующих с телом человека, должны быть разрешены к применению </w:t>
      </w:r>
      <w:proofErr w:type="spellStart"/>
      <w:r w:rsidRPr="001F2478">
        <w:rPr>
          <w:rFonts w:ascii="Times New Roman" w:hAnsi="Times New Roman" w:cs="Times New Roman"/>
          <w:sz w:val="24"/>
          <w:szCs w:val="24"/>
        </w:rPr>
        <w:t>Минздравсоцразвития</w:t>
      </w:r>
      <w:proofErr w:type="spellEnd"/>
      <w:r w:rsidRPr="001F2478">
        <w:rPr>
          <w:rFonts w:ascii="Times New Roman" w:hAnsi="Times New Roman" w:cs="Times New Roman"/>
          <w:sz w:val="24"/>
          <w:szCs w:val="24"/>
        </w:rPr>
        <w:t xml:space="preserve"> России.</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Узлы протезов должны быть стойкими к воздействию физиологических растворов.</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 xml:space="preserve">Металлические части протезов должны быть изготовлены из коррозийно-стойких материалов или защищены от коррозии специальными покрытиями. </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С учетом уровня ампутации и модулирования, применяется в протезировании:</w:t>
      </w:r>
    </w:p>
    <w:p w:rsidR="00914CF5" w:rsidRPr="001F2478" w:rsidRDefault="00914CF5" w:rsidP="00914CF5">
      <w:pPr>
        <w:pStyle w:val="ConsPlusNormal"/>
        <w:widowControl/>
        <w:ind w:left="-426" w:firstLine="426"/>
        <w:jc w:val="both"/>
        <w:rPr>
          <w:rFonts w:ascii="Times New Roman" w:hAnsi="Times New Roman" w:cs="Times New Roman"/>
          <w:sz w:val="24"/>
          <w:szCs w:val="24"/>
        </w:rPr>
      </w:pPr>
      <w:r w:rsidRPr="001F2478">
        <w:rPr>
          <w:rFonts w:ascii="Times New Roman" w:hAnsi="Times New Roman" w:cs="Times New Roman"/>
          <w:sz w:val="24"/>
          <w:szCs w:val="24"/>
        </w:rPr>
        <w:t>- приемная гильза;</w:t>
      </w:r>
    </w:p>
    <w:p w:rsidR="00914CF5" w:rsidRPr="001F2478" w:rsidRDefault="00914CF5" w:rsidP="00914CF5">
      <w:pPr>
        <w:shd w:val="clear" w:color="auto" w:fill="FFFFFF"/>
        <w:ind w:left="-426" w:firstLine="426"/>
        <w:jc w:val="both"/>
      </w:pPr>
      <w:r w:rsidRPr="001F2478">
        <w:t>- функциональный узел протеза конечности должен выполнять заданную функцию и иметь конструктивно-технологическую завершенность.</w:t>
      </w:r>
    </w:p>
    <w:p w:rsidR="00914CF5" w:rsidRPr="001F2478" w:rsidRDefault="00914CF5" w:rsidP="00914CF5">
      <w:pPr>
        <w:rPr>
          <w:b/>
          <w:u w:val="single"/>
          <w:lang w:eastAsia="ar-SA"/>
        </w:rPr>
      </w:pPr>
    </w:p>
    <w:p w:rsidR="00914CF5" w:rsidRDefault="00914CF5" w:rsidP="00914CF5">
      <w:pPr>
        <w:pStyle w:val="ConsPlusNormal"/>
        <w:jc w:val="both"/>
        <w:rPr>
          <w:rFonts w:ascii="Times New Roman" w:hAnsi="Times New Roman" w:cs="Times New Roman"/>
          <w:sz w:val="24"/>
          <w:szCs w:val="24"/>
        </w:rPr>
      </w:pPr>
      <w:r w:rsidRPr="001F2478">
        <w:rPr>
          <w:rFonts w:ascii="Times New Roman" w:hAnsi="Times New Roman" w:cs="Times New Roman"/>
          <w:sz w:val="24"/>
          <w:szCs w:val="24"/>
        </w:rPr>
        <w:t xml:space="preserve">Протезы нижних конечностей должны соответствовать требованиям национальных </w:t>
      </w:r>
      <w:r w:rsidRPr="001F2478">
        <w:rPr>
          <w:rFonts w:ascii="Times New Roman" w:hAnsi="Times New Roman" w:cs="Times New Roman"/>
          <w:sz w:val="24"/>
          <w:szCs w:val="24"/>
        </w:rPr>
        <w:lastRenderedPageBreak/>
        <w:t>стандартов</w:t>
      </w:r>
      <w:r>
        <w:rPr>
          <w:rFonts w:ascii="Times New Roman" w:hAnsi="Times New Roman" w:cs="Times New Roman"/>
          <w:sz w:val="24"/>
          <w:szCs w:val="24"/>
        </w:rPr>
        <w:t xml:space="preserve"> Российской Федерации:</w:t>
      </w:r>
    </w:p>
    <w:p w:rsidR="00914CF5" w:rsidRDefault="00914CF5" w:rsidP="00914CF5">
      <w:pPr>
        <w:jc w:val="both"/>
      </w:pPr>
      <w:r>
        <w:t xml:space="preserve">ГОСТ 58447-2019 «Протезы нижних конечностей с внешним источником энергии. Общие технические требования», </w:t>
      </w:r>
    </w:p>
    <w:p w:rsidR="00914CF5" w:rsidRDefault="00914CF5" w:rsidP="00914CF5">
      <w:pPr>
        <w:jc w:val="both"/>
      </w:pPr>
      <w:r>
        <w:t xml:space="preserve">ГОСТ 51632-2021 </w:t>
      </w:r>
      <w:r w:rsidRPr="00FC61E6">
        <w:t>«Технические средства реабилитации людей с ограничениями жизнедеятельности. Общие технические требования и методы испытаний»</w:t>
      </w:r>
    </w:p>
    <w:p w:rsidR="00914CF5" w:rsidRPr="001F2478" w:rsidRDefault="00914CF5" w:rsidP="00914CF5">
      <w:pPr>
        <w:pStyle w:val="ConsPlusNormal"/>
        <w:jc w:val="both"/>
        <w:rPr>
          <w:rFonts w:ascii="Times New Roman" w:hAnsi="Times New Roman" w:cs="Times New Roman"/>
          <w:sz w:val="24"/>
          <w:szCs w:val="24"/>
        </w:rPr>
      </w:pPr>
      <w:r w:rsidRPr="001F2478">
        <w:rPr>
          <w:rFonts w:ascii="Times New Roman" w:hAnsi="Times New Roman" w:cs="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914CF5" w:rsidRPr="001F2478" w:rsidRDefault="00914CF5" w:rsidP="00914CF5">
      <w:pPr>
        <w:pStyle w:val="ConsPlusNormal"/>
        <w:jc w:val="both"/>
        <w:rPr>
          <w:rFonts w:ascii="Times New Roman" w:hAnsi="Times New Roman" w:cs="Times New Roman"/>
          <w:sz w:val="24"/>
          <w:szCs w:val="24"/>
        </w:rPr>
      </w:pPr>
      <w:r w:rsidRPr="001F2478">
        <w:rPr>
          <w:rFonts w:ascii="Times New Roman" w:hAnsi="Times New Roman" w:cs="Times New Roman"/>
          <w:sz w:val="24"/>
          <w:szCs w:val="24"/>
        </w:rPr>
        <w:t xml:space="preserve">ГОСТ Р 51632-2021 «Технические средства реабилитации людей с ограничениями жизнедеятельности. Общие технические требования и методы испытаний </w:t>
      </w:r>
    </w:p>
    <w:p w:rsidR="00914CF5" w:rsidRPr="001F2478" w:rsidRDefault="00914CF5" w:rsidP="00914CF5">
      <w:pPr>
        <w:pStyle w:val="ConsPlusNormal"/>
        <w:jc w:val="both"/>
        <w:rPr>
          <w:rFonts w:ascii="Times New Roman" w:hAnsi="Times New Roman" w:cs="Times New Roman"/>
          <w:sz w:val="24"/>
          <w:szCs w:val="24"/>
        </w:rPr>
      </w:pPr>
      <w:r w:rsidRPr="001F2478">
        <w:rPr>
          <w:rFonts w:ascii="Times New Roman" w:hAnsi="Times New Roman" w:cs="Times New Roman"/>
          <w:sz w:val="24"/>
          <w:szCs w:val="24"/>
        </w:rPr>
        <w:t xml:space="preserve">ГОСТ Р 51819-2017 «Протезирование и </w:t>
      </w:r>
      <w:proofErr w:type="spellStart"/>
      <w:r w:rsidRPr="001F2478">
        <w:rPr>
          <w:rFonts w:ascii="Times New Roman" w:hAnsi="Times New Roman" w:cs="Times New Roman"/>
          <w:sz w:val="24"/>
          <w:szCs w:val="24"/>
        </w:rPr>
        <w:t>ортезирование</w:t>
      </w:r>
      <w:proofErr w:type="spellEnd"/>
      <w:r w:rsidRPr="001F2478">
        <w:rPr>
          <w:rFonts w:ascii="Times New Roman" w:hAnsi="Times New Roman" w:cs="Times New Roman"/>
          <w:sz w:val="24"/>
          <w:szCs w:val="24"/>
        </w:rPr>
        <w:t xml:space="preserve"> верхних и нижних конечностей»</w:t>
      </w:r>
    </w:p>
    <w:p w:rsidR="00914CF5" w:rsidRDefault="00914CF5" w:rsidP="00914CF5">
      <w:pPr>
        <w:ind w:left="-426" w:firstLine="426"/>
        <w:jc w:val="both"/>
      </w:pPr>
      <w:r w:rsidRPr="001F2478">
        <w:t xml:space="preserve">ГОСТ Р ИСО 22523-2007 «Протезы конечностей и </w:t>
      </w:r>
      <w:proofErr w:type="spellStart"/>
      <w:r w:rsidRPr="001F2478">
        <w:t>ортезы</w:t>
      </w:r>
      <w:proofErr w:type="spellEnd"/>
      <w:r w:rsidRPr="001F2478">
        <w:t xml:space="preserve"> наружные. Требования и </w:t>
      </w:r>
    </w:p>
    <w:p w:rsidR="00914CF5" w:rsidRDefault="00914CF5" w:rsidP="00914CF5">
      <w:pPr>
        <w:ind w:left="-426" w:firstLine="426"/>
        <w:jc w:val="both"/>
      </w:pPr>
      <w:r w:rsidRPr="001F2478">
        <w:t xml:space="preserve">методы </w:t>
      </w:r>
      <w:r>
        <w:t>Испытаний»</w:t>
      </w:r>
    </w:p>
    <w:p w:rsidR="00914CF5" w:rsidRDefault="00914CF5" w:rsidP="00914CF5">
      <w:pPr>
        <w:ind w:left="-426" w:firstLine="426"/>
        <w:jc w:val="center"/>
        <w:rPr>
          <w:b/>
        </w:rPr>
      </w:pPr>
    </w:p>
    <w:p w:rsidR="00914CF5" w:rsidRPr="001F2478" w:rsidRDefault="00914CF5" w:rsidP="00914CF5">
      <w:pPr>
        <w:ind w:left="-426" w:firstLine="426"/>
        <w:jc w:val="center"/>
        <w:rPr>
          <w:b/>
        </w:rPr>
      </w:pPr>
      <w:r w:rsidRPr="001F2478">
        <w:rPr>
          <w:b/>
        </w:rPr>
        <w:t>Требования к результатам работ</w:t>
      </w:r>
    </w:p>
    <w:p w:rsidR="00914CF5" w:rsidRPr="001F2478" w:rsidRDefault="00914CF5" w:rsidP="00914CF5">
      <w:pPr>
        <w:ind w:left="-426" w:firstLine="426"/>
        <w:jc w:val="center"/>
        <w:rPr>
          <w:b/>
        </w:rPr>
      </w:pPr>
    </w:p>
    <w:p w:rsidR="00914CF5" w:rsidRPr="001F2478" w:rsidRDefault="00914CF5" w:rsidP="00914CF5">
      <w:pPr>
        <w:jc w:val="both"/>
      </w:pPr>
      <w:r w:rsidRPr="001F2478">
        <w:t>Работы по обеспечению заст</w:t>
      </w:r>
      <w:r>
        <w:t>рахованных лиц протезами нижних</w:t>
      </w:r>
      <w:r w:rsidRPr="001F2478">
        <w:t xml:space="preserve"> конечностей следует считать эффективно исполненными, если у застрахованного лица восстановлены функциональные возможности к активной, трудовой и бытовой деятельности. Работы по обеспечению застрахованных лиц протезами должны быть выполнены с надлежащим качеством и в установленные сроки.</w:t>
      </w:r>
    </w:p>
    <w:p w:rsidR="00914CF5" w:rsidRPr="001F2478" w:rsidRDefault="00914CF5" w:rsidP="00914CF5">
      <w:pPr>
        <w:jc w:val="both"/>
      </w:pPr>
      <w:r w:rsidRPr="001F2478">
        <w:t>Качество выполненной исполнителем работы (изделия) должно соответствовать требованиям, установленным статьей 721 ГК РФ, а также условиям технического задания.</w:t>
      </w:r>
    </w:p>
    <w:p w:rsidR="00914CF5" w:rsidRPr="001F2478" w:rsidRDefault="00914CF5" w:rsidP="00914CF5">
      <w:pPr>
        <w:jc w:val="both"/>
      </w:pPr>
      <w:r w:rsidRPr="001F2478">
        <w:t>Результат выполненной работы должен в момент передачи Получателю обладать свойствами, указанными в техническом задании, и быть пригодным в течение установленного, в том числе законодательством, срока использования.</w:t>
      </w:r>
    </w:p>
    <w:p w:rsidR="00914CF5" w:rsidRPr="001F2478" w:rsidRDefault="00914CF5" w:rsidP="00914CF5">
      <w:pPr>
        <w:jc w:val="both"/>
      </w:pPr>
      <w:r w:rsidRPr="001F2478">
        <w:t>Гарантийный срок на изделие устанавливается с даты подписания Акта приема-передачи Изделия Получателем и должен составлять на протез не менее 12 (двенадцати) месяцев.</w:t>
      </w:r>
    </w:p>
    <w:p w:rsidR="00914CF5" w:rsidRPr="001F2478" w:rsidRDefault="00914CF5" w:rsidP="00914CF5">
      <w:pPr>
        <w:jc w:val="both"/>
      </w:pPr>
      <w:r w:rsidRPr="001F2478">
        <w:t>В рамках гарантийных обязательств исполнитель обеспечивает качество результата работы в течение гарантийного срока. При обнаружении недостатков он обязан удовлетворить требования заказчика/получателя в связи с ненадлежащим качеством работ и возместить заказчику убытки, вызванные невозможностью эксплуатировать их результат. Заказчик вправе потребовать безвозмездного устранения недостатков товара в установленный срок или возмещения расходов на устранение недостатков товара в тот же срок.</w:t>
      </w:r>
    </w:p>
    <w:p w:rsidR="00914CF5" w:rsidRPr="001F2478" w:rsidRDefault="00914CF5" w:rsidP="00914CF5">
      <w:pPr>
        <w:jc w:val="both"/>
      </w:pPr>
      <w:r w:rsidRPr="001F2478">
        <w:t>Исполнитель должен обеспечить техническое обслуживание, ремонт, устранение недостатков изделия, а также замену изделия ненадлежащего качества после его выдачи застрахованному лицу, в соответствии с Законом РФ от 07.02.1992 N 2300-1 "О защите прав потребителей" и требованиями государственного контракта. Гарантийные обязательства распространяются на весь результат работ (изделие).</w:t>
      </w:r>
    </w:p>
    <w:p w:rsidR="00914CF5" w:rsidRPr="001F2478" w:rsidRDefault="00914CF5" w:rsidP="00914CF5">
      <w:pPr>
        <w:jc w:val="both"/>
      </w:pPr>
      <w:r w:rsidRPr="001F2478">
        <w:t>Требования, связанные с недостатками выполненной работы, могут быть предъявлены при принятии выполненной работы или в ходе выполнения работы либо, если невозможно обнаружить недостатки при принятии выполненной работы, в течение сроков, установленных настоящим пунктом.</w:t>
      </w:r>
    </w:p>
    <w:p w:rsidR="00914CF5" w:rsidRPr="001F2478" w:rsidRDefault="00914CF5" w:rsidP="00914CF5">
      <w:pPr>
        <w:jc w:val="both"/>
      </w:pPr>
      <w:r w:rsidRPr="001F2478">
        <w:t>Заказчик/Получатель вправе предъявлять требования, связанные с недостатками изделия, если они обнаружены в течение гарантийного срока. В отношении работы (изделия), на которую установлен гарантийный срок, Исполнитель отвечает за ее недостатки, если не докажет, что они возникли после принятия работы Получателем вследствие нарушения им правил использования результата работы (изделия), действий третьих лиц или непреодолимой силы.</w:t>
      </w:r>
    </w:p>
    <w:p w:rsidR="00914CF5" w:rsidRPr="001F2478" w:rsidRDefault="00914CF5" w:rsidP="00914CF5">
      <w:pPr>
        <w:jc w:val="both"/>
      </w:pPr>
      <w:r w:rsidRPr="001F2478">
        <w:t>Недостатки изделия должны быть устранены Исполнителем в срок не позднее 30 дней с даты обращения Получателя.</w:t>
      </w:r>
    </w:p>
    <w:p w:rsidR="00914CF5" w:rsidRPr="001F2478" w:rsidRDefault="00914CF5" w:rsidP="00914CF5">
      <w:pPr>
        <w:jc w:val="both"/>
      </w:pPr>
    </w:p>
    <w:p w:rsidR="00914CF5" w:rsidRDefault="00914CF5" w:rsidP="00914CF5">
      <w:pPr>
        <w:pStyle w:val="ConsPlusNormal"/>
        <w:jc w:val="center"/>
        <w:rPr>
          <w:rFonts w:ascii="Times New Roman" w:hAnsi="Times New Roman" w:cs="Times New Roman"/>
          <w:b/>
          <w:sz w:val="24"/>
          <w:szCs w:val="24"/>
        </w:rPr>
      </w:pPr>
    </w:p>
    <w:p w:rsidR="00914CF5" w:rsidRDefault="00914CF5" w:rsidP="00914CF5">
      <w:pPr>
        <w:pStyle w:val="ConsPlusNormal"/>
        <w:jc w:val="center"/>
        <w:rPr>
          <w:rFonts w:ascii="Times New Roman" w:hAnsi="Times New Roman" w:cs="Times New Roman"/>
          <w:b/>
          <w:sz w:val="24"/>
          <w:szCs w:val="24"/>
        </w:rPr>
      </w:pPr>
      <w:r w:rsidRPr="00FC61E6">
        <w:rPr>
          <w:rFonts w:ascii="Times New Roman" w:hAnsi="Times New Roman" w:cs="Times New Roman"/>
          <w:b/>
          <w:sz w:val="24"/>
          <w:szCs w:val="24"/>
        </w:rPr>
        <w:lastRenderedPageBreak/>
        <w:t>Срок выполнения работ</w:t>
      </w:r>
    </w:p>
    <w:p w:rsidR="00914CF5" w:rsidRDefault="00914CF5" w:rsidP="00914CF5">
      <w:pPr>
        <w:pStyle w:val="ConsPlusNormal"/>
        <w:jc w:val="center"/>
        <w:rPr>
          <w:rFonts w:ascii="Times New Roman" w:hAnsi="Times New Roman" w:cs="Times New Roman"/>
          <w:sz w:val="24"/>
          <w:szCs w:val="24"/>
        </w:rPr>
      </w:pPr>
    </w:p>
    <w:p w:rsidR="00914CF5" w:rsidRPr="00FC61E6" w:rsidRDefault="00914CF5" w:rsidP="00914CF5">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FC61E6">
        <w:rPr>
          <w:rFonts w:ascii="Times New Roman" w:hAnsi="Times New Roman" w:cs="Times New Roman"/>
          <w:sz w:val="24"/>
          <w:szCs w:val="24"/>
        </w:rPr>
        <w:t xml:space="preserve"> момента заключения государственного контракта по </w:t>
      </w:r>
      <w:r>
        <w:rPr>
          <w:rFonts w:ascii="Times New Roman" w:hAnsi="Times New Roman" w:cs="Times New Roman"/>
          <w:b/>
          <w:sz w:val="24"/>
          <w:szCs w:val="24"/>
        </w:rPr>
        <w:t>30 ноября</w:t>
      </w:r>
      <w:r w:rsidRPr="00FC61E6">
        <w:rPr>
          <w:rFonts w:ascii="Times New Roman" w:hAnsi="Times New Roman" w:cs="Times New Roman"/>
          <w:b/>
          <w:sz w:val="24"/>
          <w:szCs w:val="24"/>
        </w:rPr>
        <w:t xml:space="preserve"> 2022 года</w:t>
      </w:r>
      <w:r w:rsidRPr="00FC61E6">
        <w:rPr>
          <w:rFonts w:ascii="Times New Roman" w:hAnsi="Times New Roman" w:cs="Times New Roman"/>
          <w:sz w:val="24"/>
          <w:szCs w:val="24"/>
        </w:rPr>
        <w:t xml:space="preserve">. Исполнитель должен выполнить работы в срок, не превышающий </w:t>
      </w:r>
      <w:r>
        <w:rPr>
          <w:rFonts w:ascii="Times New Roman" w:hAnsi="Times New Roman" w:cs="Times New Roman"/>
          <w:b/>
          <w:bCs/>
          <w:sz w:val="24"/>
          <w:szCs w:val="24"/>
        </w:rPr>
        <w:t>30</w:t>
      </w:r>
      <w:r w:rsidRPr="00FC61E6">
        <w:rPr>
          <w:rFonts w:ascii="Times New Roman" w:hAnsi="Times New Roman" w:cs="Times New Roman"/>
          <w:b/>
          <w:bCs/>
          <w:sz w:val="24"/>
          <w:szCs w:val="24"/>
        </w:rPr>
        <w:t xml:space="preserve"> </w:t>
      </w:r>
      <w:r w:rsidRPr="00FC61E6">
        <w:rPr>
          <w:rFonts w:ascii="Times New Roman" w:hAnsi="Times New Roman" w:cs="Times New Roman"/>
          <w:sz w:val="24"/>
          <w:szCs w:val="24"/>
        </w:rPr>
        <w:t xml:space="preserve">календарных дней со дня получения направления и реестра от Заказчика. </w:t>
      </w:r>
    </w:p>
    <w:p w:rsidR="00914CF5" w:rsidRDefault="00914CF5" w:rsidP="00914CF5">
      <w:pPr>
        <w:keepNext/>
        <w:spacing w:line="270" w:lineRule="exact"/>
        <w:jc w:val="center"/>
        <w:rPr>
          <w:b/>
        </w:rPr>
      </w:pPr>
    </w:p>
    <w:p w:rsidR="00914CF5" w:rsidRPr="001F2478" w:rsidRDefault="00914CF5" w:rsidP="00914CF5">
      <w:pPr>
        <w:keepNext/>
        <w:spacing w:line="270" w:lineRule="exact"/>
        <w:jc w:val="center"/>
        <w:rPr>
          <w:b/>
        </w:rPr>
      </w:pPr>
      <w:r w:rsidRPr="001F2478">
        <w:rPr>
          <w:b/>
        </w:rPr>
        <w:t>Место выполнения работ</w:t>
      </w:r>
    </w:p>
    <w:p w:rsidR="00914CF5" w:rsidRPr="001F2478" w:rsidRDefault="00914CF5" w:rsidP="00914CF5">
      <w:pPr>
        <w:keepNext/>
        <w:spacing w:line="270" w:lineRule="exact"/>
        <w:jc w:val="both"/>
      </w:pPr>
    </w:p>
    <w:p w:rsidR="00914CF5" w:rsidRPr="001F2478" w:rsidRDefault="00914CF5" w:rsidP="00914CF5">
      <w:pPr>
        <w:keepNext/>
        <w:spacing w:line="270" w:lineRule="exact"/>
        <w:jc w:val="both"/>
      </w:pPr>
      <w:r w:rsidRPr="001F2478">
        <w:t xml:space="preserve">Работа выполняется по месту нахождения Исполнителя в городе Курске, при необходимости обслуживания застрахованного лица на дому (осуществление замеров, примерка, подгонка) Исполнитель должен осуществить выезд бригады по месту жительства Получателя (застрахованного лица) в Курской области. </w:t>
      </w:r>
      <w:r w:rsidRPr="001F2478">
        <w:rPr>
          <w:bCs/>
        </w:rPr>
        <w:t>Доставка</w:t>
      </w:r>
      <w:r w:rsidRPr="001F2478">
        <w:t xml:space="preserve"> готового изделия - по месту фактического проживания Получателя (в пределах Курской области) или по желанию Получателя, выдавать ему готовое изделие по месту нахождения исполнителя (в г. Курске).</w:t>
      </w:r>
    </w:p>
    <w:p w:rsidR="00914CF5" w:rsidRDefault="00914CF5" w:rsidP="00914CF5">
      <w:pPr>
        <w:pStyle w:val="ConsPlusNormal"/>
        <w:jc w:val="both"/>
        <w:rPr>
          <w:rFonts w:ascii="Times New Roman" w:hAnsi="Times New Roman" w:cs="Times New Roman"/>
          <w:b/>
          <w:sz w:val="24"/>
          <w:szCs w:val="24"/>
        </w:rPr>
      </w:pPr>
    </w:p>
    <w:p w:rsidR="00914CF5" w:rsidRPr="001F2478" w:rsidRDefault="00914CF5" w:rsidP="00914CF5">
      <w:pPr>
        <w:keepNext/>
        <w:keepLines/>
        <w:suppressLineNumbers/>
        <w:jc w:val="center"/>
        <w:rPr>
          <w:b/>
        </w:rPr>
      </w:pPr>
      <w:r w:rsidRPr="001F2478">
        <w:rPr>
          <w:b/>
        </w:rPr>
        <w:t>Требования к документам, подтверждающим соответствие установленным требованиям</w:t>
      </w:r>
    </w:p>
    <w:p w:rsidR="00914CF5" w:rsidRPr="001F2478" w:rsidRDefault="00914CF5" w:rsidP="00914CF5">
      <w:pPr>
        <w:jc w:val="both"/>
      </w:pPr>
      <w:r w:rsidRPr="001F2478">
        <w:t>Наличие действующих деклараций о соответствии либо сертификатов о соответствии на данную продукцию.</w:t>
      </w:r>
    </w:p>
    <w:p w:rsidR="00914CF5" w:rsidRDefault="00914CF5" w:rsidP="00914CF5">
      <w:pPr>
        <w:pStyle w:val="a3"/>
        <w:widowControl w:val="0"/>
        <w:jc w:val="both"/>
        <w:rPr>
          <w:b/>
          <w:sz w:val="24"/>
          <w:szCs w:val="24"/>
        </w:rPr>
      </w:pPr>
    </w:p>
    <w:p w:rsidR="00914CF5" w:rsidRDefault="00914CF5" w:rsidP="00914CF5">
      <w:pPr>
        <w:pStyle w:val="a3"/>
        <w:widowControl w:val="0"/>
        <w:jc w:val="center"/>
        <w:rPr>
          <w:b/>
          <w:sz w:val="24"/>
          <w:szCs w:val="24"/>
        </w:rPr>
      </w:pPr>
      <w:r>
        <w:rPr>
          <w:b/>
          <w:sz w:val="24"/>
          <w:szCs w:val="24"/>
        </w:rPr>
        <w:t>Порядок оплаты</w:t>
      </w:r>
    </w:p>
    <w:p w:rsidR="00914CF5" w:rsidRDefault="00914CF5" w:rsidP="00914CF5">
      <w:pPr>
        <w:pStyle w:val="a3"/>
        <w:widowControl w:val="0"/>
        <w:jc w:val="both"/>
        <w:rPr>
          <w:b/>
          <w:sz w:val="24"/>
          <w:szCs w:val="24"/>
        </w:rPr>
      </w:pPr>
      <w:r>
        <w:rPr>
          <w:b/>
          <w:sz w:val="24"/>
          <w:szCs w:val="24"/>
        </w:rPr>
        <w:t xml:space="preserve"> </w:t>
      </w:r>
      <w:r>
        <w:rPr>
          <w:sz w:val="24"/>
          <w:szCs w:val="24"/>
        </w:rPr>
        <w:t xml:space="preserve">Оплата будет произведена по безналичному расчету с расчетного счета Заказчика на расчетный счет Исполнителя. Оплата осуществляется по факту выполнения работ в течение 7 (семи) рабочих дней с момента подписания Заказчиком документа о приемке (акта выполненных работ и /или счета-фактуры). </w:t>
      </w:r>
    </w:p>
    <w:p w:rsidR="006E0532" w:rsidRDefault="006E0532"/>
    <w:sectPr w:rsidR="006E0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F5"/>
    <w:rsid w:val="006E0532"/>
    <w:rsid w:val="009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521B0-1716-48B6-9DEF-89FF97AE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C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14CF5"/>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Îáû÷íûé"/>
    <w:uiPriority w:val="99"/>
    <w:rsid w:val="00914CF5"/>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914CF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Гребнева Наталья Дмитриевна</dc:creator>
  <cp:keywords/>
  <dc:description/>
  <cp:lastModifiedBy>Гребнева Наталья Дмитриевна</cp:lastModifiedBy>
  <cp:revision>1</cp:revision>
  <dcterms:created xsi:type="dcterms:W3CDTF">2022-09-02T12:36:00Z</dcterms:created>
  <dcterms:modified xsi:type="dcterms:W3CDTF">2022-09-02T12:37:00Z</dcterms:modified>
</cp:coreProperties>
</file>