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A73CC0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A73CC0">
        <w:rPr>
          <w:sz w:val="22"/>
          <w:szCs w:val="22"/>
          <w:lang w:bidi="ru-RU"/>
        </w:rPr>
        <w:t>Приложение № 1</w:t>
      </w:r>
    </w:p>
    <w:p w:rsidR="00C65703" w:rsidRPr="00A73CC0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A73CC0">
        <w:rPr>
          <w:sz w:val="22"/>
          <w:szCs w:val="22"/>
          <w:lang w:bidi="ru-RU"/>
        </w:rPr>
        <w:t>к Извещению о проведении закупки</w:t>
      </w:r>
    </w:p>
    <w:p w:rsidR="00125896" w:rsidRPr="00A73CC0" w:rsidRDefault="00125896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</w:p>
    <w:p w:rsidR="003C69D8" w:rsidRDefault="00333393" w:rsidP="003C69D8">
      <w:pPr>
        <w:jc w:val="center"/>
        <w:rPr>
          <w:b/>
          <w:sz w:val="22"/>
          <w:szCs w:val="22"/>
        </w:rPr>
      </w:pPr>
      <w:r w:rsidRPr="00A73CC0">
        <w:rPr>
          <w:b/>
          <w:sz w:val="22"/>
          <w:szCs w:val="22"/>
        </w:rPr>
        <w:t>Описание объекта закупки</w:t>
      </w:r>
    </w:p>
    <w:p w:rsidR="008E2A64" w:rsidRDefault="008E2A64" w:rsidP="003C69D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C69D8" w:rsidRDefault="00A73CC0" w:rsidP="008E2A64">
      <w:pPr>
        <w:jc w:val="both"/>
        <w:rPr>
          <w:b/>
          <w:sz w:val="22"/>
          <w:szCs w:val="22"/>
        </w:rPr>
      </w:pPr>
      <w:r w:rsidRPr="00A73CC0">
        <w:rPr>
          <w:rFonts w:eastAsia="SimSun"/>
          <w:b/>
          <w:kern w:val="0"/>
          <w:sz w:val="22"/>
          <w:szCs w:val="22"/>
          <w:lang w:eastAsia="zh-CN"/>
        </w:rPr>
        <w:t>Наименование объекта закупки</w:t>
      </w:r>
      <w:r w:rsidRPr="00A73CC0">
        <w:rPr>
          <w:rFonts w:eastAsia="SimSun"/>
          <w:b/>
          <w:spacing w:val="1"/>
          <w:kern w:val="0"/>
          <w:sz w:val="22"/>
          <w:szCs w:val="22"/>
          <w:lang w:eastAsia="zh-CN"/>
        </w:rPr>
        <w:t xml:space="preserve">: </w:t>
      </w:r>
      <w:r w:rsidRPr="00A73CC0">
        <w:rPr>
          <w:rFonts w:eastAsia="SimSun"/>
          <w:b/>
          <w:kern w:val="0"/>
          <w:sz w:val="22"/>
          <w:szCs w:val="22"/>
          <w:lang w:eastAsia="zh-CN"/>
        </w:rPr>
        <w:t xml:space="preserve">поставка в 2023 году </w:t>
      </w:r>
      <w:r w:rsidRPr="00A73CC0">
        <w:rPr>
          <w:rFonts w:eastAsia="SimSun"/>
          <w:b/>
          <w:spacing w:val="1"/>
          <w:kern w:val="0"/>
          <w:sz w:val="22"/>
          <w:szCs w:val="22"/>
          <w:lang w:eastAsia="zh-CN"/>
        </w:rPr>
        <w:t xml:space="preserve">специальных средств при нарушениях функций выделения (катетеров) для обеспечения ими </w:t>
      </w:r>
      <w:r w:rsidRPr="00A73CC0">
        <w:rPr>
          <w:rFonts w:eastAsia="SimSun"/>
          <w:b/>
          <w:kern w:val="0"/>
          <w:sz w:val="22"/>
          <w:szCs w:val="22"/>
          <w:lang w:eastAsia="zh-CN"/>
        </w:rPr>
        <w:t xml:space="preserve">застрахованных лиц, </w:t>
      </w:r>
      <w:r w:rsidRPr="00A73CC0">
        <w:rPr>
          <w:rFonts w:eastAsia="SimSun"/>
          <w:b/>
          <w:bCs/>
          <w:kern w:val="0"/>
          <w:sz w:val="22"/>
          <w:szCs w:val="22"/>
          <w:lang w:eastAsia="zh-CN"/>
        </w:rPr>
        <w:t xml:space="preserve">получивших повреждение здоровья вследствие несчастных случаев на производстве </w:t>
      </w:r>
      <w:r w:rsidRPr="00A73CC0">
        <w:rPr>
          <w:rFonts w:eastAsia="SimSun"/>
          <w:b/>
          <w:kern w:val="0"/>
          <w:sz w:val="22"/>
          <w:szCs w:val="22"/>
          <w:lang w:eastAsia="zh-CN"/>
        </w:rPr>
        <w:t>и профессиональных заболеваний, проживающих на территории Пермского края (Федеральный закон 125-ФЗ от 24.07.1998). Количество – 16160.</w:t>
      </w:r>
    </w:p>
    <w:p w:rsidR="003C69D8" w:rsidRDefault="003C69D8" w:rsidP="003C69D8">
      <w:pPr>
        <w:jc w:val="center"/>
        <w:rPr>
          <w:b/>
          <w:sz w:val="22"/>
          <w:szCs w:val="22"/>
        </w:rPr>
      </w:pPr>
    </w:p>
    <w:p w:rsidR="003C69D8" w:rsidRDefault="00A73CC0" w:rsidP="003C69D8">
      <w:pPr>
        <w:jc w:val="both"/>
        <w:rPr>
          <w:b/>
          <w:sz w:val="22"/>
          <w:szCs w:val="22"/>
        </w:rPr>
      </w:pPr>
      <w:r w:rsidRPr="00A73CC0">
        <w:rPr>
          <w:rFonts w:eastAsia="SimSun"/>
          <w:kern w:val="0"/>
          <w:sz w:val="22"/>
          <w:szCs w:val="22"/>
          <w:lang w:eastAsia="zh-CN"/>
        </w:rPr>
        <w:t xml:space="preserve">Описание объекта закупки (качественные, технические и функциональные характеристики): Сырье и материалы, применяемые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При использовании специальных средств при нарушениях функций выделения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</w:t>
      </w:r>
      <w:r w:rsidRPr="00A73CC0">
        <w:rPr>
          <w:rFonts w:eastAsia="SimSun"/>
          <w:spacing w:val="-4"/>
          <w:kern w:val="0"/>
          <w:sz w:val="22"/>
          <w:szCs w:val="22"/>
          <w:lang w:eastAsia="zh-CN"/>
        </w:rPr>
        <w:t xml:space="preserve">Транспортировка 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специальных средств при нарушениях функций выделения </w:t>
      </w:r>
      <w:r w:rsidRPr="00A73CC0">
        <w:rPr>
          <w:rFonts w:eastAsia="SimSun"/>
          <w:spacing w:val="-4"/>
          <w:kern w:val="0"/>
          <w:sz w:val="22"/>
          <w:szCs w:val="22"/>
          <w:lang w:eastAsia="zh-CN"/>
        </w:rPr>
        <w:t xml:space="preserve">осуществляется </w:t>
      </w:r>
      <w:r w:rsidRPr="00A73CC0">
        <w:rPr>
          <w:rFonts w:eastAsia="SimSun"/>
          <w:kern w:val="0"/>
          <w:sz w:val="22"/>
          <w:szCs w:val="22"/>
          <w:lang w:eastAsia="zh-CN"/>
        </w:rPr>
        <w:t>крытым автотранспортом в соответствии с правилами перевозки грузов, действующими на данном виде транспорта.</w:t>
      </w:r>
    </w:p>
    <w:p w:rsidR="003C69D8" w:rsidRDefault="003C69D8" w:rsidP="003C69D8">
      <w:pPr>
        <w:jc w:val="both"/>
        <w:rPr>
          <w:b/>
          <w:sz w:val="22"/>
          <w:szCs w:val="22"/>
        </w:rPr>
      </w:pPr>
    </w:p>
    <w:p w:rsidR="00A73CC0" w:rsidRPr="00A73CC0" w:rsidRDefault="00A73CC0" w:rsidP="003C69D8">
      <w:pPr>
        <w:jc w:val="both"/>
        <w:rPr>
          <w:b/>
          <w:sz w:val="22"/>
          <w:szCs w:val="22"/>
        </w:rPr>
      </w:pPr>
      <w:r w:rsidRPr="00A73CC0">
        <w:rPr>
          <w:rFonts w:eastAsia="SimSun"/>
          <w:kern w:val="0"/>
          <w:sz w:val="22"/>
          <w:szCs w:val="22"/>
          <w:u w:val="single"/>
          <w:lang w:eastAsia="zh-CN"/>
        </w:rPr>
        <w:t>Срок годности Товара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 </w:t>
      </w:r>
      <w:r>
        <w:rPr>
          <w:rFonts w:eastAsia="SimSun"/>
          <w:kern w:val="0"/>
          <w:sz w:val="22"/>
          <w:szCs w:val="22"/>
          <w:lang w:eastAsia="zh-CN"/>
        </w:rPr>
        <w:t>составляет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 12 (Двенадцати) мес</w:t>
      </w:r>
      <w:r w:rsidR="003C69D8">
        <w:rPr>
          <w:rFonts w:eastAsia="SimSun"/>
          <w:kern w:val="0"/>
          <w:sz w:val="22"/>
          <w:szCs w:val="22"/>
          <w:lang w:eastAsia="zh-CN"/>
        </w:rPr>
        <w:t>яцев со дня поставки Получателю.</w:t>
      </w:r>
    </w:p>
    <w:tbl>
      <w:tblPr>
        <w:tblW w:w="14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8"/>
        <w:gridCol w:w="1441"/>
      </w:tblGrid>
      <w:tr w:rsidR="00A73CC0" w:rsidRPr="00A73CC0" w:rsidTr="006647BB">
        <w:trPr>
          <w:trHeight w:val="486"/>
        </w:trPr>
        <w:tc>
          <w:tcPr>
            <w:tcW w:w="540" w:type="dxa"/>
          </w:tcPr>
          <w:p w:rsidR="00A73CC0" w:rsidRPr="00A73CC0" w:rsidRDefault="00A73CC0" w:rsidP="00A73CC0">
            <w:pPr>
              <w:keepNext/>
              <w:widowControl/>
              <w:tabs>
                <w:tab w:val="left" w:pos="1141"/>
                <w:tab w:val="left" w:pos="1566"/>
                <w:tab w:val="left" w:pos="4823"/>
              </w:tabs>
              <w:suppressAutoHyphens w:val="0"/>
              <w:spacing w:line="100" w:lineRule="atLeast"/>
              <w:jc w:val="center"/>
              <w:rPr>
                <w:rFonts w:eastAsia="SimSun"/>
                <w:kern w:val="0"/>
                <w:lang w:eastAsia="zh-CN"/>
              </w:rPr>
            </w:pPr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lastRenderedPageBreak/>
              <w:t>№ п/п</w:t>
            </w:r>
          </w:p>
        </w:tc>
        <w:tc>
          <w:tcPr>
            <w:tcW w:w="12608" w:type="dxa"/>
          </w:tcPr>
          <w:p w:rsidR="00A73CC0" w:rsidRPr="00A73CC0" w:rsidRDefault="00A73CC0" w:rsidP="00A73CC0">
            <w:pPr>
              <w:keepNext/>
              <w:widowControl/>
              <w:tabs>
                <w:tab w:val="left" w:pos="1141"/>
                <w:tab w:val="left" w:pos="1566"/>
                <w:tab w:val="left" w:pos="4823"/>
              </w:tabs>
              <w:suppressAutoHyphens w:val="0"/>
              <w:spacing w:line="100" w:lineRule="atLeast"/>
              <w:jc w:val="center"/>
              <w:rPr>
                <w:rFonts w:eastAsia="SimSun"/>
                <w:kern w:val="0"/>
                <w:lang w:eastAsia="zh-CN"/>
              </w:rPr>
            </w:pPr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Наименование товара, описание, требования к качеству, техническим, функциональным  характеристикам, размерам</w:t>
            </w:r>
          </w:p>
        </w:tc>
        <w:tc>
          <w:tcPr>
            <w:tcW w:w="1441" w:type="dxa"/>
          </w:tcPr>
          <w:p w:rsidR="00A73CC0" w:rsidRPr="00A73CC0" w:rsidRDefault="00A73CC0" w:rsidP="00A73CC0">
            <w:pPr>
              <w:keepNext/>
              <w:widowControl/>
              <w:tabs>
                <w:tab w:val="left" w:pos="1141"/>
                <w:tab w:val="left" w:pos="1566"/>
                <w:tab w:val="left" w:pos="4823"/>
              </w:tabs>
              <w:suppressAutoHyphens w:val="0"/>
              <w:spacing w:line="100" w:lineRule="atLeast"/>
              <w:jc w:val="center"/>
              <w:rPr>
                <w:rFonts w:eastAsia="SimSun"/>
                <w:kern w:val="0"/>
                <w:lang w:eastAsia="zh-CN"/>
              </w:rPr>
            </w:pPr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Количество товара, шт.</w:t>
            </w:r>
          </w:p>
        </w:tc>
      </w:tr>
      <w:tr w:rsidR="00A73CC0" w:rsidRPr="00A73CC0" w:rsidTr="006647BB">
        <w:trPr>
          <w:trHeight w:val="434"/>
        </w:trPr>
        <w:tc>
          <w:tcPr>
            <w:tcW w:w="540" w:type="dxa"/>
          </w:tcPr>
          <w:p w:rsidR="00A73CC0" w:rsidRPr="00A73CC0" w:rsidRDefault="00A73CC0" w:rsidP="00A73CC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rPr>
                <w:rFonts w:eastAsia="SimSun"/>
                <w:kern w:val="0"/>
                <w:lang w:eastAsia="zh-CN"/>
              </w:rPr>
            </w:pPr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608" w:type="dxa"/>
          </w:tcPr>
          <w:p w:rsidR="00A73CC0" w:rsidRPr="00A73CC0" w:rsidRDefault="00A73CC0" w:rsidP="00A73CC0">
            <w:pPr>
              <w:keepNext/>
              <w:keepLines/>
              <w:widowControl/>
              <w:suppressAutoHyphens w:val="0"/>
              <w:snapToGrid w:val="0"/>
              <w:jc w:val="both"/>
              <w:rPr>
                <w:rFonts w:eastAsia="SimSun"/>
                <w:kern w:val="0"/>
                <w:lang w:eastAsia="zh-CN"/>
              </w:rPr>
            </w:pPr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Наименование товара соответствует Приказу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73CC0">
                <w:rPr>
                  <w:rFonts w:eastAsia="SimSun"/>
                  <w:kern w:val="0"/>
                  <w:sz w:val="22"/>
                  <w:szCs w:val="22"/>
                  <w:lang w:eastAsia="zh-CN"/>
                </w:rPr>
                <w:t>2005 г</w:t>
              </w:r>
            </w:smartTag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. № 2347-р».</w:t>
            </w:r>
          </w:p>
          <w:p w:rsidR="00A73CC0" w:rsidRPr="00A73CC0" w:rsidRDefault="00A73CC0" w:rsidP="00A73CC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rPr>
                <w:rFonts w:eastAsia="SimSun"/>
                <w:b/>
                <w:color w:val="FF0000"/>
                <w:kern w:val="0"/>
                <w:lang w:eastAsia="zh-CN"/>
              </w:rPr>
            </w:pPr>
          </w:p>
          <w:p w:rsidR="00A73CC0" w:rsidRPr="00A73CC0" w:rsidRDefault="00A73CC0" w:rsidP="00A73CC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rPr>
                <w:rFonts w:eastAsia="SimSun"/>
                <w:b/>
                <w:kern w:val="0"/>
                <w:lang w:eastAsia="zh-CN"/>
              </w:rPr>
            </w:pPr>
            <w:r w:rsidRPr="00A73CC0">
              <w:rPr>
                <w:rFonts w:eastAsia="SimSun"/>
                <w:b/>
                <w:kern w:val="0"/>
                <w:sz w:val="22"/>
                <w:szCs w:val="22"/>
                <w:lang w:eastAsia="zh-CN"/>
              </w:rPr>
              <w:t xml:space="preserve">Катетер для </w:t>
            </w:r>
            <w:proofErr w:type="spellStart"/>
            <w:r w:rsidRPr="00A73CC0">
              <w:rPr>
                <w:rFonts w:eastAsia="SimSun"/>
                <w:b/>
                <w:kern w:val="0"/>
                <w:sz w:val="22"/>
                <w:szCs w:val="22"/>
                <w:lang w:eastAsia="zh-CN"/>
              </w:rPr>
              <w:t>самокатетеризации</w:t>
            </w:r>
            <w:proofErr w:type="spellEnd"/>
            <w:r w:rsidRPr="00A73CC0">
              <w:rPr>
                <w:rFonts w:eastAsia="SimSun"/>
                <w:b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3CC0">
              <w:rPr>
                <w:rFonts w:eastAsia="SimSun"/>
                <w:b/>
                <w:kern w:val="0"/>
                <w:sz w:val="22"/>
                <w:szCs w:val="22"/>
                <w:lang w:eastAsia="zh-CN"/>
              </w:rPr>
              <w:t>лубрицированный</w:t>
            </w:r>
            <w:proofErr w:type="spellEnd"/>
          </w:p>
          <w:p w:rsidR="00A73CC0" w:rsidRPr="00A73CC0" w:rsidRDefault="00A73CC0" w:rsidP="00A73CC0">
            <w:pPr>
              <w:widowControl/>
              <w:suppressAutoHyphens w:val="0"/>
              <w:snapToGrid w:val="0"/>
              <w:jc w:val="both"/>
              <w:rPr>
                <w:rFonts w:eastAsia="SimSun"/>
                <w:kern w:val="0"/>
                <w:lang w:eastAsia="zh-CN"/>
              </w:rPr>
            </w:pPr>
            <w:r w:rsidRPr="00A73CC0">
              <w:rPr>
                <w:rFonts w:eastAsia="SimSun"/>
                <w:b/>
                <w:bCs/>
                <w:kern w:val="0"/>
                <w:sz w:val="22"/>
                <w:szCs w:val="22"/>
                <w:lang w:eastAsia="zh-CN"/>
              </w:rPr>
              <w:t>-</w:t>
            </w:r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катетеры для </w:t>
            </w:r>
            <w:proofErr w:type="spellStart"/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самокатетеризации</w:t>
            </w:r>
            <w:proofErr w:type="spellEnd"/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уретральные типа </w:t>
            </w:r>
            <w:proofErr w:type="spellStart"/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Нелатон</w:t>
            </w:r>
            <w:proofErr w:type="spellEnd"/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одноразовые, из ПВХ, покрытые </w:t>
            </w:r>
            <w:proofErr w:type="spellStart"/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лубрикантом</w:t>
            </w:r>
            <w:proofErr w:type="spellEnd"/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из ПВП (</w:t>
            </w:r>
            <w:proofErr w:type="spellStart"/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поливинилпирролидона</w:t>
            </w:r>
            <w:proofErr w:type="spellEnd"/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), в стерильной упаковке.</w:t>
            </w:r>
          </w:p>
          <w:p w:rsidR="00A73CC0" w:rsidRPr="00A73CC0" w:rsidRDefault="00A73CC0" w:rsidP="00A73CC0">
            <w:pPr>
              <w:keepNext/>
              <w:widowControl/>
              <w:suppressAutoHyphens w:val="0"/>
              <w:snapToGrid w:val="0"/>
              <w:jc w:val="both"/>
              <w:rPr>
                <w:rFonts w:eastAsia="SimSun"/>
                <w:kern w:val="0"/>
                <w:lang w:eastAsia="zh-CN"/>
              </w:rPr>
            </w:pPr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Катетеры мужские — длина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73CC0">
                <w:rPr>
                  <w:rFonts w:eastAsia="SimSun"/>
                  <w:kern w:val="0"/>
                  <w:sz w:val="22"/>
                  <w:szCs w:val="22"/>
                  <w:lang w:eastAsia="zh-CN"/>
                </w:rPr>
                <w:t>40 см</w:t>
              </w:r>
            </w:smartTag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. Размер катетера не менее 2 типоразмеров (в зависимости от потребности Получателя).</w:t>
            </w:r>
          </w:p>
        </w:tc>
        <w:tc>
          <w:tcPr>
            <w:tcW w:w="1441" w:type="dxa"/>
            <w:vAlign w:val="center"/>
          </w:tcPr>
          <w:p w:rsidR="00A73CC0" w:rsidRPr="00A73CC0" w:rsidRDefault="00A73CC0" w:rsidP="00A73CC0">
            <w:pPr>
              <w:keepNext/>
              <w:widowControl/>
              <w:tabs>
                <w:tab w:val="left" w:pos="1141"/>
                <w:tab w:val="left" w:pos="1566"/>
                <w:tab w:val="left" w:pos="4823"/>
              </w:tabs>
              <w:suppressAutoHyphens w:val="0"/>
              <w:spacing w:line="100" w:lineRule="atLeast"/>
              <w:jc w:val="center"/>
              <w:rPr>
                <w:rFonts w:eastAsia="SimSun"/>
                <w:kern w:val="0"/>
                <w:lang w:eastAsia="zh-CN"/>
              </w:rPr>
            </w:pPr>
            <w:r w:rsidRPr="00A73CC0">
              <w:rPr>
                <w:rFonts w:eastAsia="SimSun"/>
                <w:kern w:val="0"/>
                <w:sz w:val="22"/>
                <w:szCs w:val="22"/>
                <w:lang w:eastAsia="zh-CN"/>
              </w:rPr>
              <w:t>16160</w:t>
            </w:r>
          </w:p>
        </w:tc>
      </w:tr>
    </w:tbl>
    <w:p w:rsidR="00A73CC0" w:rsidRPr="00A73CC0" w:rsidRDefault="00A73CC0" w:rsidP="00A73CC0">
      <w:pPr>
        <w:keepNext/>
        <w:tabs>
          <w:tab w:val="left" w:pos="1141"/>
          <w:tab w:val="left" w:pos="1566"/>
          <w:tab w:val="left" w:pos="4823"/>
        </w:tabs>
        <w:suppressAutoHyphens w:val="0"/>
        <w:spacing w:line="100" w:lineRule="atLeast"/>
        <w:jc w:val="both"/>
        <w:rPr>
          <w:rFonts w:eastAsia="SimSun"/>
          <w:b/>
          <w:color w:val="FF0000"/>
          <w:kern w:val="0"/>
          <w:sz w:val="22"/>
          <w:szCs w:val="22"/>
          <w:lang w:eastAsia="zh-CN"/>
        </w:rPr>
      </w:pPr>
    </w:p>
    <w:p w:rsidR="00A73CC0" w:rsidRPr="00A73CC0" w:rsidRDefault="00A73CC0" w:rsidP="00A73CC0">
      <w:pPr>
        <w:keepNext/>
        <w:keepLines/>
        <w:widowControl/>
        <w:suppressAutoHyphens w:val="0"/>
        <w:ind w:firstLine="709"/>
        <w:jc w:val="both"/>
        <w:rPr>
          <w:rFonts w:eastAsia="SimSun"/>
          <w:kern w:val="0"/>
          <w:sz w:val="22"/>
          <w:szCs w:val="22"/>
          <w:lang w:eastAsia="zh-CN"/>
        </w:rPr>
      </w:pPr>
      <w:r w:rsidRPr="00A73CC0">
        <w:rPr>
          <w:rFonts w:eastAsia="SimSun"/>
          <w:kern w:val="0"/>
          <w:sz w:val="22"/>
          <w:szCs w:val="22"/>
          <w:u w:val="single"/>
          <w:lang w:eastAsia="zh-CN"/>
        </w:rPr>
        <w:t>Место поставки Товара: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 территория г. Перми; </w:t>
      </w:r>
      <w:r w:rsidRPr="00A73CC0">
        <w:rPr>
          <w:rFonts w:eastAsia="SimSun"/>
          <w:bCs/>
          <w:kern w:val="0"/>
          <w:sz w:val="22"/>
          <w:szCs w:val="22"/>
          <w:lang w:eastAsia="zh-CN"/>
        </w:rPr>
        <w:t xml:space="preserve">после подписания Сторонами Акта 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Получателей. </w:t>
      </w:r>
    </w:p>
    <w:p w:rsidR="00A73CC0" w:rsidRPr="00A73CC0" w:rsidRDefault="00A73CC0" w:rsidP="00A73CC0">
      <w:pPr>
        <w:keepNext/>
        <w:keepLines/>
        <w:widowControl/>
        <w:suppressAutoHyphens w:val="0"/>
        <w:jc w:val="both"/>
        <w:rPr>
          <w:rFonts w:eastAsia="SimSun"/>
          <w:kern w:val="0"/>
          <w:sz w:val="22"/>
          <w:szCs w:val="22"/>
          <w:lang w:eastAsia="zh-CN"/>
        </w:rPr>
      </w:pPr>
    </w:p>
    <w:p w:rsidR="00A73CC0" w:rsidRPr="00A73CC0" w:rsidRDefault="00A73CC0" w:rsidP="00A73CC0">
      <w:pPr>
        <w:keepNext/>
        <w:keepLines/>
        <w:widowControl/>
        <w:suppressAutoHyphens w:val="0"/>
        <w:ind w:firstLine="709"/>
        <w:jc w:val="both"/>
        <w:rPr>
          <w:rFonts w:eastAsia="SimSun"/>
          <w:kern w:val="0"/>
          <w:sz w:val="22"/>
          <w:szCs w:val="22"/>
          <w:lang w:eastAsia="zh-CN"/>
        </w:rPr>
      </w:pPr>
      <w:r w:rsidRPr="00A73CC0">
        <w:rPr>
          <w:rFonts w:eastAsia="SimSun"/>
          <w:kern w:val="0"/>
          <w:sz w:val="22"/>
          <w:szCs w:val="22"/>
          <w:u w:val="single"/>
          <w:lang w:eastAsia="zh-CN"/>
        </w:rPr>
        <w:t>Весь объем Товара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 должен быть поставлен </w:t>
      </w:r>
      <w:r w:rsidRPr="00A73CC0">
        <w:rPr>
          <w:rFonts w:eastAsia="SimSun"/>
          <w:kern w:val="0"/>
          <w:sz w:val="22"/>
          <w:szCs w:val="22"/>
          <w:u w:val="single"/>
          <w:lang w:eastAsia="zh-CN"/>
        </w:rPr>
        <w:t>на территорию г. Перми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 </w:t>
      </w:r>
      <w:r w:rsidRPr="00A73CC0">
        <w:rPr>
          <w:rFonts w:eastAsia="SimSun"/>
          <w:bCs/>
          <w:kern w:val="0"/>
          <w:sz w:val="22"/>
          <w:szCs w:val="22"/>
          <w:lang w:eastAsia="zh-CN"/>
        </w:rPr>
        <w:t>– в январе-феврале 2023 г.;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         </w:t>
      </w:r>
    </w:p>
    <w:p w:rsidR="00A73CC0" w:rsidRPr="00A73CC0" w:rsidRDefault="00A73CC0" w:rsidP="00A73CC0">
      <w:pPr>
        <w:keepNext/>
        <w:keepLines/>
        <w:widowControl/>
        <w:suppressAutoHyphens w:val="0"/>
        <w:jc w:val="both"/>
        <w:rPr>
          <w:rFonts w:eastAsia="SimSun"/>
          <w:kern w:val="0"/>
          <w:sz w:val="22"/>
          <w:szCs w:val="22"/>
          <w:lang w:eastAsia="zh-CN"/>
        </w:rPr>
      </w:pPr>
    </w:p>
    <w:p w:rsidR="00A73CC0" w:rsidRPr="00A73CC0" w:rsidRDefault="00A73CC0" w:rsidP="00A73CC0">
      <w:pPr>
        <w:keepNext/>
        <w:keepLines/>
        <w:widowControl/>
        <w:suppressAutoHyphens w:val="0"/>
        <w:ind w:firstLine="709"/>
        <w:jc w:val="both"/>
        <w:rPr>
          <w:rFonts w:eastAsia="SimSun"/>
          <w:bCs/>
          <w:kern w:val="0"/>
          <w:sz w:val="22"/>
          <w:szCs w:val="22"/>
          <w:lang w:eastAsia="zh-CN"/>
        </w:rPr>
      </w:pPr>
      <w:r w:rsidRPr="00A73CC0">
        <w:rPr>
          <w:rFonts w:eastAsia="SimSun"/>
          <w:kern w:val="0"/>
          <w:sz w:val="22"/>
          <w:szCs w:val="22"/>
          <w:u w:val="single"/>
          <w:lang w:eastAsia="zh-CN"/>
        </w:rPr>
        <w:t>Срок поставки Товара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 </w:t>
      </w:r>
      <w:r w:rsidRPr="00A73CC0">
        <w:rPr>
          <w:rFonts w:eastAsia="SimSun"/>
          <w:kern w:val="0"/>
          <w:sz w:val="22"/>
          <w:szCs w:val="22"/>
          <w:u w:val="single"/>
          <w:lang w:eastAsia="zh-CN"/>
        </w:rPr>
        <w:t>Получателям</w:t>
      </w:r>
      <w:r w:rsidRPr="00A73CC0">
        <w:rPr>
          <w:rFonts w:eastAsia="SimSun"/>
          <w:kern w:val="0"/>
          <w:sz w:val="22"/>
          <w:szCs w:val="22"/>
          <w:lang w:eastAsia="zh-CN"/>
        </w:rPr>
        <w:t xml:space="preserve"> - </w:t>
      </w:r>
      <w:r w:rsidRPr="00A73CC0">
        <w:rPr>
          <w:rFonts w:eastAsia="SimSun"/>
          <w:bCs/>
          <w:kern w:val="0"/>
          <w:sz w:val="22"/>
          <w:szCs w:val="22"/>
          <w:lang w:eastAsia="zh-CN"/>
        </w:rPr>
        <w:t>в течение 20 дней со дня передачи Поставщику Реестра направлений. Реестры передаются Поставщику после подписания сторонами Акта проверки на соответствие поставляемого Товара техническим и функциональным характеристикам, определенным в Техническом задании Контракта, по мере поступления заявлений от Получателей.</w:t>
      </w:r>
    </w:p>
    <w:p w:rsidR="00766952" w:rsidRDefault="00766952" w:rsidP="00A73CC0">
      <w:pPr>
        <w:keepNext/>
        <w:keepLines/>
        <w:widowControl/>
        <w:suppressAutoHyphens w:val="0"/>
        <w:ind w:firstLine="709"/>
        <w:jc w:val="both"/>
        <w:rPr>
          <w:rFonts w:eastAsia="SimSun"/>
          <w:bCs/>
          <w:kern w:val="0"/>
          <w:sz w:val="22"/>
          <w:szCs w:val="22"/>
          <w:u w:val="single"/>
          <w:lang w:eastAsia="zh-CN"/>
        </w:rPr>
      </w:pPr>
    </w:p>
    <w:p w:rsidR="00B83910" w:rsidRPr="00A220FC" w:rsidRDefault="00A73CC0" w:rsidP="00A73CC0">
      <w:pPr>
        <w:keepNext/>
        <w:keepLines/>
        <w:widowControl/>
        <w:suppressAutoHyphens w:val="0"/>
        <w:ind w:firstLine="709"/>
        <w:jc w:val="both"/>
        <w:rPr>
          <w:b/>
          <w:sz w:val="23"/>
          <w:szCs w:val="23"/>
        </w:rPr>
      </w:pPr>
      <w:r w:rsidRPr="00A73CC0">
        <w:rPr>
          <w:rFonts w:eastAsia="SimSun"/>
          <w:bCs/>
          <w:kern w:val="0"/>
          <w:sz w:val="22"/>
          <w:szCs w:val="22"/>
          <w:u w:val="single"/>
          <w:lang w:eastAsia="zh-CN"/>
        </w:rPr>
        <w:t>Срок действия Контракта:</w:t>
      </w:r>
      <w:r w:rsidRPr="00A73CC0">
        <w:rPr>
          <w:rFonts w:eastAsia="SimSun"/>
          <w:bCs/>
          <w:kern w:val="0"/>
          <w:sz w:val="22"/>
          <w:szCs w:val="22"/>
          <w:lang w:eastAsia="zh-CN"/>
        </w:rPr>
        <w:t xml:space="preserve"> до 25.12.2023</w:t>
      </w:r>
      <w:r>
        <w:rPr>
          <w:rFonts w:eastAsia="SimSun"/>
          <w:bCs/>
          <w:kern w:val="0"/>
          <w:sz w:val="22"/>
          <w:szCs w:val="22"/>
          <w:lang w:eastAsia="zh-CN"/>
        </w:rPr>
        <w:t xml:space="preserve"> г.</w:t>
      </w:r>
    </w:p>
    <w:sectPr w:rsidR="00B83910" w:rsidRPr="00A220FC" w:rsidSect="00A73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6B7"/>
    <w:multiLevelType w:val="hybridMultilevel"/>
    <w:tmpl w:val="C2283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006"/>
    <w:multiLevelType w:val="hybridMultilevel"/>
    <w:tmpl w:val="B47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B83"/>
    <w:multiLevelType w:val="hybridMultilevel"/>
    <w:tmpl w:val="7C8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14F6B"/>
    <w:rsid w:val="00033F9D"/>
    <w:rsid w:val="00060A92"/>
    <w:rsid w:val="0009584F"/>
    <w:rsid w:val="00125896"/>
    <w:rsid w:val="001815A1"/>
    <w:rsid w:val="001A2388"/>
    <w:rsid w:val="00222BDD"/>
    <w:rsid w:val="00262C40"/>
    <w:rsid w:val="002912C3"/>
    <w:rsid w:val="00294311"/>
    <w:rsid w:val="002C49EC"/>
    <w:rsid w:val="0030618C"/>
    <w:rsid w:val="00323499"/>
    <w:rsid w:val="00333393"/>
    <w:rsid w:val="00342ADB"/>
    <w:rsid w:val="00397A2A"/>
    <w:rsid w:val="003C69D8"/>
    <w:rsid w:val="003F7E26"/>
    <w:rsid w:val="00407BEC"/>
    <w:rsid w:val="00445DF4"/>
    <w:rsid w:val="00446948"/>
    <w:rsid w:val="00461E45"/>
    <w:rsid w:val="00487DE8"/>
    <w:rsid w:val="004A3BD6"/>
    <w:rsid w:val="005200B0"/>
    <w:rsid w:val="00522D66"/>
    <w:rsid w:val="005569EC"/>
    <w:rsid w:val="00566F1C"/>
    <w:rsid w:val="00575D2A"/>
    <w:rsid w:val="00623701"/>
    <w:rsid w:val="00651282"/>
    <w:rsid w:val="0065370A"/>
    <w:rsid w:val="006843A3"/>
    <w:rsid w:val="0069696D"/>
    <w:rsid w:val="00697DAC"/>
    <w:rsid w:val="006D552E"/>
    <w:rsid w:val="006E46D2"/>
    <w:rsid w:val="006F16E3"/>
    <w:rsid w:val="0073441E"/>
    <w:rsid w:val="00766952"/>
    <w:rsid w:val="00774759"/>
    <w:rsid w:val="00790399"/>
    <w:rsid w:val="0079278C"/>
    <w:rsid w:val="00803833"/>
    <w:rsid w:val="00803C4B"/>
    <w:rsid w:val="0082212C"/>
    <w:rsid w:val="00882DB0"/>
    <w:rsid w:val="008B5548"/>
    <w:rsid w:val="008B5E59"/>
    <w:rsid w:val="008D1C7B"/>
    <w:rsid w:val="008E2A64"/>
    <w:rsid w:val="008F1F23"/>
    <w:rsid w:val="00917A6D"/>
    <w:rsid w:val="009D11B0"/>
    <w:rsid w:val="00A220FC"/>
    <w:rsid w:val="00A55585"/>
    <w:rsid w:val="00A56A33"/>
    <w:rsid w:val="00A6309D"/>
    <w:rsid w:val="00A73CC0"/>
    <w:rsid w:val="00A92D83"/>
    <w:rsid w:val="00AC5351"/>
    <w:rsid w:val="00B724D7"/>
    <w:rsid w:val="00B8281E"/>
    <w:rsid w:val="00B83910"/>
    <w:rsid w:val="00B90272"/>
    <w:rsid w:val="00BB188A"/>
    <w:rsid w:val="00BF1B34"/>
    <w:rsid w:val="00C30CDD"/>
    <w:rsid w:val="00C50404"/>
    <w:rsid w:val="00C62EE6"/>
    <w:rsid w:val="00C65703"/>
    <w:rsid w:val="00CC416D"/>
    <w:rsid w:val="00CF222C"/>
    <w:rsid w:val="00D10A5C"/>
    <w:rsid w:val="00D93757"/>
    <w:rsid w:val="00DC1FAB"/>
    <w:rsid w:val="00DD319A"/>
    <w:rsid w:val="00E034B1"/>
    <w:rsid w:val="00EF0313"/>
    <w:rsid w:val="00EF5B3D"/>
    <w:rsid w:val="00F118C5"/>
    <w:rsid w:val="00F22413"/>
    <w:rsid w:val="00F35C00"/>
    <w:rsid w:val="00F50875"/>
    <w:rsid w:val="00FA3114"/>
    <w:rsid w:val="00FA4B3E"/>
    <w:rsid w:val="00FD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280DE"/>
  <w15:docId w15:val="{FF20F4E7-6835-40C0-AC85-23FAACF7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A5C"/>
    <w:pPr>
      <w:keepNext/>
      <w:tabs>
        <w:tab w:val="left" w:pos="0"/>
        <w:tab w:val="num" w:pos="72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17A6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3">
    <w:name w:val="Hyperlink"/>
    <w:rsid w:val="00CF222C"/>
    <w:rPr>
      <w:color w:val="0000FF"/>
      <w:u w:val="single"/>
    </w:rPr>
  </w:style>
  <w:style w:type="paragraph" w:styleId="a4">
    <w:name w:val="List Paragraph"/>
    <w:aliases w:val="Paragraphe de liste1,Bulletr List Paragraph"/>
    <w:basedOn w:val="a"/>
    <w:link w:val="a5"/>
    <w:uiPriority w:val="34"/>
    <w:qFormat/>
    <w:rsid w:val="00033F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0A5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Абзац списка Знак"/>
    <w:aliases w:val="Paragraphe de liste1 Знак,Bulletr List Paragraph Знак"/>
    <w:link w:val="a4"/>
    <w:uiPriority w:val="34"/>
    <w:locked/>
    <w:rsid w:val="0073441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26</cp:revision>
  <dcterms:created xsi:type="dcterms:W3CDTF">2022-07-27T04:53:00Z</dcterms:created>
  <dcterms:modified xsi:type="dcterms:W3CDTF">2022-10-28T09:17:00Z</dcterms:modified>
</cp:coreProperties>
</file>