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9B" w:rsidRPr="002D0787" w:rsidRDefault="00BB669B" w:rsidP="00BB669B">
      <w:pPr>
        <w:jc w:val="right"/>
      </w:pPr>
      <w:r w:rsidRPr="002D0787">
        <w:t xml:space="preserve">Приложение № </w:t>
      </w:r>
      <w:r>
        <w:t>1</w:t>
      </w:r>
    </w:p>
    <w:p w:rsidR="00BB669B" w:rsidRDefault="00BB669B" w:rsidP="00BB669B">
      <w:pPr>
        <w:jc w:val="right"/>
      </w:pPr>
      <w:r>
        <w:t>к</w:t>
      </w:r>
      <w:r w:rsidRPr="002D0787">
        <w:t xml:space="preserve"> извещению о проведении закупки</w:t>
      </w:r>
    </w:p>
    <w:p w:rsidR="00BB669B" w:rsidRDefault="00BB669B"/>
    <w:p w:rsidR="00BB669B" w:rsidRDefault="00BB669B" w:rsidP="00BB669B">
      <w:pPr>
        <w:jc w:val="center"/>
        <w:rPr>
          <w:b/>
        </w:rPr>
      </w:pPr>
      <w:r w:rsidRPr="00A072E1">
        <w:rPr>
          <w:b/>
        </w:rPr>
        <w:t>Описание объекта закупки (техническое задание)</w:t>
      </w:r>
    </w:p>
    <w:p w:rsidR="00331E20" w:rsidRDefault="00331E20" w:rsidP="00125D9F">
      <w:pPr>
        <w:jc w:val="center"/>
      </w:pPr>
      <w:r w:rsidRPr="00331E20">
        <w:t xml:space="preserve">на выполнение работ по </w:t>
      </w:r>
      <w:r w:rsidR="00D64421" w:rsidRPr="00D64421">
        <w:t>изготовлению протеза бедра модульного с микропроцессорным управлением для инвалида в 2022 году</w:t>
      </w:r>
    </w:p>
    <w:p w:rsidR="00D64421" w:rsidRDefault="00D64421" w:rsidP="00125D9F">
      <w:pPr>
        <w:jc w:val="center"/>
      </w:pPr>
    </w:p>
    <w:p w:rsidR="00D64421" w:rsidRPr="00D64421" w:rsidRDefault="00D64421" w:rsidP="00D64421">
      <w:pPr>
        <w:ind w:right="-24"/>
        <w:jc w:val="both"/>
        <w:rPr>
          <w:rFonts w:eastAsia="Times New Roman"/>
        </w:rPr>
      </w:pPr>
      <w:r w:rsidRPr="00D64421">
        <w:rPr>
          <w:b/>
        </w:rPr>
        <w:t>Срок выполнения работ:</w:t>
      </w:r>
      <w:r w:rsidRPr="00D64421">
        <w:t xml:space="preserve"> со дня, следующего за днем заключения государственного контракта до </w:t>
      </w:r>
      <w:r w:rsidRPr="00D64421">
        <w:rPr>
          <w:rFonts w:eastAsia="Times New Roman"/>
        </w:rPr>
        <w:t>30 октября 2022 года (включительно).</w:t>
      </w:r>
    </w:p>
    <w:p w:rsidR="00D64421" w:rsidRPr="00D64421" w:rsidRDefault="00D64421" w:rsidP="00D64421">
      <w:pPr>
        <w:ind w:right="-24"/>
        <w:jc w:val="both"/>
      </w:pPr>
    </w:p>
    <w:p w:rsidR="00D64421" w:rsidRPr="00D64421" w:rsidRDefault="00D64421" w:rsidP="00D64421">
      <w:pPr>
        <w:ind w:right="-24"/>
        <w:jc w:val="both"/>
      </w:pPr>
      <w:r w:rsidRPr="00D64421">
        <w:rPr>
          <w:b/>
        </w:rPr>
        <w:t>Сроки завершения работы:</w:t>
      </w:r>
      <w:r w:rsidRPr="00D64421">
        <w:t xml:space="preserve"> </w:t>
      </w:r>
      <w:r w:rsidRPr="00D64421">
        <w:rPr>
          <w:rFonts w:eastAsia="Times New Roman"/>
        </w:rPr>
        <w:t>30 октября 2022 года (включительно).</w:t>
      </w:r>
    </w:p>
    <w:p w:rsidR="00D64421" w:rsidRPr="00D64421" w:rsidRDefault="00D64421" w:rsidP="00D64421">
      <w:pPr>
        <w:ind w:right="-24"/>
        <w:jc w:val="both"/>
        <w:rPr>
          <w:lang w:eastAsia="en-US"/>
        </w:rPr>
      </w:pP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lang w:eastAsia="en-US"/>
        </w:rPr>
        <w:t>1.</w:t>
      </w:r>
      <w:r w:rsidRPr="00D64421">
        <w:rPr>
          <w:rFonts w:eastAsia="Times New Roman"/>
        </w:rPr>
        <w:t>Исполнитель обязан обеспечить выполнение работ по наименованию, в количестве и в сроки, предъявляемыми в настоящем техническом задании, в период действия государственного контракта.</w:t>
      </w:r>
    </w:p>
    <w:p w:rsidR="00D64421" w:rsidRPr="00D64421" w:rsidRDefault="00D64421" w:rsidP="00D64421">
      <w:pPr>
        <w:autoSpaceDE w:val="0"/>
        <w:autoSpaceDN w:val="0"/>
        <w:adjustRightInd w:val="0"/>
        <w:jc w:val="both"/>
        <w:rPr>
          <w:rFonts w:eastAsia="Times New Roman"/>
        </w:rPr>
      </w:pPr>
      <w:bookmarkStart w:id="0" w:name="_GoBack"/>
      <w:bookmarkEnd w:id="0"/>
      <w:r w:rsidRPr="00D64421">
        <w:rPr>
          <w:lang w:eastAsia="en-US"/>
        </w:rPr>
        <w:t xml:space="preserve">2. </w:t>
      </w:r>
      <w:r w:rsidRPr="00D64421">
        <w:rPr>
          <w:rFonts w:eastAsia="Times New Roman"/>
        </w:rPr>
        <w:t xml:space="preserve">Исполнитель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Изделие подлежит регистрации), и (или) декларации о соответствии или сертификата соответствия изготовляемого Изделия либо иных документов, свидетельствующих о качестве и безопасности Изделия, предусмотренных действующим законодательством Российской Федерации (при наличии).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новых.    </w:t>
      </w:r>
    </w:p>
    <w:tbl>
      <w:tblPr>
        <w:tblW w:w="1014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48"/>
        <w:gridCol w:w="6946"/>
        <w:gridCol w:w="850"/>
      </w:tblGrid>
      <w:tr w:rsidR="00D64421" w:rsidRPr="00D64421" w:rsidTr="00D64421">
        <w:tc>
          <w:tcPr>
            <w:tcW w:w="502" w:type="dxa"/>
            <w:shd w:val="clear" w:color="auto" w:fill="auto"/>
          </w:tcPr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64421">
              <w:rPr>
                <w:rFonts w:eastAsia="Times New Roman"/>
                <w:sz w:val="21"/>
                <w:szCs w:val="21"/>
              </w:rPr>
              <w:t>№</w:t>
            </w:r>
          </w:p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64421">
              <w:rPr>
                <w:rFonts w:eastAsia="Times New Roman"/>
                <w:sz w:val="21"/>
                <w:szCs w:val="21"/>
              </w:rPr>
              <w:t>п/п</w:t>
            </w:r>
          </w:p>
        </w:tc>
        <w:tc>
          <w:tcPr>
            <w:tcW w:w="1848" w:type="dxa"/>
          </w:tcPr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64421">
              <w:rPr>
                <w:rFonts w:eastAsia="Times New Roman"/>
                <w:sz w:val="21"/>
                <w:szCs w:val="21"/>
              </w:rPr>
              <w:t>Наименование Изделия</w:t>
            </w:r>
          </w:p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46" w:type="dxa"/>
            <w:shd w:val="clear" w:color="auto" w:fill="auto"/>
          </w:tcPr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64421">
              <w:rPr>
                <w:rFonts w:eastAsia="Times New Roman"/>
                <w:sz w:val="21"/>
                <w:szCs w:val="21"/>
              </w:rPr>
              <w:t>Показатель характеристики используемого Изделия</w:t>
            </w:r>
          </w:p>
        </w:tc>
        <w:tc>
          <w:tcPr>
            <w:tcW w:w="850" w:type="dxa"/>
            <w:shd w:val="clear" w:color="auto" w:fill="auto"/>
          </w:tcPr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64421">
              <w:rPr>
                <w:rFonts w:eastAsia="Times New Roman"/>
                <w:sz w:val="21"/>
                <w:szCs w:val="21"/>
              </w:rPr>
              <w:t>Кол-во</w:t>
            </w:r>
          </w:p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D64421">
              <w:rPr>
                <w:rFonts w:eastAsia="Times New Roman"/>
                <w:sz w:val="21"/>
                <w:szCs w:val="21"/>
              </w:rPr>
              <w:t>(шт.)</w:t>
            </w:r>
          </w:p>
          <w:p w:rsidR="00D64421" w:rsidRPr="00D64421" w:rsidRDefault="00D64421" w:rsidP="00D64421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64421" w:rsidRPr="00D64421" w:rsidTr="00D64421">
        <w:tc>
          <w:tcPr>
            <w:tcW w:w="502" w:type="dxa"/>
            <w:shd w:val="clear" w:color="auto" w:fill="auto"/>
          </w:tcPr>
          <w:p w:rsidR="00D64421" w:rsidRPr="00D64421" w:rsidRDefault="00D64421" w:rsidP="00D64421">
            <w:pPr>
              <w:rPr>
                <w:rFonts w:eastAsia="Times New Roman"/>
              </w:rPr>
            </w:pPr>
            <w:r w:rsidRPr="00D64421">
              <w:rPr>
                <w:rFonts w:eastAsia="Times New Roman"/>
              </w:rPr>
              <w:t>1.</w:t>
            </w:r>
          </w:p>
        </w:tc>
        <w:tc>
          <w:tcPr>
            <w:tcW w:w="1848" w:type="dxa"/>
          </w:tcPr>
          <w:p w:rsidR="00D64421" w:rsidRPr="00D64421" w:rsidRDefault="00D64421" w:rsidP="00D64421">
            <w:pPr>
              <w:tabs>
                <w:tab w:val="left" w:pos="9180"/>
              </w:tabs>
              <w:suppressAutoHyphens/>
              <w:spacing w:line="240" w:lineRule="atLeast"/>
              <w:ind w:left="-95"/>
              <w:rPr>
                <w:rFonts w:eastAsia="Times New Roman"/>
              </w:rPr>
            </w:pPr>
            <w:r w:rsidRPr="00D64421">
              <w:rPr>
                <w:rFonts w:eastAsia="Times New Roman"/>
              </w:rPr>
              <w:t xml:space="preserve">Протез бедра модульный с микропроцессорным управлением </w:t>
            </w:r>
          </w:p>
          <w:p w:rsidR="00D64421" w:rsidRPr="00D64421" w:rsidRDefault="00D64421" w:rsidP="00D64421">
            <w:pPr>
              <w:tabs>
                <w:tab w:val="left" w:pos="9180"/>
              </w:tabs>
              <w:suppressAutoHyphens/>
              <w:spacing w:line="240" w:lineRule="atLeast"/>
              <w:ind w:left="-95"/>
              <w:rPr>
                <w:rFonts w:eastAsia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1" w:rsidRPr="00D64421" w:rsidRDefault="00D64421" w:rsidP="00D64421">
            <w:pPr>
              <w:tabs>
                <w:tab w:val="left" w:pos="9180"/>
              </w:tabs>
              <w:suppressAutoHyphens/>
              <w:spacing w:line="240" w:lineRule="atLeast"/>
              <w:jc w:val="both"/>
              <w:rPr>
                <w:rFonts w:asciiTheme="minorHAnsi" w:eastAsia="Times New Roman" w:hAnsiTheme="minorHAnsi"/>
                <w:lang w:eastAsia="en-US"/>
              </w:rPr>
            </w:pPr>
            <w:r w:rsidRPr="00D64421">
              <w:rPr>
                <w:rFonts w:eastAsia="Times New Roman"/>
                <w:lang w:eastAsia="en-US"/>
              </w:rPr>
              <w:t>Гильза индивидуального изготовления,</w:t>
            </w:r>
            <w:r w:rsidRPr="00D64421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D64421">
              <w:rPr>
                <w:rFonts w:eastAsia="Times New Roman"/>
                <w:lang w:eastAsia="en-US"/>
              </w:rPr>
              <w:t xml:space="preserve">материал постоянной гильзы – углепластик на основе акриловых смол, вкладная гильза из эластичного пластика.  Крепление мышечно-вакуумное.  Электронный одноосный, гидравлический коленный модуль, с полностью электронным контролем фазы опоры и переноса, с адаптивной функцией контроля подгибания до угла 17 градусов, наличие адаптивного контроля устойчивости </w:t>
            </w:r>
            <w:r w:rsidRPr="00D64421">
              <w:rPr>
                <w:rFonts w:eastAsia="Times New Roman"/>
                <w:lang w:val="en-US" w:eastAsia="en-US"/>
              </w:rPr>
              <w:t>DSC</w:t>
            </w:r>
            <w:r w:rsidRPr="00D64421">
              <w:rPr>
                <w:rFonts w:eastAsia="Times New Roman"/>
                <w:lang w:eastAsia="en-US"/>
              </w:rPr>
              <w:t xml:space="preserve">, с адаптивным контролем фазы переноса, с ограничением сгибания в 65 градусов, интуитивная функция опоры, функция осознанной блокировки, с возможностью спуска и подъема по лестнице переменным шагом, специальный режим бега, возможность использования в воде (в </w:t>
            </w:r>
            <w:proofErr w:type="spellStart"/>
            <w:r w:rsidRPr="00D64421">
              <w:rPr>
                <w:rFonts w:eastAsia="Times New Roman"/>
                <w:lang w:eastAsia="en-US"/>
              </w:rPr>
              <w:t>т.ч</w:t>
            </w:r>
            <w:proofErr w:type="spellEnd"/>
            <w:r w:rsidRPr="00D64421">
              <w:rPr>
                <w:rFonts w:eastAsia="Times New Roman"/>
                <w:lang w:eastAsia="en-US"/>
              </w:rPr>
              <w:t xml:space="preserve">. соленой). Стопа из углепластика с расщепленной носочной частью, отведенным первым пальцем, с взаимозаменяемыми пяточными клиньями. </w:t>
            </w:r>
          </w:p>
        </w:tc>
        <w:tc>
          <w:tcPr>
            <w:tcW w:w="850" w:type="dxa"/>
            <w:shd w:val="clear" w:color="auto" w:fill="auto"/>
          </w:tcPr>
          <w:p w:rsidR="00D64421" w:rsidRPr="00D64421" w:rsidRDefault="00D64421" w:rsidP="00D64421">
            <w:pPr>
              <w:jc w:val="center"/>
              <w:rPr>
                <w:rFonts w:eastAsia="Times New Roman"/>
              </w:rPr>
            </w:pPr>
            <w:r w:rsidRPr="00D64421">
              <w:rPr>
                <w:rFonts w:eastAsia="Times New Roman"/>
              </w:rPr>
              <w:t>1</w:t>
            </w:r>
          </w:p>
        </w:tc>
      </w:tr>
    </w:tbl>
    <w:p w:rsidR="00D64421" w:rsidRPr="00D64421" w:rsidRDefault="00D64421" w:rsidP="00D64421">
      <w:pPr>
        <w:autoSpaceDE w:val="0"/>
        <w:autoSpaceDN w:val="0"/>
        <w:adjustRightInd w:val="0"/>
        <w:jc w:val="both"/>
        <w:rPr>
          <w:lang w:eastAsia="ar-SA"/>
        </w:rPr>
      </w:pPr>
    </w:p>
    <w:p w:rsidR="00D64421" w:rsidRPr="00D64421" w:rsidRDefault="00D64421" w:rsidP="00D64421">
      <w:pPr>
        <w:ind w:right="-24"/>
        <w:jc w:val="both"/>
        <w:rPr>
          <w:lang w:eastAsia="en-US"/>
        </w:rPr>
      </w:pPr>
      <w:r w:rsidRPr="00D64421">
        <w:rPr>
          <w:bCs/>
          <w:lang w:eastAsia="en-US"/>
        </w:rPr>
        <w:t>3.1.</w:t>
      </w:r>
      <w:r w:rsidRPr="00D64421">
        <w:rPr>
          <w:lang w:eastAsia="en-US"/>
        </w:rPr>
        <w:t xml:space="preserve">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>3.2 Изделие должно соответствовать следующим государственным стандартам (ГОСТ), действующим на территории Российской Федерации: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 - ГОСТ Р 53869-2021 «Протезы нижних конечностей. Технические требования»;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 - ГОСТ Р 51819-2017 «Протезирование и </w:t>
      </w:r>
      <w:proofErr w:type="spellStart"/>
      <w:r w:rsidRPr="00D64421">
        <w:rPr>
          <w:rFonts w:eastAsia="Times New Roman"/>
        </w:rPr>
        <w:t>ортезирование</w:t>
      </w:r>
      <w:proofErr w:type="spellEnd"/>
      <w:r w:rsidRPr="00D64421">
        <w:rPr>
          <w:rFonts w:eastAsia="Times New Roman"/>
        </w:rPr>
        <w:t xml:space="preserve"> верхних и нижних конечностей» (данный документ утрачивает силу с 01.11.2022 в связи с изданием Приказа </w:t>
      </w:r>
      <w:proofErr w:type="spellStart"/>
      <w:r w:rsidRPr="00D64421">
        <w:rPr>
          <w:rFonts w:eastAsia="Times New Roman"/>
        </w:rPr>
        <w:t>Росстандарта</w:t>
      </w:r>
      <w:proofErr w:type="spellEnd"/>
      <w:r w:rsidRPr="00D64421">
        <w:rPr>
          <w:rFonts w:eastAsia="Times New Roman"/>
        </w:rPr>
        <w:t xml:space="preserve"> от 05.04.2022 №199-ст. Взамен вводится в действие ГОСТ Р 51819-22);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 - ГОСТ Р 53870-2021 «Услуги по протезированию нижних конечностей. Состав, содержание и порядок предоставления услуг».</w:t>
      </w:r>
    </w:p>
    <w:p w:rsidR="00D64421" w:rsidRPr="00D64421" w:rsidRDefault="00D64421" w:rsidP="00D64421">
      <w:pPr>
        <w:ind w:right="-24"/>
        <w:jc w:val="both"/>
        <w:rPr>
          <w:bCs/>
          <w:lang w:eastAsia="en-US"/>
        </w:rPr>
      </w:pPr>
      <w:r w:rsidRPr="00D64421">
        <w:rPr>
          <w:bCs/>
          <w:lang w:eastAsia="en-US"/>
        </w:rPr>
        <w:t>3.3.</w:t>
      </w:r>
      <w:r w:rsidRPr="00D64421">
        <w:rPr>
          <w:rFonts w:eastAsia="Times New Roman"/>
        </w:rPr>
        <w:t xml:space="preserve"> Изделие должно быть новым</w:t>
      </w:r>
      <w:r w:rsidRPr="00D64421">
        <w:t xml:space="preserve">, Изделием, которое не было в употреблении, в ремонте, в том числе которое не было восстановлено, у которого не была осуществлена замена составных частей, </w:t>
      </w:r>
      <w:r w:rsidRPr="00D64421">
        <w:lastRenderedPageBreak/>
        <w:t xml:space="preserve">не были восстановлены потребительские свойства. </w:t>
      </w:r>
      <w:r w:rsidRPr="00D64421">
        <w:rPr>
          <w:rFonts w:eastAsia="Times New Roman"/>
        </w:rPr>
        <w:t>Изделие должно быть свободным от прав третьих лиц.</w:t>
      </w:r>
    </w:p>
    <w:p w:rsidR="00D64421" w:rsidRPr="00D64421" w:rsidRDefault="00D64421" w:rsidP="00D64421">
      <w:pPr>
        <w:autoSpaceDE w:val="0"/>
        <w:jc w:val="both"/>
        <w:rPr>
          <w:rFonts w:eastAsia="Times New Roman"/>
        </w:rPr>
      </w:pPr>
      <w:r w:rsidRPr="00D64421">
        <w:rPr>
          <w:bCs/>
          <w:lang w:eastAsia="en-US"/>
        </w:rPr>
        <w:t xml:space="preserve">3.4. </w:t>
      </w:r>
      <w:r w:rsidRPr="00D64421">
        <w:rPr>
          <w:rFonts w:eastAsia="Times New Roman"/>
        </w:rPr>
        <w:t>Упаковка Изделия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Маркировка, упаковка и хранение протеза должно осуществляться с соблюдением требований ГОСТ Р ИСО 22523-2007 «Протезы конечностей и </w:t>
      </w:r>
      <w:proofErr w:type="spellStart"/>
      <w:r w:rsidRPr="00D64421">
        <w:rPr>
          <w:rFonts w:eastAsia="Times New Roman"/>
        </w:rPr>
        <w:t>ортезы</w:t>
      </w:r>
      <w:proofErr w:type="spellEnd"/>
      <w:r w:rsidRPr="00D64421">
        <w:rPr>
          <w:rFonts w:eastAsia="Times New Roman"/>
        </w:rPr>
        <w:t xml:space="preserve"> наружные. Требования и методы испытаний» (раздел 13.2 «Маркировка», раздел 14 «Упаковка»). 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>3.5 Гарантийный срок на Изделие составляет: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- на функциональные части и на </w:t>
      </w:r>
      <w:proofErr w:type="spellStart"/>
      <w:r w:rsidRPr="00D64421">
        <w:rPr>
          <w:rFonts w:eastAsia="Times New Roman"/>
        </w:rPr>
        <w:t>культеприемную</w:t>
      </w:r>
      <w:proofErr w:type="spellEnd"/>
      <w:r w:rsidRPr="00D64421">
        <w:rPr>
          <w:rFonts w:eastAsia="Times New Roman"/>
        </w:rPr>
        <w:t xml:space="preserve"> гильзу индивидуального изготовления не менее 12 месяцев с даты получения Изделия Получателем, в соответствии с Приказом №107н от 05.03.2021.</w:t>
      </w:r>
    </w:p>
    <w:p w:rsidR="00D64421" w:rsidRPr="00D64421" w:rsidRDefault="00D64421" w:rsidP="00D64421">
      <w:pPr>
        <w:ind w:right="-24"/>
        <w:jc w:val="both"/>
        <w:rPr>
          <w:bCs/>
          <w:lang w:eastAsia="en-US"/>
        </w:rPr>
      </w:pPr>
      <w:r w:rsidRPr="00D64421">
        <w:rPr>
          <w:bCs/>
          <w:lang w:eastAsia="en-US"/>
        </w:rPr>
        <w:t>4. Исполнитель обязан:</w:t>
      </w:r>
    </w:p>
    <w:p w:rsidR="00D64421" w:rsidRPr="00D64421" w:rsidRDefault="00D64421" w:rsidP="00D64421">
      <w:pPr>
        <w:ind w:right="-24"/>
        <w:jc w:val="both"/>
        <w:rPr>
          <w:bCs/>
          <w:lang w:eastAsia="en-US"/>
        </w:rPr>
      </w:pPr>
      <w:r w:rsidRPr="00D64421">
        <w:rPr>
          <w:bCs/>
          <w:lang w:eastAsia="en-US"/>
        </w:rPr>
        <w:t xml:space="preserve">4.1. Изготавливать Изделие для Получателя, имеющее </w:t>
      </w:r>
      <w:r w:rsidRPr="00D64421">
        <w:t>действующие декларации о соответствии, оформленные в соответствии с законодательством Российской Федерации (при наличии). В случае,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D64421" w:rsidRPr="00D64421" w:rsidRDefault="00D64421" w:rsidP="00D64421">
      <w:pPr>
        <w:ind w:right="-24"/>
        <w:jc w:val="both"/>
      </w:pPr>
      <w:r w:rsidRPr="00D64421">
        <w:t xml:space="preserve"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 </w:t>
      </w:r>
    </w:p>
    <w:p w:rsidR="00D64421" w:rsidRPr="00D64421" w:rsidRDefault="00D64421" w:rsidP="00D6442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 w:rsidRPr="00D64421">
        <w:rPr>
          <w:rFonts w:eastAsia="Times New Roman"/>
          <w:lang w:eastAsia="ar-SA"/>
        </w:rPr>
        <w:t>4.2.</w:t>
      </w:r>
      <w:r w:rsidRPr="00D64421">
        <w:rPr>
          <w:rFonts w:eastAsia="Times New Roman"/>
        </w:rPr>
        <w:t xml:space="preserve">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</w:t>
      </w:r>
    </w:p>
    <w:p w:rsidR="00D64421" w:rsidRPr="00D64421" w:rsidRDefault="00D64421" w:rsidP="00D64421">
      <w:pPr>
        <w:ind w:right="-24"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не допускается. </w:t>
      </w:r>
    </w:p>
    <w:p w:rsidR="00D64421" w:rsidRPr="00D64421" w:rsidRDefault="00D64421" w:rsidP="00D64421">
      <w:pPr>
        <w:ind w:right="-24"/>
        <w:jc w:val="both"/>
        <w:rPr>
          <w:rFonts w:eastAsia="Times New Roman"/>
        </w:rPr>
      </w:pPr>
      <w:r w:rsidRPr="00D64421">
        <w:rPr>
          <w:rFonts w:eastAsia="Times New Roman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4421" w:rsidRPr="00D64421" w:rsidRDefault="00D64421" w:rsidP="00D64421">
      <w:pPr>
        <w:jc w:val="both"/>
        <w:rPr>
          <w:rFonts w:ascii="Times New Roman CYR" w:eastAsia="Times New Roman" w:hAnsi="Times New Roman CYR" w:cs="Times New Roman CYR"/>
        </w:rPr>
      </w:pPr>
      <w:r w:rsidRPr="00D64421">
        <w:rPr>
          <w:rFonts w:eastAsia="Times New Roman"/>
        </w:rPr>
        <w:t xml:space="preserve">4.3. </w:t>
      </w:r>
      <w:r w:rsidRPr="00D64421">
        <w:rPr>
          <w:rFonts w:ascii="Times New Roman CYR" w:eastAsia="Times New Roman" w:hAnsi="Times New Roman CYR" w:cs="Times New Roman CYR"/>
        </w:rPr>
        <w:t xml:space="preserve">При работе с Получателем обеспечить соблюдение рекомендаций и санитарно-эпидемиологических требований </w:t>
      </w:r>
      <w:proofErr w:type="spellStart"/>
      <w:r w:rsidRPr="00D64421">
        <w:rPr>
          <w:rFonts w:ascii="Times New Roman CYR" w:eastAsia="Times New Roman" w:hAnsi="Times New Roman CYR" w:cs="Times New Roman CYR"/>
        </w:rPr>
        <w:t>Роспотребнадзора</w:t>
      </w:r>
      <w:proofErr w:type="spellEnd"/>
      <w:r w:rsidRPr="00D64421">
        <w:rPr>
          <w:rFonts w:ascii="Times New Roman CYR" w:eastAsia="Times New Roman" w:hAnsi="Times New Roman CYR" w:cs="Times New Roman CYR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D64421">
        <w:rPr>
          <w:rFonts w:ascii="Times New Roman CYR" w:eastAsia="Times New Roman" w:hAnsi="Times New Roman CYR" w:cs="Times New Roman CYR"/>
        </w:rPr>
        <w:t>коронавирусной</w:t>
      </w:r>
      <w:proofErr w:type="spellEnd"/>
      <w:r w:rsidRPr="00D64421">
        <w:rPr>
          <w:rFonts w:ascii="Times New Roman CYR" w:eastAsia="Times New Roman" w:hAnsi="Times New Roman CYR" w:cs="Times New Roman CYR"/>
        </w:rPr>
        <w:t xml:space="preserve"> инфекции (COVID-19).</w:t>
      </w:r>
    </w:p>
    <w:p w:rsidR="00D64421" w:rsidRPr="00D64421" w:rsidRDefault="00D64421" w:rsidP="00D64421">
      <w:pPr>
        <w:ind w:right="-24"/>
        <w:jc w:val="both"/>
        <w:rPr>
          <w:rFonts w:eastAsia="Times New Roman"/>
        </w:rPr>
      </w:pPr>
      <w:r w:rsidRPr="00D64421">
        <w:rPr>
          <w:rFonts w:eastAsia="Times New Roman"/>
        </w:rPr>
        <w:t>4.4.</w:t>
      </w:r>
      <w:r w:rsidRPr="00D64421">
        <w:rPr>
          <w:rFonts w:ascii="Times New Roman CYR" w:eastAsia="Times New Roman" w:hAnsi="Times New Roman CYR" w:cs="Times New Roman CYR"/>
        </w:rPr>
        <w:t xml:space="preserve"> Обеспечить возможность изготовления Изделия со дня, следующего за днем передачи Исполнителю реестра Получателю.</w:t>
      </w:r>
    </w:p>
    <w:p w:rsidR="00D64421" w:rsidRPr="00D64421" w:rsidRDefault="00D64421" w:rsidP="00D64421">
      <w:pPr>
        <w:ind w:right="-24"/>
        <w:jc w:val="both"/>
        <w:rPr>
          <w:rFonts w:eastAsia="Times New Roman"/>
          <w:color w:val="000000" w:themeColor="text1"/>
        </w:rPr>
      </w:pPr>
      <w:r w:rsidRPr="00D64421">
        <w:rPr>
          <w:rFonts w:eastAsia="Times New Roman"/>
        </w:rPr>
        <w:t>4.5.</w:t>
      </w:r>
      <w:r w:rsidRPr="00D64421">
        <w:rPr>
          <w:rFonts w:eastAsia="Times New Roman"/>
          <w:color w:val="000000" w:themeColor="text1"/>
        </w:rPr>
        <w:t xml:space="preserve"> Осуществлять в течение гарантийного срока за счет собственных средств гарантийный ремонт Изделия и (или) гарантийную замену Изделия, преждевременно вышедших из строя не по вине Получателя, и (или) имеющих скрытые недостатки или дефекты (брак).</w:t>
      </w:r>
    </w:p>
    <w:p w:rsidR="00D64421" w:rsidRPr="00D64421" w:rsidRDefault="00D64421" w:rsidP="00D64421">
      <w:pPr>
        <w:jc w:val="both"/>
        <w:rPr>
          <w:rFonts w:ascii="Times New Roman CYR" w:eastAsia="Times New Roman" w:hAnsi="Times New Roman CYR" w:cs="Times New Roman CYR"/>
        </w:rPr>
      </w:pPr>
      <w:r w:rsidRPr="00D64421">
        <w:rPr>
          <w:rFonts w:ascii="Times New Roman CYR" w:eastAsia="Times New Roman" w:hAnsi="Times New Roman CYR" w:cs="Times New Roman CYR"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замена Изделия на аналогичное Изделие надлежащего качества.</w:t>
      </w:r>
    </w:p>
    <w:p w:rsidR="00D64421" w:rsidRPr="00D64421" w:rsidRDefault="00D64421" w:rsidP="00D64421">
      <w:pPr>
        <w:jc w:val="both"/>
        <w:rPr>
          <w:rFonts w:ascii="Times New Roman CYR" w:eastAsia="Times New Roman" w:hAnsi="Times New Roman CYR" w:cs="Times New Roman CYR"/>
        </w:rPr>
      </w:pPr>
      <w:r w:rsidRPr="00D64421">
        <w:rPr>
          <w:rFonts w:ascii="Times New Roman CYR" w:eastAsia="Times New Roman" w:hAnsi="Times New Roman CYR" w:cs="Times New Roman CYR"/>
        </w:rPr>
        <w:t>Срок выполнения гарантийного ремонта Изделия не должен превышать 20 рабочих дней со дня обращения Получателя (Заказчика).</w:t>
      </w:r>
    </w:p>
    <w:p w:rsidR="00D64421" w:rsidRPr="00D64421" w:rsidRDefault="00D64421" w:rsidP="00D64421">
      <w:pPr>
        <w:jc w:val="both"/>
        <w:rPr>
          <w:rFonts w:ascii="Times New Roman CYR" w:eastAsia="Times New Roman" w:hAnsi="Times New Roman CYR" w:cs="Times New Roman CYR"/>
        </w:rPr>
      </w:pPr>
      <w:r w:rsidRPr="00D64421">
        <w:rPr>
          <w:rFonts w:ascii="Times New Roman CYR" w:eastAsia="Times New Roman" w:hAnsi="Times New Roman CYR" w:cs="Times New Roman CYR"/>
        </w:rPr>
        <w:t>Срок осуществления замены Изделия не должен превышать 15 рабочих дней со дня обращения Получателя (Заказчика).</w:t>
      </w:r>
    </w:p>
    <w:p w:rsidR="00D64421" w:rsidRPr="00D64421" w:rsidRDefault="00D64421" w:rsidP="00D64421">
      <w:pPr>
        <w:autoSpaceDE w:val="0"/>
        <w:ind w:right="-24"/>
        <w:jc w:val="both"/>
        <w:rPr>
          <w:rFonts w:eastAsia="Times New Roman"/>
          <w:color w:val="000000" w:themeColor="text1"/>
        </w:rPr>
      </w:pPr>
      <w:r w:rsidRPr="00D64421">
        <w:rPr>
          <w:rFonts w:eastAsia="Times New Roman"/>
          <w:color w:val="000000" w:themeColor="text1"/>
        </w:rPr>
        <w:lastRenderedPageBreak/>
        <w:t xml:space="preserve">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Изделия в период гарантийного срока Исполнитель должен осуществить замену такого Изделия. </w:t>
      </w:r>
    </w:p>
    <w:p w:rsidR="00D64421" w:rsidRPr="00D64421" w:rsidRDefault="00D64421" w:rsidP="00D64421">
      <w:pPr>
        <w:autoSpaceDE w:val="0"/>
        <w:ind w:right="-24"/>
        <w:jc w:val="both"/>
        <w:rPr>
          <w:rFonts w:eastAsia="Times New Roman"/>
          <w:color w:val="000000" w:themeColor="text1"/>
        </w:rPr>
      </w:pPr>
      <w:r w:rsidRPr="00D64421">
        <w:rPr>
          <w:rFonts w:eastAsia="Times New Roman"/>
          <w:color w:val="000000" w:themeColor="text1"/>
        </w:rPr>
        <w:t>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Получателя.</w:t>
      </w:r>
    </w:p>
    <w:p w:rsidR="00D64421" w:rsidRPr="00D64421" w:rsidRDefault="00D64421" w:rsidP="00D64421">
      <w:pPr>
        <w:suppressAutoHyphens/>
        <w:ind w:right="-24"/>
        <w:jc w:val="both"/>
      </w:pPr>
      <w:r w:rsidRPr="00D64421">
        <w:t>Прием Получателя по вопросам, касающимся выдачи и гарантийного ремонта Изделия, осуществляется Исполнителем по месту нахождения организованных Исполнителем пунктов приема на территории Санкт-Петербурга).</w:t>
      </w:r>
    </w:p>
    <w:p w:rsidR="00D64421" w:rsidRPr="00D64421" w:rsidRDefault="00D64421" w:rsidP="00D64421">
      <w:pPr>
        <w:jc w:val="both"/>
        <w:rPr>
          <w:rFonts w:ascii="Times New Roman CYR" w:eastAsia="Times New Roman" w:hAnsi="Times New Roman CYR" w:cs="Times New Roman CYR"/>
        </w:rPr>
      </w:pPr>
      <w:r w:rsidRPr="00D64421">
        <w:rPr>
          <w:rFonts w:eastAsia="Times New Roman"/>
        </w:rPr>
        <w:t xml:space="preserve">4.6. </w:t>
      </w:r>
      <w:r w:rsidRPr="00D64421">
        <w:rPr>
          <w:rFonts w:ascii="Times New Roman CYR" w:eastAsia="Times New Roman" w:hAnsi="Times New Roman CYR" w:cs="Times New Roman CYR"/>
        </w:rPr>
        <w:t xml:space="preserve">Давать справки Получателю по вопросам, связанным с изготовлением Изделия, </w:t>
      </w:r>
      <w:r w:rsidRPr="00D64421">
        <w:rPr>
          <w:rFonts w:eastAsia="Times New Roman"/>
        </w:rPr>
        <w:t>а также осуществлять прием заявок на доставку Изделия по месту нахождения Получателя</w:t>
      </w:r>
      <w:r w:rsidRPr="00D64421">
        <w:rPr>
          <w:rFonts w:ascii="Times New Roman CYR" w:eastAsia="Times New Roman" w:hAnsi="Times New Roman CYR" w:cs="Times New Roman CYR"/>
        </w:rPr>
        <w:t xml:space="preserve"> в часы работы пункта (пунктов) приема Получателей. Для звонков Получателя должен быть выделен телефонный номер. Информацию о телефонном номере Исполнитель должен предоставить Заказчику не позднее 1 (одного) дня с даты заключения государственного контракта.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ascii="Times New Roman CYR" w:eastAsia="Times New Roman" w:hAnsi="Times New Roman CYR" w:cs="Times New Roman CYR"/>
        </w:rPr>
        <w:t>Звонки с городских номеров Санкт-Петербурга должны быть бесплатными для Получателя, а именно: не допускается взимание дополнительной оплаты телефонных</w:t>
      </w:r>
      <w:r w:rsidRPr="00D64421">
        <w:rPr>
          <w:rFonts w:eastAsia="Times New Roman"/>
        </w:rPr>
        <w:t xml:space="preserve"> переговоров Получателя в виде предоставления для звонков Получателя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Исполнителем. 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>4.7. Вести аудиозаписи телефонных разговоров с Получателем по вопросам получения Изделия. По требованию Заказчика Исполнитель обязан предоставлять такие аудиозаписи. Вести журнал телефонных звонков с Получателем Изделия (передается Заказчиком по мере формирования) с пометкой о времени звонка, результате звонка и выборе Получателем способа, места и времени доставки Изделия.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Изделия Получателю не позднее дня, следующего за днем доставки, согласованным с Получателем.</w:t>
      </w:r>
    </w:p>
    <w:p w:rsidR="00D64421" w:rsidRPr="00D64421" w:rsidRDefault="00D64421" w:rsidP="00D64421">
      <w:pPr>
        <w:ind w:right="-24"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4.8.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r w:rsidRPr="00D64421">
          <w:rPr>
            <w:rFonts w:eastAsia="Times New Roman"/>
            <w:color w:val="0563C1" w:themeColor="hyperlink"/>
            <w:u w:val="single"/>
          </w:rPr>
          <w:t>osp@ro78.fss.ru</w:t>
        </w:r>
      </w:hyperlink>
      <w:r w:rsidRPr="00D64421">
        <w:rPr>
          <w:rFonts w:eastAsia="Times New Roman"/>
        </w:rPr>
        <w:t xml:space="preserve">, </w:t>
      </w:r>
      <w:hyperlink r:id="rId6" w:history="1">
        <w:r w:rsidRPr="00D64421">
          <w:rPr>
            <w:rFonts w:eastAsia="Times New Roman"/>
            <w:color w:val="0563C1" w:themeColor="hyperlink"/>
            <w:u w:val="single"/>
          </w:rPr>
          <w:t>tsrfil31@ro78.fss.ru</w:t>
        </w:r>
      </w:hyperlink>
      <w:r w:rsidRPr="00D64421">
        <w:rPr>
          <w:rFonts w:eastAsia="Times New Roman"/>
        </w:rPr>
        <w:t>.</w:t>
      </w:r>
    </w:p>
    <w:p w:rsidR="00D64421" w:rsidRPr="00D64421" w:rsidRDefault="00D64421" w:rsidP="00D64421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4.9.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D64421" w:rsidRPr="00D64421" w:rsidRDefault="00D64421" w:rsidP="00D6442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D64421">
        <w:rPr>
          <w:rFonts w:eastAsia="Times New Roman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D64421" w:rsidRPr="00D64421" w:rsidRDefault="00D64421" w:rsidP="00D6442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D64421">
        <w:rPr>
          <w:rFonts w:eastAsia="Times New Roman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D64421" w:rsidRPr="00D64421" w:rsidRDefault="00D64421" w:rsidP="00D6442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D64421">
        <w:rPr>
          <w:rFonts w:eastAsia="Times New Roman"/>
          <w:lang w:eastAsia="en-US"/>
        </w:rPr>
        <w:t>номер контактного телефона;</w:t>
      </w:r>
    </w:p>
    <w:p w:rsidR="00D64421" w:rsidRPr="00D64421" w:rsidRDefault="00D64421" w:rsidP="00D6442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D64421">
        <w:rPr>
          <w:rFonts w:eastAsia="Times New Roman"/>
          <w:lang w:eastAsia="en-US"/>
        </w:rPr>
        <w:t>адрес электронной почты;</w:t>
      </w:r>
    </w:p>
    <w:p w:rsidR="00D64421" w:rsidRPr="00D64421" w:rsidRDefault="00D64421" w:rsidP="00D6442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D64421">
        <w:rPr>
          <w:rFonts w:eastAsia="Times New Roman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D64421" w:rsidRPr="00D64421" w:rsidRDefault="00D64421" w:rsidP="00D6442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D64421">
        <w:rPr>
          <w:rFonts w:eastAsia="Times New Roman"/>
          <w:lang w:eastAsia="en-US"/>
        </w:rPr>
        <w:t>перечень операций, выполняемых соисполнителем в рамках государственного контракта;</w:t>
      </w:r>
    </w:p>
    <w:p w:rsidR="00D64421" w:rsidRPr="00D64421" w:rsidRDefault="00D64421" w:rsidP="00D6442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/>
          <w:lang w:eastAsia="en-US"/>
        </w:rPr>
      </w:pPr>
      <w:r w:rsidRPr="00D64421">
        <w:rPr>
          <w:rFonts w:eastAsia="Times New Roman"/>
          <w:lang w:eastAsia="en-US"/>
        </w:rPr>
        <w:t xml:space="preserve">срок </w:t>
      </w:r>
      <w:proofErr w:type="spellStart"/>
      <w:r w:rsidRPr="00D64421">
        <w:rPr>
          <w:rFonts w:eastAsia="Times New Roman"/>
          <w:lang w:eastAsia="en-US"/>
        </w:rPr>
        <w:t>соисполнительства</w:t>
      </w:r>
      <w:proofErr w:type="spellEnd"/>
      <w:r w:rsidRPr="00D64421">
        <w:rPr>
          <w:rFonts w:eastAsia="Times New Roman"/>
          <w:lang w:eastAsia="en-US"/>
        </w:rPr>
        <w:t>.</w:t>
      </w:r>
    </w:p>
    <w:p w:rsidR="00D64421" w:rsidRPr="00D64421" w:rsidRDefault="00D64421" w:rsidP="00D64421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D64421">
        <w:rPr>
          <w:rFonts w:eastAsia="Times New Roman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D64421" w:rsidRPr="00D64421" w:rsidRDefault="00D64421" w:rsidP="00D64421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D64421">
        <w:rPr>
          <w:rFonts w:eastAsia="Times New Roman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D64421" w:rsidRPr="00D64421" w:rsidRDefault="00D64421" w:rsidP="00D64421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 w:rsidRPr="00D64421">
          <w:rPr>
            <w:rFonts w:eastAsia="Times New Roman"/>
            <w:color w:val="000080"/>
            <w:u w:val="single"/>
            <w:lang w:val="en-US"/>
          </w:rPr>
          <w:t>osp</w:t>
        </w:r>
        <w:r w:rsidRPr="00D64421">
          <w:rPr>
            <w:rFonts w:eastAsia="Times New Roman"/>
            <w:color w:val="000080"/>
            <w:u w:val="single"/>
          </w:rPr>
          <w:t>@</w:t>
        </w:r>
        <w:r w:rsidRPr="00D64421">
          <w:rPr>
            <w:rFonts w:eastAsia="Times New Roman"/>
            <w:color w:val="000080"/>
            <w:u w:val="single"/>
            <w:lang w:val="en-US"/>
          </w:rPr>
          <w:t>ro</w:t>
        </w:r>
        <w:r w:rsidRPr="00D64421">
          <w:rPr>
            <w:rFonts w:eastAsia="Times New Roman"/>
            <w:color w:val="000080"/>
            <w:u w:val="single"/>
          </w:rPr>
          <w:t>78.</w:t>
        </w:r>
        <w:r w:rsidRPr="00D64421">
          <w:rPr>
            <w:rFonts w:eastAsia="Times New Roman"/>
            <w:color w:val="000080"/>
            <w:u w:val="single"/>
            <w:lang w:val="en-US"/>
          </w:rPr>
          <w:t>fss</w:t>
        </w:r>
        <w:r w:rsidRPr="00D64421">
          <w:rPr>
            <w:rFonts w:eastAsia="Times New Roman"/>
            <w:color w:val="000080"/>
            <w:u w:val="single"/>
          </w:rPr>
          <w:t>.</w:t>
        </w:r>
        <w:proofErr w:type="spellStart"/>
        <w:r w:rsidRPr="00D64421">
          <w:rPr>
            <w:rFonts w:eastAsia="Times New Roman"/>
            <w:color w:val="000080"/>
            <w:u w:val="single"/>
            <w:lang w:val="en-US"/>
          </w:rPr>
          <w:t>ru</w:t>
        </w:r>
        <w:proofErr w:type="spellEnd"/>
      </w:hyperlink>
      <w:r w:rsidRPr="00D64421">
        <w:rPr>
          <w:rFonts w:eastAsia="Times New Roman"/>
        </w:rPr>
        <w:t xml:space="preserve">. </w:t>
      </w:r>
    </w:p>
    <w:p w:rsidR="00D64421" w:rsidRPr="00D64421" w:rsidRDefault="00D64421" w:rsidP="00D64421">
      <w:pPr>
        <w:ind w:right="-24"/>
        <w:jc w:val="both"/>
        <w:rPr>
          <w:rFonts w:eastAsia="Times New Roman"/>
        </w:rPr>
      </w:pPr>
      <w:r w:rsidRPr="00D64421">
        <w:rPr>
          <w:rFonts w:eastAsia="Times New Roman"/>
        </w:rPr>
        <w:t>5. Способ изготовления и выдачи Изделия:</w:t>
      </w:r>
    </w:p>
    <w:p w:rsidR="00D64421" w:rsidRPr="00D64421" w:rsidRDefault="00D64421" w:rsidP="00D64421">
      <w:pPr>
        <w:ind w:right="-24"/>
        <w:jc w:val="both"/>
        <w:rPr>
          <w:rFonts w:eastAsia="Times New Roman"/>
        </w:rPr>
      </w:pPr>
      <w:r w:rsidRPr="00D64421">
        <w:rPr>
          <w:rFonts w:eastAsia="Times New Roman"/>
        </w:rPr>
        <w:lastRenderedPageBreak/>
        <w:t xml:space="preserve">5.1. </w:t>
      </w:r>
      <w:r w:rsidRPr="00D64421">
        <w:rPr>
          <w:rFonts w:eastAsia="Times New Roman"/>
          <w:color w:val="000000" w:themeColor="text1"/>
        </w:rPr>
        <w:t>Исполнитель передает Получателю Изделие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Изделия.</w:t>
      </w:r>
    </w:p>
    <w:p w:rsidR="00D64421" w:rsidRPr="00D64421" w:rsidRDefault="00D64421" w:rsidP="00D64421">
      <w:pPr>
        <w:jc w:val="both"/>
        <w:rPr>
          <w:rFonts w:eastAsia="Times New Roman"/>
          <w:color w:val="000000" w:themeColor="text1"/>
        </w:rPr>
      </w:pPr>
      <w:r w:rsidRPr="00D64421">
        <w:rPr>
          <w:rFonts w:eastAsia="Times New Roman"/>
        </w:rPr>
        <w:t xml:space="preserve">5.2. </w:t>
      </w:r>
      <w:r w:rsidRPr="00D64421">
        <w:rPr>
          <w:rFonts w:eastAsia="Times New Roman"/>
          <w:color w:val="000000" w:themeColor="text1"/>
        </w:rPr>
        <w:t>Исполнитель вправе организовать пункт приема Получателя в срок не позднее 1 (одного) рабочего дня с даты заключения государственного контракта, который должен действовать до конца выдачи Изделия, согласно условиям Технического задания. В случае организации нескольких пунктов приема Получателей они должны быть организованы в различных районах Санкт-Петербурга.</w:t>
      </w:r>
    </w:p>
    <w:p w:rsidR="00D64421" w:rsidRPr="00D64421" w:rsidRDefault="00D64421" w:rsidP="00D64421">
      <w:pPr>
        <w:jc w:val="both"/>
        <w:rPr>
          <w:rFonts w:eastAsia="Times New Roman"/>
          <w:color w:val="000000" w:themeColor="text1"/>
        </w:rPr>
      </w:pPr>
      <w:r w:rsidRPr="00D64421">
        <w:rPr>
          <w:rFonts w:eastAsia="Times New Roman"/>
          <w:color w:val="000000" w:themeColor="text1"/>
        </w:rPr>
        <w:t>В случае выбора Получателя обеспечения через пункт приема Получателей Исполнитель обязан взять письменное согласие Получателя на получение Изделия через пункт приема Получателей.</w:t>
      </w:r>
    </w:p>
    <w:p w:rsidR="00D64421" w:rsidRPr="00D64421" w:rsidRDefault="00D64421" w:rsidP="00D64421">
      <w:pPr>
        <w:jc w:val="both"/>
        <w:rPr>
          <w:rFonts w:eastAsia="Times New Roman"/>
          <w:color w:val="000000" w:themeColor="text1"/>
        </w:rPr>
      </w:pPr>
      <w:r w:rsidRPr="00D64421">
        <w:rPr>
          <w:rFonts w:eastAsia="Times New Roman"/>
          <w:color w:val="000000" w:themeColor="text1"/>
        </w:rPr>
        <w:t>Не позднее 1 (одного) дня с даты заключения контракта Исполнитель должен предоставить Заказчику информацию об адресе пункта (пунктов) приема Получателя, графике работы пункта (пунктов), контактном телефоне.</w:t>
      </w:r>
    </w:p>
    <w:p w:rsidR="00D64421" w:rsidRPr="00D64421" w:rsidRDefault="00D64421" w:rsidP="00D64421">
      <w:pPr>
        <w:ind w:right="-23"/>
        <w:jc w:val="both"/>
        <w:rPr>
          <w:rFonts w:eastAsia="Times New Roman"/>
        </w:rPr>
      </w:pPr>
      <w:r w:rsidRPr="00D64421">
        <w:rPr>
          <w:rFonts w:eastAsia="Times New Roman"/>
          <w:color w:val="000000" w:themeColor="text1"/>
        </w:rPr>
        <w:t>Не позднее 1 (одного) дня с даты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 Получателя,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D64421" w:rsidRPr="00D64421" w:rsidRDefault="00D64421" w:rsidP="00D64421">
      <w:pPr>
        <w:suppressAutoHyphens/>
        <w:jc w:val="both"/>
        <w:rPr>
          <w:rFonts w:eastAsia="Times New Roman"/>
          <w:color w:val="000000" w:themeColor="text1"/>
        </w:rPr>
      </w:pPr>
      <w:r w:rsidRPr="00D64421">
        <w:rPr>
          <w:rFonts w:eastAsia="Times New Roman"/>
          <w:color w:val="000000"/>
        </w:rPr>
        <w:t xml:space="preserve">5.3. </w:t>
      </w:r>
      <w:r w:rsidRPr="00D64421">
        <w:rPr>
          <w:rFonts w:eastAsia="Times New Roman"/>
          <w:color w:val="000000" w:themeColor="text1"/>
        </w:rPr>
        <w:t xml:space="preserve">В случае организации пункта приема Получателей, Исполнитель обязан предоставить доступное для людей с ограниченными возможностями (Получателям) помещение под размещение пункта (пунктов) приема получателей в соответствии со статьей 15 Федерального закона от 24.11.1995 № 181-ФЗ «О социальной защите инвалидов в Российской Федерации». 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Вход в каждый пункт (пункты)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(пунктов). Проход в пункт (пункты) приема и передвижение по ним должны быть беспрепятственны для инвалидов (в случае необходимости, пункты приема должны быть оборудованы пандусами для облегчения передвижения инвалидов и соответствовать требованиям СП 59.13330.2020 «Свод правил. Доступность зданий и сооружений для маломобильных групп населения. СНиП 35-01-2001». Исполнителем должна быть обеспечена возможность самостоятельного передвижения инвалидов по территории пункта (</w:t>
      </w:r>
      <w:r w:rsidRPr="00D64421">
        <w:rPr>
          <w:rFonts w:eastAsia="Times New Roman"/>
          <w:lang w:eastAsia="ar-SA"/>
        </w:rPr>
        <w:t>пунктов) приема</w:t>
      </w:r>
      <w:r w:rsidRPr="00D64421">
        <w:rPr>
          <w:rFonts w:eastAsia="Times New Roman"/>
        </w:rPr>
        <w:t>, в том числе с помощью его работников, а также сменного кресла-коляски.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  <w:b/>
        </w:rPr>
        <w:t>Входная группа</w:t>
      </w:r>
      <w:r w:rsidRPr="00D64421">
        <w:rPr>
          <w:rFonts w:eastAsia="Times New Roman"/>
        </w:rPr>
        <w:t xml:space="preserve"> 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При перепадах высот Исполнитель должен учитывать наличие следующих элементов: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- Пандус с поручнями;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(в соответствии с п. 5.1.14 – п. 5.1.16; п. 6.1.2 – п. 6.1.4; п. 6.2.9 – п. 6.2.11 СП 59.13330.2020);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- Лестница с поручнями;</w:t>
      </w:r>
    </w:p>
    <w:p w:rsidR="00D64421" w:rsidRPr="00D64421" w:rsidRDefault="00D64421" w:rsidP="00D64421">
      <w:pPr>
        <w:autoSpaceDE w:val="0"/>
        <w:autoSpaceDN w:val="0"/>
        <w:adjustRightInd w:val="0"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Вдоль обеих сторон всех пандусов и открытых лестниц необходимо устанавливать ограждения с поручнями. Поручни следует располагать на высоте 0,9 м (в соответствии с п. 6.2.11 СП 59.13330.2020). 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Краевые ступени (плоскость) лестниц необходимо обеспечить противоскользящими контрастными полосами общей шириной 0,08-0.1м. (в соответствии с п. 6.2.8 СП 59.13330.2020)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Применение для Получателей вместо пандусов аппарелей не допускается на объекте (в соответствии с п. 6.1.2 СП 59.13330.2020).</w:t>
      </w:r>
    </w:p>
    <w:p w:rsidR="00D64421" w:rsidRPr="00D64421" w:rsidRDefault="00D64421" w:rsidP="00D64421">
      <w:pPr>
        <w:suppressAutoHyphens/>
        <w:jc w:val="both"/>
        <w:rPr>
          <w:rFonts w:eastAsia="Times New Roman"/>
          <w:color w:val="000000"/>
        </w:rPr>
      </w:pPr>
      <w:r w:rsidRPr="00D64421">
        <w:rPr>
          <w:rFonts w:eastAsia="Times New Roman"/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м. (</w:t>
      </w:r>
      <w:r w:rsidRPr="00D64421">
        <w:rPr>
          <w:rFonts w:eastAsia="Times New Roman"/>
        </w:rPr>
        <w:t xml:space="preserve">в соответствии с </w:t>
      </w:r>
      <w:r w:rsidRPr="00D64421">
        <w:rPr>
          <w:rFonts w:eastAsia="Times New Roman"/>
          <w:color w:val="000000"/>
        </w:rPr>
        <w:t>п.6.1.5, п. 6.1.6, п.6.2.4 СП 59.13330.2020)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- Тактильно-контрастные указатели;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D64421" w:rsidRPr="00D64421" w:rsidRDefault="00D64421" w:rsidP="00D64421">
      <w:pPr>
        <w:suppressAutoHyphens/>
        <w:jc w:val="both"/>
        <w:rPr>
          <w:rFonts w:eastAsia="Times New Roman"/>
          <w:b/>
        </w:rPr>
      </w:pPr>
      <w:r w:rsidRPr="00D64421">
        <w:rPr>
          <w:rFonts w:eastAsia="Times New Roman"/>
          <w:b/>
        </w:rPr>
        <w:t>Пути движения внутри пункта (пунктов) приема Получателей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При перепадах высот Исполнитель должен учитывать наличие следующих элементов: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- Лифт, подъемная платформа, эскалатор </w:t>
      </w:r>
    </w:p>
    <w:p w:rsidR="00D64421" w:rsidRPr="00D64421" w:rsidRDefault="00D64421" w:rsidP="00D64421">
      <w:pPr>
        <w:suppressAutoHyphens/>
        <w:jc w:val="both"/>
        <w:rPr>
          <w:rFonts w:eastAsia="Times New Roman"/>
          <w:b/>
        </w:rPr>
      </w:pPr>
      <w:r w:rsidRPr="00D64421">
        <w:rPr>
          <w:rFonts w:eastAsia="Times New Roman"/>
        </w:rPr>
        <w:t>(в соответствии с п. 6.2.13 – п. 6.2.18 СП 59.13330.2020).</w:t>
      </w:r>
      <w:r w:rsidRPr="00D64421">
        <w:rPr>
          <w:rFonts w:eastAsia="Times New Roman"/>
          <w:b/>
        </w:rPr>
        <w:t xml:space="preserve"> 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Лифт должен иметь габариты не менее 1100х1400 мм (ширина х глубина).</w:t>
      </w:r>
    </w:p>
    <w:p w:rsidR="00D64421" w:rsidRPr="00D64421" w:rsidRDefault="00D64421" w:rsidP="00D64421">
      <w:pPr>
        <w:suppressAutoHyphens/>
        <w:jc w:val="both"/>
        <w:rPr>
          <w:rFonts w:eastAsia="Times New Roman"/>
          <w:b/>
        </w:rPr>
      </w:pPr>
      <w:r w:rsidRPr="00D64421">
        <w:rPr>
          <w:rFonts w:eastAsia="Times New Roman"/>
        </w:rPr>
        <w:lastRenderedPageBreak/>
        <w:t>- Лестницы необходимо обеспечить противоскользящими контрастными полосами общей шириной 0,08-0.1м. (в соответствии с п. 6.2.8 СП 59.13330.2020).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-  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- Помещение пункта (пунктов)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 xml:space="preserve">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59.13330.2020).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- </w:t>
      </w:r>
      <w:proofErr w:type="gramStart"/>
      <w:r w:rsidRPr="00D64421">
        <w:rPr>
          <w:rFonts w:eastAsia="Times New Roman"/>
        </w:rPr>
        <w:t>В</w:t>
      </w:r>
      <w:proofErr w:type="gramEnd"/>
      <w:r w:rsidRPr="00D64421">
        <w:rPr>
          <w:rFonts w:eastAsia="Times New Roman"/>
        </w:rP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</w:p>
    <w:p w:rsidR="00D64421" w:rsidRPr="00D64421" w:rsidRDefault="00D64421" w:rsidP="00D64421">
      <w:pPr>
        <w:suppressAutoHyphens/>
        <w:jc w:val="both"/>
        <w:rPr>
          <w:rFonts w:eastAsia="Times New Roman"/>
          <w:b/>
        </w:rPr>
      </w:pPr>
      <w:r w:rsidRPr="00D64421">
        <w:rPr>
          <w:rFonts w:eastAsia="Times New Roman"/>
          <w:b/>
        </w:rPr>
        <w:t>Пути эвакуации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В случае невозможности соблюдения положений </w:t>
      </w:r>
      <w:r w:rsidRPr="00D64421">
        <w:rPr>
          <w:rFonts w:eastAsia="Times New Roman"/>
          <w:shd w:val="clear" w:color="auto" w:fill="FFFFFF"/>
        </w:rPr>
        <w:t xml:space="preserve">ч.15 ст.89 </w:t>
      </w:r>
      <w:hyperlink r:id="rId8" w:history="1">
        <w:r w:rsidRPr="00D64421">
          <w:rPr>
            <w:rFonts w:eastAsia="Times New Roman"/>
            <w:color w:val="0000FF"/>
            <w:spacing w:val="2"/>
            <w:u w:val="single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D64421">
        <w:rPr>
          <w:rFonts w:eastAsia="Times New Roman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Пути эвакуации помещений пункта (пунктов)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 xml:space="preserve"> должны обеспечивать безопасность посетителей в соответствии с п.6.2.19-п.6.2.32 СП 59.13330.2020.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Обеспечить систему двухсторонней связи с диспетчером или дежурным (в соответствии с п. 6.5.8 СП 59.13330.2020).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5.4. На территории пункта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D64421">
        <w:rPr>
          <w:rFonts w:eastAsia="Times New Roman"/>
          <w:bCs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D64421">
        <w:rPr>
          <w:rFonts w:eastAsia="Times New Roman"/>
        </w:rPr>
        <w:t xml:space="preserve">, со свободным доступом Получателей. При чем не менее 1 (одной) оборудованной для посещения Получателями в соответствии с п. 6.3.3, 6.3.6, </w:t>
      </w:r>
      <w:r w:rsidRPr="00D64421">
        <w:rPr>
          <w:rFonts w:eastAsia="Times New Roman"/>
          <w:spacing w:val="2"/>
          <w:shd w:val="clear" w:color="auto" w:fill="FFFFFF"/>
        </w:rPr>
        <w:t>6.3.9</w:t>
      </w:r>
      <w:r w:rsidRPr="00D64421">
        <w:rPr>
          <w:rFonts w:eastAsia="Times New Roman"/>
        </w:rPr>
        <w:t xml:space="preserve"> </w:t>
      </w:r>
      <w:hyperlink r:id="rId9" w:history="1">
        <w:r w:rsidRPr="00D64421">
          <w:rPr>
            <w:rFonts w:eastAsia="Times New Roman"/>
          </w:rPr>
          <w:t>СП 59.13330.2020 «Доступность зданий и сооружений для маломобильных групп населения»</w:t>
        </w:r>
      </w:hyperlink>
      <w:r w:rsidRPr="00D64421">
        <w:rPr>
          <w:rFonts w:eastAsia="Times New Roman"/>
        </w:rPr>
        <w:t>.</w:t>
      </w:r>
    </w:p>
    <w:p w:rsidR="00D64421" w:rsidRPr="00D64421" w:rsidRDefault="00D64421" w:rsidP="00D64421">
      <w:pPr>
        <w:jc w:val="both"/>
        <w:rPr>
          <w:rFonts w:eastAsia="Times New Roman"/>
          <w:lang w:eastAsia="en-US"/>
        </w:rPr>
      </w:pPr>
      <w:r w:rsidRPr="00D64421">
        <w:rPr>
          <w:rFonts w:eastAsia="Times New Roman"/>
        </w:rPr>
        <w:t>5.5. Пункты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 xml:space="preserve">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D64421">
        <w:rPr>
          <w:rFonts w:eastAsia="Times New Roman"/>
          <w:lang w:eastAsia="en-US"/>
        </w:rPr>
        <w:t xml:space="preserve"> </w:t>
      </w:r>
      <w:r w:rsidRPr="00D64421">
        <w:rPr>
          <w:rFonts w:eastAsia="Times New Roman"/>
        </w:rPr>
        <w:t>Максимальное время ожидания Получателей в очереди не должно превышать 15 минут. В случае если загруженность пункта (пунктов)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 xml:space="preserve"> не позволяет обеспечить достижение указанного показателя, Исполнителем оборудуются дополнительные окна обслуживания. 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D64421">
        <w:rPr>
          <w:rFonts w:eastAsia="Times New Roman"/>
          <w:lang w:eastAsia="ar-SA"/>
        </w:rPr>
        <w:t xml:space="preserve">пункта </w:t>
      </w:r>
      <w:r w:rsidRPr="00D64421">
        <w:rPr>
          <w:rFonts w:eastAsia="Times New Roman"/>
        </w:rPr>
        <w:t>(пунктов)</w:t>
      </w:r>
      <w:r w:rsidRPr="00D64421">
        <w:rPr>
          <w:rFonts w:eastAsia="Times New Roman"/>
          <w:lang w:eastAsia="ar-SA"/>
        </w:rPr>
        <w:t xml:space="preserve">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D64421" w:rsidRPr="00D64421" w:rsidRDefault="00D64421" w:rsidP="00D64421">
      <w:pPr>
        <w:autoSpaceDE w:val="0"/>
        <w:autoSpaceDN w:val="0"/>
        <w:adjustRightInd w:val="0"/>
        <w:jc w:val="both"/>
        <w:rPr>
          <w:rFonts w:eastAsia="Times New Roman"/>
        </w:rPr>
      </w:pPr>
      <w:r w:rsidRPr="00D64421">
        <w:rPr>
          <w:rFonts w:eastAsia="Times New Roman"/>
        </w:rPr>
        <w:t>5.7. Изделие должно находиться на складе пункта (пунктов)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>, обеспечивающем его надлежащее хранение. Изделие не должно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5.8. Пункт (пункты)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Получателей</w:t>
      </w:r>
      <w:r w:rsidRPr="00D64421">
        <w:rPr>
          <w:rFonts w:eastAsia="Times New Roman"/>
        </w:rPr>
        <w:t xml:space="preserve"> должны иметь следующие условия доступности в соответствии с Приказом Министерства труда и социальной защиты РФ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D64421" w:rsidRPr="00D64421" w:rsidRDefault="00D64421" w:rsidP="00D64421">
      <w:pPr>
        <w:widowControl w:val="0"/>
        <w:jc w:val="both"/>
        <w:rPr>
          <w:rFonts w:eastAsia="Times New Roman"/>
        </w:rPr>
      </w:pPr>
      <w:r w:rsidRPr="00D64421">
        <w:rPr>
          <w:rFonts w:eastAsia="Times New Roman"/>
        </w:rPr>
        <w:t>- возможность беспрепятственного входа в объекты и выхода из них;</w:t>
      </w:r>
    </w:p>
    <w:p w:rsidR="00D64421" w:rsidRPr="00D64421" w:rsidRDefault="00D64421" w:rsidP="00D64421">
      <w:pPr>
        <w:widowControl w:val="0"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64421">
        <w:rPr>
          <w:rFonts w:eastAsia="Times New Roman"/>
        </w:rPr>
        <w:t>ассистивных</w:t>
      </w:r>
      <w:proofErr w:type="spellEnd"/>
      <w:r w:rsidRPr="00D64421">
        <w:rPr>
          <w:rFonts w:eastAsia="Times New Roman"/>
        </w:rPr>
        <w:t xml:space="preserve"> и вспомогательных технологий, а также сменного кресла-коляски;</w:t>
      </w:r>
    </w:p>
    <w:p w:rsidR="00D64421" w:rsidRPr="00D64421" w:rsidRDefault="00D64421" w:rsidP="00D64421">
      <w:pPr>
        <w:widowControl w:val="0"/>
        <w:jc w:val="both"/>
        <w:rPr>
          <w:rFonts w:eastAsia="Times New Roman"/>
        </w:rPr>
      </w:pPr>
      <w:r w:rsidRPr="00D64421">
        <w:rPr>
          <w:rFonts w:eastAsia="Times New Roman"/>
        </w:rPr>
        <w:lastRenderedPageBreak/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D64421" w:rsidRPr="00D64421" w:rsidRDefault="00D64421" w:rsidP="00D64421">
      <w:pPr>
        <w:widowControl w:val="0"/>
        <w:jc w:val="both"/>
        <w:rPr>
          <w:rFonts w:eastAsia="Times New Roman"/>
        </w:rPr>
      </w:pPr>
      <w:r w:rsidRPr="00D64421">
        <w:rPr>
          <w:rFonts w:eastAsia="Times New Roman"/>
        </w:rPr>
        <w:t>- содействие Получателю при входе в объект и выходе из него, информирование Получателя о доступных маршрутах общественного транспорта;</w:t>
      </w:r>
    </w:p>
    <w:p w:rsidR="00D64421" w:rsidRPr="00D64421" w:rsidRDefault="00D64421" w:rsidP="00D64421">
      <w:pPr>
        <w:widowControl w:val="0"/>
        <w:jc w:val="both"/>
        <w:rPr>
          <w:rFonts w:eastAsia="Times New Roman"/>
        </w:rPr>
      </w:pPr>
      <w:r w:rsidRPr="00D64421">
        <w:rPr>
          <w:rFonts w:eastAsia="Times New Roman"/>
        </w:rPr>
        <w:t>- надлежащее размещение носителей информации, необходимой для обеспечения беспрепятственного доступа Получателя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64421" w:rsidRPr="00D64421" w:rsidRDefault="00D64421" w:rsidP="00D64421">
      <w:pPr>
        <w:widowControl w:val="0"/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D64421">
          <w:rPr>
            <w:rFonts w:eastAsia="Times New Roman"/>
          </w:rPr>
          <w:t>форме</w:t>
        </w:r>
      </w:hyperlink>
      <w:r w:rsidRPr="00D64421">
        <w:rPr>
          <w:rFonts w:eastAsia="Times New Roman"/>
        </w:rPr>
        <w:t xml:space="preserve"> и в </w:t>
      </w:r>
      <w:hyperlink r:id="rId11" w:anchor="block_2000" w:history="1">
        <w:r w:rsidRPr="00D64421">
          <w:rPr>
            <w:rFonts w:eastAsia="Times New Roman"/>
          </w:rPr>
          <w:t>порядке</w:t>
        </w:r>
      </w:hyperlink>
      <w:r w:rsidRPr="00D64421">
        <w:rPr>
          <w:rFonts w:eastAsia="Times New Roman"/>
        </w:rPr>
        <w:t xml:space="preserve">, утвержденных </w:t>
      </w:r>
      <w:hyperlink r:id="rId12" w:history="1">
        <w:r w:rsidRPr="00D64421">
          <w:rPr>
            <w:rFonts w:eastAsia="Times New Roman"/>
          </w:rPr>
          <w:t>приказом</w:t>
        </w:r>
      </w:hyperlink>
      <w:r w:rsidRPr="00D64421">
        <w:rPr>
          <w:rFonts w:eastAsia="Times New Roman"/>
        </w:rPr>
        <w:t xml:space="preserve"> Министерства труда и социальной защиты Российской Федерации от 22 июня 2015 года № 386 н (зарегистрирован Министерством юстиции Российской Федерации 21 июля 2015 года, регистрационный № 38115).</w:t>
      </w:r>
    </w:p>
    <w:p w:rsidR="00D64421" w:rsidRPr="00D64421" w:rsidRDefault="00D64421" w:rsidP="00D64421">
      <w:pPr>
        <w:widowControl w:val="0"/>
        <w:jc w:val="both"/>
      </w:pPr>
      <w:r w:rsidRPr="00D64421">
        <w:t>5.9.</w:t>
      </w:r>
      <w:r w:rsidRPr="00D64421">
        <w:rPr>
          <w:rFonts w:eastAsia="Times New Roman"/>
        </w:rPr>
        <w:t>Пункт должен обеспечивать прием Получателя не менее 6 (шести) дней в неделю, не менее 40 часов в неделю, при этом, время работы пункта (пунктов) приема</w:t>
      </w:r>
      <w:r w:rsidRPr="00D64421">
        <w:rPr>
          <w:rFonts w:ascii="Times New Roman CYR" w:eastAsia="Times New Roman" w:hAnsi="Times New Roman CYR" w:cs="Times New Roman CYR"/>
        </w:rPr>
        <w:t xml:space="preserve"> Получателя</w:t>
      </w:r>
      <w:r w:rsidRPr="00D64421">
        <w:rPr>
          <w:rFonts w:eastAsia="Times New Roman"/>
        </w:rPr>
        <w:t xml:space="preserve"> должно попадать в интервал с 08:00 до 22:00.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6. В случае выбора Получателем способа получения Изделия путем передачи Изделия по месту нахождения Получателя, такая доставка осуществляется Исполнителем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не позднее 1 (одного) дня с даты заключения контракта. Доставка осуществляется за счет средств Исполнителя.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Исполнитель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D64421" w:rsidRPr="00D64421" w:rsidRDefault="00D64421" w:rsidP="00D64421">
      <w:pPr>
        <w:suppressAutoHyphens/>
        <w:jc w:val="both"/>
        <w:rPr>
          <w:rFonts w:eastAsia="Times New Roman"/>
        </w:rPr>
      </w:pPr>
      <w:r w:rsidRPr="00D64421">
        <w:rPr>
          <w:rFonts w:eastAsia="Times New Roman"/>
        </w:rPr>
        <w:t>6.1. Выполнять работы по изготовлению Изделия по индивидуальным размерам Получателя, выдачу Изделия, обучение пользованию Изделием в срок не более 60 (шестидесяти) календарных дней со дня обращения Получателя.</w:t>
      </w:r>
    </w:p>
    <w:p w:rsidR="00D64421" w:rsidRPr="00D64421" w:rsidRDefault="00D64421" w:rsidP="00D64421">
      <w:pPr>
        <w:jc w:val="both"/>
        <w:rPr>
          <w:rFonts w:eastAsia="Times New Roman"/>
        </w:rPr>
      </w:pPr>
      <w:r w:rsidRPr="00D64421">
        <w:rPr>
          <w:rFonts w:eastAsia="Times New Roman"/>
        </w:rPr>
        <w:t xml:space="preserve">6.2. С целью подтверждения соответствия изготовленного Изделия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Изделия и соответствия пункта (пунктов) приема требованиям Технического задания. При проведении проверки Заказчик вправе осуществлять </w:t>
      </w:r>
      <w:proofErr w:type="spellStart"/>
      <w:r w:rsidRPr="00D64421">
        <w:rPr>
          <w:rFonts w:eastAsia="Times New Roman"/>
        </w:rPr>
        <w:t>фотофиксацию</w:t>
      </w:r>
      <w:proofErr w:type="spellEnd"/>
      <w:r w:rsidRPr="00D64421">
        <w:rPr>
          <w:rFonts w:eastAsia="Times New Roman"/>
        </w:rPr>
        <w:t xml:space="preserve"> и/или видеозапись.</w:t>
      </w:r>
    </w:p>
    <w:p w:rsidR="00D64421" w:rsidRPr="00D64421" w:rsidRDefault="00D64421" w:rsidP="00D64421">
      <w:pPr>
        <w:jc w:val="both"/>
        <w:rPr>
          <w:lang w:eastAsia="en-US"/>
        </w:rPr>
      </w:pPr>
      <w:r w:rsidRPr="00D64421">
        <w:rPr>
          <w:rFonts w:eastAsia="Times New Roman"/>
        </w:rPr>
        <w:t xml:space="preserve">6.3. В случаях отказа от Изделия Получателя, Исполнитель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3" w:history="1">
        <w:r w:rsidRPr="00D64421">
          <w:rPr>
            <w:rFonts w:eastAsia="Times New Roman"/>
            <w:color w:val="0563C1" w:themeColor="hyperlink"/>
            <w:u w:val="single"/>
          </w:rPr>
          <w:t>osp@ro78.fss.ru</w:t>
        </w:r>
      </w:hyperlink>
      <w:r w:rsidRPr="00D64421">
        <w:rPr>
          <w:rFonts w:eastAsia="Times New Roman"/>
        </w:rPr>
        <w:t xml:space="preserve">, </w:t>
      </w:r>
      <w:hyperlink r:id="rId14" w:history="1">
        <w:r w:rsidRPr="00D64421">
          <w:rPr>
            <w:rFonts w:eastAsia="Times New Roman"/>
            <w:color w:val="0563C1" w:themeColor="hyperlink"/>
            <w:u w:val="single"/>
          </w:rPr>
          <w:t>tsrfil31@ro78.fss.ru</w:t>
        </w:r>
      </w:hyperlink>
      <w:r w:rsidRPr="00D64421">
        <w:rPr>
          <w:rFonts w:eastAsia="Times New Roman"/>
        </w:rPr>
        <w:t>.</w:t>
      </w:r>
    </w:p>
    <w:p w:rsidR="00D64421" w:rsidRPr="00D64421" w:rsidRDefault="00D64421" w:rsidP="00125D9F">
      <w:pPr>
        <w:jc w:val="center"/>
      </w:pPr>
    </w:p>
    <w:sectPr w:rsidR="00D64421" w:rsidRPr="00D64421" w:rsidSect="00331E20">
      <w:pgSz w:w="11906" w:h="16838"/>
      <w:pgMar w:top="680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F38"/>
    <w:multiLevelType w:val="hybridMultilevel"/>
    <w:tmpl w:val="B6DA6BBA"/>
    <w:lvl w:ilvl="0" w:tplc="33D49D3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84B6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A00F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344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58FF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7C52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6A8D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9657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602A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063A4"/>
    <w:multiLevelType w:val="hybridMultilevel"/>
    <w:tmpl w:val="D1B6CD50"/>
    <w:lvl w:ilvl="0" w:tplc="276CE7A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126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324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681C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0EDF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B85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9C70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781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9C5C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922E6"/>
    <w:multiLevelType w:val="multilevel"/>
    <w:tmpl w:val="098C900C"/>
    <w:lvl w:ilvl="0">
      <w:start w:val="5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F132C0"/>
    <w:multiLevelType w:val="hybridMultilevel"/>
    <w:tmpl w:val="43F47B66"/>
    <w:lvl w:ilvl="0" w:tplc="752CA7F4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C4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C81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7B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C7F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2A3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099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EC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48A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B2FDF"/>
    <w:multiLevelType w:val="multilevel"/>
    <w:tmpl w:val="7A8CA7B4"/>
    <w:lvl w:ilvl="0">
      <w:start w:val="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8F50B2"/>
    <w:multiLevelType w:val="hybridMultilevel"/>
    <w:tmpl w:val="F6F47CE4"/>
    <w:lvl w:ilvl="0" w:tplc="A7D2D6AC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803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E00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C41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C02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A26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696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AEA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09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19296B"/>
    <w:multiLevelType w:val="multilevel"/>
    <w:tmpl w:val="4C2A7C7C"/>
    <w:lvl w:ilvl="0">
      <w:start w:val="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871401"/>
    <w:multiLevelType w:val="hybridMultilevel"/>
    <w:tmpl w:val="7F509470"/>
    <w:lvl w:ilvl="0" w:tplc="BA421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F3F4C"/>
    <w:multiLevelType w:val="multilevel"/>
    <w:tmpl w:val="2CC86F3C"/>
    <w:lvl w:ilvl="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396E78"/>
    <w:multiLevelType w:val="hybridMultilevel"/>
    <w:tmpl w:val="6EEE21CA"/>
    <w:lvl w:ilvl="0" w:tplc="1D688AF6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23EA7"/>
    <w:multiLevelType w:val="hybridMultilevel"/>
    <w:tmpl w:val="8BC47EC8"/>
    <w:lvl w:ilvl="0" w:tplc="515494EC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A3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B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4D8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6B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387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0B1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A5F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A0606E"/>
    <w:multiLevelType w:val="hybridMultilevel"/>
    <w:tmpl w:val="0D0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E5B48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C600D"/>
    <w:multiLevelType w:val="hybridMultilevel"/>
    <w:tmpl w:val="1A5CB3FC"/>
    <w:lvl w:ilvl="0" w:tplc="5636ED36">
      <w:start w:val="4"/>
      <w:numFmt w:val="decimal"/>
      <w:lvlText w:val="%1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81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E4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9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64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C7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C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AF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C3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AC604C"/>
    <w:multiLevelType w:val="multilevel"/>
    <w:tmpl w:val="100AD12A"/>
    <w:lvl w:ilvl="0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B74F76"/>
    <w:multiLevelType w:val="hybridMultilevel"/>
    <w:tmpl w:val="687AA3DE"/>
    <w:lvl w:ilvl="0" w:tplc="188E42BE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D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E7F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210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F3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213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0E8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425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E30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9D758A"/>
    <w:multiLevelType w:val="hybridMultilevel"/>
    <w:tmpl w:val="24648732"/>
    <w:lvl w:ilvl="0" w:tplc="F58C81C0">
      <w:start w:val="1"/>
      <w:numFmt w:val="bullet"/>
      <w:pStyle w:val="Normal1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A1C6A"/>
    <w:multiLevelType w:val="hybridMultilevel"/>
    <w:tmpl w:val="849CE86C"/>
    <w:lvl w:ilvl="0" w:tplc="F6466ED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9604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EEB0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9C63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8233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14F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D84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586B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D26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435ED2"/>
    <w:multiLevelType w:val="hybridMultilevel"/>
    <w:tmpl w:val="628027B2"/>
    <w:lvl w:ilvl="0" w:tplc="46E63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80885"/>
    <w:multiLevelType w:val="hybridMultilevel"/>
    <w:tmpl w:val="FFD2A4D2"/>
    <w:lvl w:ilvl="0" w:tplc="AA5E80F8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75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065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2A1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02D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3D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4FC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013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A2B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18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B"/>
    <w:rsid w:val="00125D9F"/>
    <w:rsid w:val="00331E20"/>
    <w:rsid w:val="003B45D5"/>
    <w:rsid w:val="00512E48"/>
    <w:rsid w:val="005A1709"/>
    <w:rsid w:val="00A3645A"/>
    <w:rsid w:val="00B76453"/>
    <w:rsid w:val="00BB669B"/>
    <w:rsid w:val="00D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A044-E837-454F-9F79-B71E7A8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25D9F"/>
    <w:pPr>
      <w:keepNext/>
      <w:keepLines/>
      <w:spacing w:after="0"/>
      <w:ind w:left="5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B669B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Hyperlink"/>
    <w:uiPriority w:val="99"/>
    <w:rsid w:val="00B764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4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5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D9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Web">
    <w:name w:val="Обычный (Web)"/>
    <w:basedOn w:val="a"/>
    <w:uiPriority w:val="99"/>
    <w:rsid w:val="00125D9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6">
    <w:name w:val="header"/>
    <w:basedOn w:val="a"/>
    <w:link w:val="a7"/>
    <w:uiPriority w:val="99"/>
    <w:unhideWhenUsed/>
    <w:rsid w:val="00125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D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5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Базовый"/>
    <w:uiPriority w:val="99"/>
    <w:rsid w:val="00125D9F"/>
    <w:pPr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125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5D9F"/>
    <w:rPr>
      <w:rFonts w:ascii="Courier New" w:eastAsia="Calibri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D9F"/>
  </w:style>
  <w:style w:type="character" w:customStyle="1" w:styleId="14">
    <w:name w:val="Стиль 14 пт"/>
    <w:rsid w:val="00125D9F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25D9F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39"/>
    <w:rsid w:val="00125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"/>
    <w:link w:val="ae"/>
    <w:rsid w:val="00125D9F"/>
    <w:pPr>
      <w:spacing w:before="100" w:after="119"/>
    </w:pPr>
    <w:rPr>
      <w:lang w:eastAsia="ar-SA"/>
    </w:rPr>
  </w:style>
  <w:style w:type="character" w:customStyle="1" w:styleId="ae">
    <w:name w:val="Обычный (веб) Знак"/>
    <w:aliases w:val="Обычный (Web)1 Знак"/>
    <w:link w:val="ad"/>
    <w:locked/>
    <w:rsid w:val="00125D9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rsid w:val="00125D9F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semiHidden/>
    <w:rsid w:val="00125D9F"/>
    <w:pPr>
      <w:ind w:firstLine="144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12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uiPriority w:val="99"/>
    <w:rsid w:val="00125D9F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uiPriority w:val="99"/>
    <w:semiHidden/>
    <w:rsid w:val="00125D9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f"/>
    <w:uiPriority w:val="99"/>
    <w:locked/>
    <w:rsid w:val="00125D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125D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osp@ro7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hyperlink" Target="http://base.garant.ru/7114514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hyperlink" Target="mailto:osp@ro78.fs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hyperlink" Target="mailto:tsrfil31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Рита Александровна</dc:creator>
  <cp:keywords/>
  <dc:description/>
  <cp:lastModifiedBy>Чиченкова Наталья Ипполитовна</cp:lastModifiedBy>
  <cp:revision>6</cp:revision>
  <cp:lastPrinted>2022-03-04T06:30:00Z</cp:lastPrinted>
  <dcterms:created xsi:type="dcterms:W3CDTF">2022-04-29T08:31:00Z</dcterms:created>
  <dcterms:modified xsi:type="dcterms:W3CDTF">2022-07-06T06:24:00Z</dcterms:modified>
</cp:coreProperties>
</file>