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bookmarkStart w:id="0" w:name="_GoBack"/>
      <w:bookmarkEnd w:id="0"/>
      <w:r w:rsidRPr="006E5559">
        <w:rPr>
          <w:b/>
          <w:sz w:val="24"/>
        </w:rPr>
        <w:t>Приложение №</w:t>
      </w:r>
      <w:r>
        <w:rPr>
          <w:b/>
          <w:sz w:val="24"/>
        </w:rPr>
        <w:t xml:space="preserve"> 1</w:t>
      </w:r>
    </w:p>
    <w:p w:rsidR="009A32C3" w:rsidRPr="006E5559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к Извещению о проведении электронного аукциона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9A32C3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F72345" w:rsidRPr="00F72345" w:rsidRDefault="00B42777" w:rsidP="00F72345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F72345" w:rsidRPr="00F72345">
        <w:rPr>
          <w:rFonts w:eastAsia="Calibri"/>
          <w:b/>
          <w:sz w:val="24"/>
          <w:szCs w:val="24"/>
          <w:lang w:eastAsia="en-US"/>
        </w:rPr>
        <w:t xml:space="preserve">оказание услуг охраны помещений филиала № 7 ГУ-ХРО ФСС РФ </w:t>
      </w:r>
    </w:p>
    <w:p w:rsidR="009B1F40" w:rsidRDefault="00F72345" w:rsidP="00F72345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F72345">
        <w:rPr>
          <w:rFonts w:eastAsia="Calibri"/>
          <w:b/>
          <w:sz w:val="24"/>
          <w:szCs w:val="24"/>
          <w:lang w:eastAsia="en-US"/>
        </w:rPr>
        <w:t>в 2023 году</w:t>
      </w:r>
    </w:p>
    <w:p w:rsidR="00C00E6D" w:rsidRPr="009A32C3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CD7AEC" w:rsidRPr="006754CB" w:rsidRDefault="009167CC" w:rsidP="009167CC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9167CC">
        <w:rPr>
          <w:b/>
          <w:bCs/>
          <w:kern w:val="2"/>
          <w:sz w:val="24"/>
          <w:szCs w:val="24"/>
          <w:lang w:eastAsia="ru-RU"/>
        </w:rPr>
        <w:t>Общие технические характеристики</w:t>
      </w:r>
      <w:r>
        <w:rPr>
          <w:b/>
          <w:bCs/>
          <w:kern w:val="2"/>
          <w:sz w:val="24"/>
          <w:szCs w:val="24"/>
          <w:lang w:eastAsia="ru-RU"/>
        </w:rPr>
        <w:t xml:space="preserve"> услуг</w:t>
      </w:r>
      <w:r w:rsidR="006754CB">
        <w:rPr>
          <w:b/>
          <w:bCs/>
          <w:kern w:val="2"/>
          <w:sz w:val="24"/>
          <w:szCs w:val="24"/>
          <w:lang w:eastAsia="ru-RU"/>
        </w:rPr>
        <w:t>: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29"/>
        <w:gridCol w:w="2524"/>
        <w:gridCol w:w="1713"/>
        <w:gridCol w:w="1749"/>
        <w:gridCol w:w="1074"/>
        <w:gridCol w:w="920"/>
      </w:tblGrid>
      <w:tr w:rsidR="00D04C1C" w:rsidRPr="00283A2C" w:rsidTr="00FD1B25">
        <w:trPr>
          <w:trHeight w:val="7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283A2C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№</w:t>
            </w:r>
          </w:p>
          <w:p w:rsidR="00D04C1C" w:rsidRPr="00283A2C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п</w:t>
            </w:r>
            <w:r w:rsidRPr="00283A2C">
              <w:rPr>
                <w:b/>
                <w:kern w:val="1"/>
                <w:sz w:val="22"/>
                <w:szCs w:val="22"/>
                <w:lang w:val="en-US"/>
              </w:rPr>
              <w:t>/</w:t>
            </w:r>
            <w:r w:rsidRPr="00283A2C">
              <w:rPr>
                <w:b/>
                <w:kern w:val="1"/>
                <w:sz w:val="22"/>
                <w:szCs w:val="22"/>
              </w:rPr>
              <w:t>п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04C1C" w:rsidRPr="00283A2C" w:rsidRDefault="00D04C1C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rFonts w:cs="Tahoma"/>
                <w:b/>
                <w:kern w:val="3"/>
                <w:sz w:val="22"/>
                <w:szCs w:val="22"/>
              </w:rPr>
              <w:t>Наименование услуг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D04C1C" w:rsidRDefault="00D04C1C" w:rsidP="007478EF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 xml:space="preserve">Описание </w:t>
            </w:r>
          </w:p>
          <w:p w:rsidR="00D04C1C" w:rsidRPr="00283A2C" w:rsidRDefault="00D04C1C" w:rsidP="007478EF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услуг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283A2C" w:rsidRDefault="00D04C1C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Объект охраны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283A2C" w:rsidRDefault="00D04C1C" w:rsidP="009E6713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Время оказания услуг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D04C1C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Ед.</w:t>
            </w:r>
          </w:p>
          <w:p w:rsidR="00D04C1C" w:rsidRPr="00283A2C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изм.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283A2C" w:rsidRDefault="00D04C1C" w:rsidP="00D04C1C">
            <w:pPr>
              <w:jc w:val="center"/>
              <w:rPr>
                <w:b/>
                <w:kern w:val="1"/>
                <w:sz w:val="22"/>
                <w:szCs w:val="22"/>
              </w:rPr>
            </w:pPr>
            <w:r w:rsidRPr="00283A2C">
              <w:rPr>
                <w:b/>
                <w:kern w:val="1"/>
                <w:sz w:val="22"/>
                <w:szCs w:val="22"/>
              </w:rPr>
              <w:t>Объем услуг</w:t>
            </w:r>
          </w:p>
        </w:tc>
      </w:tr>
      <w:tr w:rsidR="00D04C1C" w:rsidRPr="00283A2C" w:rsidTr="00FD1B25">
        <w:trPr>
          <w:trHeight w:val="1561"/>
          <w:jc w:val="center"/>
        </w:trPr>
        <w:tc>
          <w:tcPr>
            <w:tcW w:w="562" w:type="dxa"/>
            <w:shd w:val="clear" w:color="auto" w:fill="auto"/>
          </w:tcPr>
          <w:p w:rsidR="00D04C1C" w:rsidRPr="00283A2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D04C1C" w:rsidRPr="00283A2C" w:rsidRDefault="00D04C1C" w:rsidP="008D1097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Услуги частной охраны (Выставление поста охраны)</w:t>
            </w:r>
          </w:p>
          <w:p w:rsidR="00D04C1C" w:rsidRPr="00283A2C" w:rsidRDefault="00D04C1C" w:rsidP="008D1097">
            <w:pPr>
              <w:jc w:val="center"/>
              <w:rPr>
                <w:sz w:val="22"/>
                <w:szCs w:val="22"/>
              </w:rPr>
            </w:pPr>
          </w:p>
          <w:p w:rsidR="00D04C1C" w:rsidRPr="00283A2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КТРУ: 80.10.12.000-00000003</w:t>
            </w:r>
          </w:p>
        </w:tc>
        <w:tc>
          <w:tcPr>
            <w:tcW w:w="2524" w:type="dxa"/>
          </w:tcPr>
          <w:p w:rsidR="00D04C1C" w:rsidRPr="00283A2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 w:rsidRPr="004F0B8B">
              <w:rPr>
                <w:kern w:val="1"/>
                <w:sz w:val="22"/>
                <w:szCs w:val="22"/>
              </w:rPr>
              <w:t xml:space="preserve">Охрана имущества, а также обеспечение </w:t>
            </w:r>
            <w:proofErr w:type="spellStart"/>
            <w:r w:rsidRPr="004F0B8B">
              <w:rPr>
                <w:kern w:val="1"/>
                <w:sz w:val="22"/>
                <w:szCs w:val="22"/>
              </w:rPr>
              <w:t>внутриобъектового</w:t>
            </w:r>
            <w:proofErr w:type="spellEnd"/>
            <w:r w:rsidRPr="004F0B8B">
              <w:rPr>
                <w:kern w:val="1"/>
                <w:sz w:val="22"/>
                <w:szCs w:val="22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 w:rsidRPr="00283A2C">
              <w:rPr>
                <w:kern w:val="1"/>
                <w:sz w:val="22"/>
                <w:szCs w:val="22"/>
              </w:rPr>
              <w:t>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4F0B8B">
              <w:rPr>
                <w:kern w:val="1"/>
                <w:sz w:val="22"/>
                <w:szCs w:val="22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 w:rsidRPr="00283A2C">
              <w:rPr>
                <w:kern w:val="1"/>
                <w:sz w:val="22"/>
                <w:szCs w:val="22"/>
              </w:rPr>
              <w:t>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Использование мобильной группы: да;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Использование специальных средств: нет;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Наличие оружия у сотрудников мобильной группы: да;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Наличие оружия у сотрудников охраны: нет</w:t>
            </w:r>
          </w:p>
        </w:tc>
        <w:tc>
          <w:tcPr>
            <w:tcW w:w="1713" w:type="dxa"/>
            <w:shd w:val="clear" w:color="auto" w:fill="auto"/>
          </w:tcPr>
          <w:p w:rsidR="00D04C1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г. Хабаровск,</w:t>
            </w:r>
          </w:p>
          <w:p w:rsidR="00D04C1C" w:rsidRPr="00283A2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 xml:space="preserve">ул. Ленинградская, </w:t>
            </w:r>
            <w:r>
              <w:rPr>
                <w:kern w:val="1"/>
                <w:sz w:val="22"/>
                <w:szCs w:val="22"/>
              </w:rPr>
              <w:t>28 В</w:t>
            </w:r>
          </w:p>
          <w:p w:rsidR="00D04C1C" w:rsidRPr="00283A2C" w:rsidRDefault="00D04C1C" w:rsidP="00F72345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  <w:r w:rsidRPr="00283A2C">
              <w:rPr>
                <w:kern w:val="1"/>
                <w:sz w:val="22"/>
                <w:szCs w:val="22"/>
              </w:rPr>
              <w:t xml:space="preserve"> этаж здания</w:t>
            </w:r>
          </w:p>
        </w:tc>
        <w:tc>
          <w:tcPr>
            <w:tcW w:w="1749" w:type="dxa"/>
            <w:shd w:val="clear" w:color="auto" w:fill="auto"/>
          </w:tcPr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в рабочие дни с понедельника по четверг с 09:00 до 18:00;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в рабочие</w:t>
            </w:r>
            <w:r w:rsidRPr="00283A2C">
              <w:rPr>
                <w:sz w:val="22"/>
                <w:szCs w:val="22"/>
              </w:rPr>
              <w:t xml:space="preserve"> </w:t>
            </w:r>
            <w:r w:rsidRPr="00283A2C">
              <w:rPr>
                <w:kern w:val="1"/>
                <w:sz w:val="22"/>
                <w:szCs w:val="22"/>
              </w:rPr>
              <w:t xml:space="preserve">дни по пятницам и в предпраздничные дни с 09:00 по 17:00 </w:t>
            </w:r>
          </w:p>
          <w:p w:rsidR="00D04C1C" w:rsidRPr="00283A2C" w:rsidRDefault="00D04C1C" w:rsidP="001B4D84">
            <w:pPr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074" w:type="dxa"/>
          </w:tcPr>
          <w:p w:rsidR="00D04C1C" w:rsidRPr="00283A2C" w:rsidRDefault="00D04C1C" w:rsidP="008E24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ч</w:t>
            </w:r>
            <w:r w:rsidRPr="00D04C1C">
              <w:rPr>
                <w:kern w:val="1"/>
                <w:sz w:val="22"/>
                <w:szCs w:val="22"/>
              </w:rPr>
              <w:t>еловеко-час</w:t>
            </w:r>
          </w:p>
        </w:tc>
        <w:tc>
          <w:tcPr>
            <w:tcW w:w="920" w:type="dxa"/>
            <w:shd w:val="clear" w:color="auto" w:fill="auto"/>
          </w:tcPr>
          <w:p w:rsidR="00D04C1C" w:rsidRPr="00283A2C" w:rsidRDefault="00D04C1C" w:rsidP="008E2429">
            <w:pPr>
              <w:jc w:val="center"/>
              <w:rPr>
                <w:kern w:val="1"/>
                <w:sz w:val="22"/>
                <w:szCs w:val="22"/>
              </w:rPr>
            </w:pPr>
            <w:r w:rsidRPr="00283A2C">
              <w:rPr>
                <w:kern w:val="1"/>
                <w:sz w:val="22"/>
                <w:szCs w:val="22"/>
              </w:rPr>
              <w:t>2 024</w:t>
            </w:r>
          </w:p>
          <w:p w:rsidR="00D04C1C" w:rsidRPr="00283A2C" w:rsidRDefault="00D04C1C" w:rsidP="008E2429">
            <w:pPr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04C1C" w:rsidRPr="00283A2C" w:rsidTr="00FD1B25">
        <w:trPr>
          <w:trHeight w:val="1561"/>
          <w:jc w:val="center"/>
        </w:trPr>
        <w:tc>
          <w:tcPr>
            <w:tcW w:w="562" w:type="dxa"/>
            <w:shd w:val="clear" w:color="auto" w:fill="auto"/>
          </w:tcPr>
          <w:p w:rsidR="00D04C1C" w:rsidRPr="00283A2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D04C1C" w:rsidRDefault="00D04C1C" w:rsidP="0044792F">
            <w:pPr>
              <w:jc w:val="center"/>
              <w:rPr>
                <w:sz w:val="22"/>
                <w:szCs w:val="22"/>
              </w:rPr>
            </w:pPr>
            <w:r w:rsidRPr="00283A2C">
              <w:rPr>
                <w:sz w:val="22"/>
                <w:szCs w:val="22"/>
              </w:rPr>
              <w:t>Услуги частной охраны (Охранный (технический) мониторинг)</w:t>
            </w:r>
          </w:p>
          <w:p w:rsidR="00D04C1C" w:rsidRDefault="00D04C1C" w:rsidP="0044792F">
            <w:pPr>
              <w:jc w:val="center"/>
              <w:rPr>
                <w:sz w:val="22"/>
                <w:szCs w:val="22"/>
              </w:rPr>
            </w:pPr>
          </w:p>
          <w:p w:rsidR="00D04C1C" w:rsidRPr="00283A2C" w:rsidRDefault="00D04C1C" w:rsidP="0044792F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КТРУ: </w:t>
            </w:r>
            <w:r w:rsidRPr="00283A2C">
              <w:rPr>
                <w:sz w:val="22"/>
                <w:szCs w:val="22"/>
              </w:rPr>
              <w:t>80.10.12.000-00000008</w:t>
            </w:r>
          </w:p>
        </w:tc>
        <w:tc>
          <w:tcPr>
            <w:tcW w:w="2524" w:type="dxa"/>
          </w:tcPr>
          <w:p w:rsidR="00D04C1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 xml:space="preserve">Охрана имущества, а также обеспечение </w:t>
            </w:r>
            <w:proofErr w:type="spellStart"/>
            <w:r w:rsidRPr="00A52349">
              <w:rPr>
                <w:kern w:val="1"/>
                <w:sz w:val="22"/>
                <w:szCs w:val="22"/>
              </w:rPr>
              <w:t>внутриобъектового</w:t>
            </w:r>
            <w:proofErr w:type="spellEnd"/>
            <w:r w:rsidRPr="00A52349">
              <w:rPr>
                <w:kern w:val="1"/>
                <w:sz w:val="22"/>
                <w:szCs w:val="22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  <w:r>
              <w:rPr>
                <w:kern w:val="1"/>
                <w:sz w:val="22"/>
                <w:szCs w:val="22"/>
              </w:rPr>
              <w:t>;</w:t>
            </w:r>
          </w:p>
          <w:p w:rsidR="00D04C1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Использование мобильной группы</w:t>
            </w:r>
            <w:r>
              <w:rPr>
                <w:kern w:val="1"/>
                <w:sz w:val="22"/>
                <w:szCs w:val="22"/>
              </w:rPr>
              <w:t>: да</w:t>
            </w:r>
          </w:p>
          <w:p w:rsidR="00D04C1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Наличие оружия у сотрудников мобильной группы</w:t>
            </w:r>
            <w:r>
              <w:rPr>
                <w:kern w:val="1"/>
                <w:sz w:val="22"/>
                <w:szCs w:val="22"/>
              </w:rPr>
              <w:t>: да;</w:t>
            </w:r>
          </w:p>
          <w:p w:rsidR="00D04C1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t>Принадлежность технических средств охраны</w:t>
            </w:r>
            <w:r>
              <w:rPr>
                <w:kern w:val="1"/>
                <w:sz w:val="22"/>
                <w:szCs w:val="22"/>
              </w:rPr>
              <w:t>: Заказчика;</w:t>
            </w:r>
          </w:p>
          <w:p w:rsidR="00D04C1C" w:rsidRPr="00A52349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A52349">
              <w:rPr>
                <w:kern w:val="1"/>
                <w:sz w:val="22"/>
                <w:szCs w:val="22"/>
              </w:rPr>
              <w:lastRenderedPageBreak/>
              <w:t>Технические средства охраны на объекте</w:t>
            </w:r>
            <w:r>
              <w:rPr>
                <w:kern w:val="1"/>
                <w:sz w:val="22"/>
                <w:szCs w:val="22"/>
              </w:rPr>
              <w:t xml:space="preserve">: </w:t>
            </w:r>
            <w:r w:rsidRPr="008A1E9F">
              <w:rPr>
                <w:kern w:val="1"/>
                <w:sz w:val="22"/>
                <w:szCs w:val="22"/>
              </w:rPr>
              <w:t>технические средства охранно</w:t>
            </w:r>
            <w:r>
              <w:rPr>
                <w:kern w:val="1"/>
                <w:sz w:val="22"/>
                <w:szCs w:val="22"/>
              </w:rPr>
              <w:t>й</w:t>
            </w:r>
            <w:r w:rsidRPr="008A1E9F">
              <w:rPr>
                <w:kern w:val="1"/>
                <w:sz w:val="22"/>
                <w:szCs w:val="22"/>
              </w:rPr>
              <w:t xml:space="preserve"> сигнализации</w:t>
            </w:r>
          </w:p>
        </w:tc>
        <w:tc>
          <w:tcPr>
            <w:tcW w:w="1713" w:type="dxa"/>
            <w:shd w:val="clear" w:color="auto" w:fill="auto"/>
          </w:tcPr>
          <w:p w:rsidR="00D04C1C" w:rsidRPr="0044792F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lastRenderedPageBreak/>
              <w:t>г. Хабаровск,</w:t>
            </w:r>
          </w:p>
          <w:p w:rsidR="00D04C1C" w:rsidRPr="0044792F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t>ул. Ленинградская, 28 В</w:t>
            </w:r>
          </w:p>
          <w:p w:rsidR="00D04C1C" w:rsidRPr="00283A2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t>3 этаж здания</w:t>
            </w:r>
          </w:p>
        </w:tc>
        <w:tc>
          <w:tcPr>
            <w:tcW w:w="1749" w:type="dxa"/>
            <w:shd w:val="clear" w:color="auto" w:fill="auto"/>
          </w:tcPr>
          <w:p w:rsidR="00D04C1C" w:rsidRPr="0044792F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t>в рабочие дни с понедельника по четверг с 09:00 до 18:00;</w:t>
            </w:r>
          </w:p>
          <w:p w:rsidR="00D04C1C" w:rsidRPr="00610634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t>в рабочие дни по пятницам и в предпраздничные дни с 09:00 по 17:00</w:t>
            </w:r>
          </w:p>
        </w:tc>
        <w:tc>
          <w:tcPr>
            <w:tcW w:w="1074" w:type="dxa"/>
          </w:tcPr>
          <w:p w:rsidR="00D04C1C" w:rsidRPr="0044792F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час</w:t>
            </w:r>
          </w:p>
        </w:tc>
        <w:tc>
          <w:tcPr>
            <w:tcW w:w="920" w:type="dxa"/>
            <w:shd w:val="clear" w:color="auto" w:fill="auto"/>
          </w:tcPr>
          <w:p w:rsidR="00D04C1C" w:rsidRPr="00283A2C" w:rsidRDefault="00D04C1C" w:rsidP="0044792F">
            <w:pPr>
              <w:jc w:val="center"/>
              <w:rPr>
                <w:kern w:val="1"/>
                <w:sz w:val="22"/>
                <w:szCs w:val="22"/>
              </w:rPr>
            </w:pPr>
            <w:r w:rsidRPr="0044792F">
              <w:rPr>
                <w:kern w:val="1"/>
                <w:sz w:val="22"/>
                <w:szCs w:val="22"/>
              </w:rPr>
              <w:t>2 024</w:t>
            </w:r>
          </w:p>
        </w:tc>
      </w:tr>
      <w:tr w:rsidR="00D04C1C" w:rsidRPr="00283A2C" w:rsidTr="00FA5164">
        <w:trPr>
          <w:trHeight w:val="212"/>
          <w:jc w:val="center"/>
        </w:trPr>
        <w:tc>
          <w:tcPr>
            <w:tcW w:w="8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283A2C" w:rsidRDefault="00D04C1C" w:rsidP="008D1097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Итого: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04C1C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1C" w:rsidRPr="00D57845" w:rsidRDefault="00D04C1C" w:rsidP="008D1097">
            <w:pPr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4 048</w:t>
            </w:r>
          </w:p>
        </w:tc>
      </w:tr>
    </w:tbl>
    <w:p w:rsidR="00A4420C" w:rsidRDefault="00A4420C" w:rsidP="00A4420C">
      <w:pPr>
        <w:ind w:firstLine="709"/>
        <w:contextualSpacing/>
        <w:jc w:val="center"/>
      </w:pPr>
      <w:r w:rsidRPr="0095451F">
        <w:t>Необходимость показателей услуг, указанных в техническом задании обусловлена целью определения соответствия закупаемых услуг установленным заказчиком требованиям.</w:t>
      </w:r>
    </w:p>
    <w:p w:rsidR="00450676" w:rsidRDefault="0045067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C00E6D" w:rsidRDefault="0074040D" w:rsidP="00BB1BD6">
      <w:pPr>
        <w:pStyle w:val="a9"/>
        <w:numPr>
          <w:ilvl w:val="0"/>
          <w:numId w:val="4"/>
        </w:numPr>
        <w:suppressAutoHyphens w:val="0"/>
        <w:jc w:val="both"/>
        <w:rPr>
          <w:b/>
          <w:bCs/>
          <w:sz w:val="24"/>
        </w:rPr>
      </w:pPr>
      <w:r w:rsidRPr="00BB1BD6">
        <w:rPr>
          <w:rFonts w:eastAsia="Lucida Sans Unicode"/>
          <w:b/>
          <w:bCs/>
          <w:kern w:val="2"/>
          <w:sz w:val="24"/>
        </w:rPr>
        <w:t xml:space="preserve">Требования к </w:t>
      </w:r>
      <w:r w:rsidR="007478EF">
        <w:rPr>
          <w:rFonts w:eastAsia="Lucida Sans Unicode"/>
          <w:b/>
          <w:bCs/>
          <w:kern w:val="2"/>
          <w:sz w:val="24"/>
        </w:rPr>
        <w:t>техническим характеристикам</w:t>
      </w:r>
      <w:r w:rsidRPr="00BB1BD6">
        <w:rPr>
          <w:rFonts w:eastAsia="Lucida Sans Unicode"/>
          <w:b/>
          <w:bCs/>
          <w:kern w:val="2"/>
          <w:sz w:val="24"/>
        </w:rPr>
        <w:t xml:space="preserve"> услуг</w:t>
      </w:r>
      <w:r w:rsidR="00C00E6D" w:rsidRPr="00BB1BD6">
        <w:rPr>
          <w:b/>
          <w:bCs/>
          <w:sz w:val="24"/>
        </w:rPr>
        <w:t>:</w:t>
      </w:r>
    </w:p>
    <w:p w:rsidR="000D7617" w:rsidRPr="00BC4FE9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Перед началом оказания услуг</w:t>
      </w:r>
      <w:r>
        <w:rPr>
          <w:sz w:val="24"/>
        </w:rPr>
        <w:t>,</w:t>
      </w:r>
      <w:r w:rsidRPr="00BC4FE9">
        <w:rPr>
          <w:sz w:val="24"/>
        </w:rPr>
        <w:t xml:space="preserve"> Исполнитель обязан принять у Заказчика объекты охраны путем подписания соответствующего акта приема - передачи, для чего Исполнителю следует: </w:t>
      </w:r>
    </w:p>
    <w:p w:rsid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BC4FE9">
        <w:rPr>
          <w:sz w:val="24"/>
        </w:rPr>
        <w:t>не менее чем за три часа до начала оказания услуг представить Заказчику утвержденные графики дежурств сотрудников Исполнителя на остаток текущего и следующего месяцев (</w:t>
      </w:r>
      <w:r>
        <w:rPr>
          <w:sz w:val="24"/>
        </w:rPr>
        <w:t>в</w:t>
      </w:r>
      <w:r w:rsidRPr="00BC4FE9">
        <w:rPr>
          <w:sz w:val="24"/>
        </w:rPr>
        <w:t>последствии представлять аналогичные графики на каждый следующий месяц не менее чем за два рабочих дня до окончания текущего месяца). График</w:t>
      </w:r>
      <w:r>
        <w:rPr>
          <w:sz w:val="24"/>
        </w:rPr>
        <w:t>,</w:t>
      </w:r>
      <w:r w:rsidRPr="00BC4FE9">
        <w:rPr>
          <w:sz w:val="24"/>
        </w:rPr>
        <w:t xml:space="preserve"> также должен содержать контактные сотовые телефоны всех сотрудников, фигурирующих в графике</w:t>
      </w:r>
      <w:r>
        <w:rPr>
          <w:sz w:val="24"/>
        </w:rPr>
        <w:t>. К</w:t>
      </w:r>
      <w:r w:rsidRPr="00BC4FE9">
        <w:rPr>
          <w:sz w:val="24"/>
        </w:rPr>
        <w:t xml:space="preserve"> утвержденному графику приложить копии удостоверений частных охранников для всех сотр</w:t>
      </w:r>
      <w:r>
        <w:rPr>
          <w:sz w:val="24"/>
        </w:rPr>
        <w:t xml:space="preserve">удников, фигурирующих в графике. </w:t>
      </w:r>
    </w:p>
    <w:p w:rsidR="000D7617" w:rsidRPr="00BC4FE9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>Н</w:t>
      </w:r>
      <w:r w:rsidRPr="00BC4FE9">
        <w:rPr>
          <w:sz w:val="24"/>
        </w:rPr>
        <w:t xml:space="preserve">е </w:t>
      </w:r>
      <w:r>
        <w:rPr>
          <w:sz w:val="24"/>
        </w:rPr>
        <w:t>позднее,</w:t>
      </w:r>
      <w:r w:rsidRPr="00BC4FE9">
        <w:rPr>
          <w:sz w:val="24"/>
        </w:rPr>
        <w:t xml:space="preserve"> чем за два часа до начала оказания услуг представить Заказчику контактные телефоны руководителей Исполнителя, ответственных за обеспечение охраны объектов (не менее двух круглосуточно работающих телефонов), а также телефон дежурного по охранному пульту и адрес расположения указанного пульта.</w:t>
      </w:r>
    </w:p>
    <w:p w:rsid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>П</w:t>
      </w:r>
      <w:r w:rsidRPr="00BC4FE9">
        <w:rPr>
          <w:sz w:val="24"/>
        </w:rPr>
        <w:t>осле предоставления вышеуказанных сведений Исполнитель не менее</w:t>
      </w:r>
      <w:r>
        <w:rPr>
          <w:sz w:val="24"/>
        </w:rPr>
        <w:t>,</w:t>
      </w:r>
      <w:r w:rsidRPr="00BC4FE9">
        <w:rPr>
          <w:sz w:val="24"/>
        </w:rPr>
        <w:t xml:space="preserve"> чем за один час до начала оказания услуг обязан осмотреть объекты (совместно со своими сотрудниками, которые будут непосредственно осуществлять охрану), ознакомиться с работой пульта охранной и пожарной сигнализации и видеонаблюдения, ознакомит</w:t>
      </w:r>
      <w:r>
        <w:rPr>
          <w:sz w:val="24"/>
        </w:rPr>
        <w:t>ь</w:t>
      </w:r>
      <w:r w:rsidRPr="00BC4FE9">
        <w:rPr>
          <w:sz w:val="24"/>
        </w:rPr>
        <w:t>ся с расположением средств пожаротушения на объектах, после чего</w:t>
      </w:r>
      <w:r>
        <w:rPr>
          <w:sz w:val="24"/>
        </w:rPr>
        <w:t>,</w:t>
      </w:r>
      <w:r w:rsidRPr="00BC4FE9">
        <w:rPr>
          <w:sz w:val="24"/>
        </w:rPr>
        <w:t xml:space="preserve"> до начала оказания услуг составить и подписать акт приема-передачи объекта под охрану.</w:t>
      </w:r>
    </w:p>
    <w:p w:rsidR="000D7617" w:rsidRPr="00502F2A" w:rsidRDefault="00502F2A" w:rsidP="000D7617">
      <w:pPr>
        <w:suppressAutoHyphens w:val="0"/>
        <w:ind w:firstLine="709"/>
        <w:contextualSpacing/>
        <w:jc w:val="both"/>
        <w:rPr>
          <w:b/>
          <w:sz w:val="24"/>
        </w:rPr>
      </w:pPr>
      <w:r w:rsidRPr="00502F2A">
        <w:rPr>
          <w:b/>
          <w:sz w:val="24"/>
        </w:rPr>
        <w:t>Услуги частной охраны (Выставление поста охраны)</w:t>
      </w:r>
      <w:r w:rsidR="000D7617" w:rsidRPr="00502F2A">
        <w:rPr>
          <w:b/>
          <w:sz w:val="24"/>
        </w:rPr>
        <w:t xml:space="preserve"> должн</w:t>
      </w:r>
      <w:r w:rsidRPr="00502F2A">
        <w:rPr>
          <w:b/>
          <w:sz w:val="24"/>
        </w:rPr>
        <w:t>ы</w:t>
      </w:r>
      <w:r w:rsidR="000D7617" w:rsidRPr="00502F2A">
        <w:rPr>
          <w:b/>
          <w:sz w:val="24"/>
        </w:rPr>
        <w:t xml:space="preserve"> предусматривать: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>обеспечение безопасности на охраняемом объекте и осуществление установленного порядка выдачи ключей от помещений сотрудникам Заказчика. Несение ответственности за сохранность ключей от помещений в период хранения их на стенде (в шкафах) в помещении охраны;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 xml:space="preserve">обеспечение охраны имущества Заказчика (как находящегося в кабинетах, так и расположенного в местах общего пользования): </w:t>
      </w:r>
      <w:proofErr w:type="spellStart"/>
      <w:r w:rsidRPr="000D7617">
        <w:rPr>
          <w:sz w:val="24"/>
        </w:rPr>
        <w:t>внутриобъектный</w:t>
      </w:r>
      <w:proofErr w:type="spellEnd"/>
      <w:r w:rsidRPr="000D7617">
        <w:rPr>
          <w:sz w:val="24"/>
        </w:rPr>
        <w:t xml:space="preserve"> и пропускной режимы в случае выноса имущества Заказчика за пределы здания;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 xml:space="preserve">наличие у каждого охранника: удостоверения частного охранника установленной формы, экипировки (спецодежды) и </w:t>
      </w:r>
      <w:proofErr w:type="spellStart"/>
      <w:r w:rsidRPr="000D7617">
        <w:rPr>
          <w:sz w:val="24"/>
        </w:rPr>
        <w:t>бейджа</w:t>
      </w:r>
      <w:proofErr w:type="spellEnd"/>
      <w:r w:rsidRPr="000D7617">
        <w:rPr>
          <w:sz w:val="24"/>
        </w:rPr>
        <w:t xml:space="preserve"> с указанием фамилии, имени, отчества; наличие рации для связи с оперативным дежурным;</w:t>
      </w:r>
    </w:p>
    <w:p w:rsidR="000D7617" w:rsidRPr="000D7617" w:rsidRDefault="000D7617" w:rsidP="00502F2A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 xml:space="preserve">обеспечение возможности быстрого реагирования на проникновение в помещения Заказчика, а также на возникновение противоправных действий на охраняемой территории. 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>соблюдение установленных правил техники безопасности, производственной санитарии и пожарной безопасности на посту охраны;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>обеспечение принятия мер по защите жизни и здоровья граждан, имущественных и законных интересов Заказчика в соответствии с нормами действующего законодательства;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>обеспечение дежурных охранников средствами радиосвязи (радиостанции), с наличием разрешения на использование радиочастот или радиочастотных каналов;</w:t>
      </w:r>
    </w:p>
    <w:p w:rsidR="000D7617" w:rsidRPr="000D7617" w:rsidRDefault="000D7617" w:rsidP="000D7617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 w:rsidRPr="000D7617">
        <w:rPr>
          <w:sz w:val="24"/>
        </w:rPr>
        <w:tab/>
        <w:t xml:space="preserve">в целях антитеррористической безопасности помещений объекта, при обнаружении предмета похожего на взрывное устройство (бесхозной сумки, коробки, пакета и т.д.) на охраняемой территории необходимо: </w:t>
      </w:r>
      <w:r>
        <w:rPr>
          <w:sz w:val="24"/>
        </w:rPr>
        <w:t>о</w:t>
      </w:r>
      <w:r w:rsidRPr="000D7617">
        <w:rPr>
          <w:sz w:val="24"/>
        </w:rPr>
        <w:t>просить людей, находящихся в зоне расположения подозрительного предмета, с целью выявления возможного хозяина предмета, сообщить об обнаружении подозрительного предмета руководству объекта. Одновременно направить информацию о</w:t>
      </w:r>
      <w:r>
        <w:rPr>
          <w:sz w:val="24"/>
        </w:rPr>
        <w:t>б</w:t>
      </w:r>
      <w:r w:rsidRPr="000D7617">
        <w:rPr>
          <w:sz w:val="24"/>
        </w:rPr>
        <w:t xml:space="preserve"> обнаружении подозрительного предмета по единому номеру вызова экстренных служб - «112», при этом сообщив: адрес объекта, место обнаружения, должность, Ф.И.О. звонившего.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lastRenderedPageBreak/>
        <w:t>Порядок выдачи сотрудникам Заказчика ключей от помещений: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Перед тем, как выдать ключи от того или иного помещения, сотрудник Исполнителя должен истребовать от сотрудника Заказчика предъявления служебного удостоверения, после предъявления удостоверения выдать ключи со стенда под подпись сотрудника в специальном журнале. При сдаче ключей - сотрудник Исполнителя делает отметку о сдаче ключей в вышеуказанном журнале.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>Клю</w:t>
      </w:r>
      <w:r w:rsidRPr="00BC4FE9">
        <w:rPr>
          <w:sz w:val="24"/>
        </w:rPr>
        <w:t>чи от режимных помещений хранятся в специальных тубусах в опечатанном виде, тубусы с вышеуказанными ключами хранятся в специально оборудованных металлических шкафах, расположенных на посту охраны. Выдача (сдача по окончании рабочего дня) тубусов с ключами от режимных кабинетов осуществляется только ответственным сотрудникам, перечень которых приведен в соответствующем приказе Заказчика. Выдача (сдача) данных тубусов производится сотрудником Исполнителя под подпись ответственного лица, сделанную в специальном (отдельном) журнале.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В период нахождения ключей на стенде (тубусов с ключами в шкафах) в помещении охраны</w:t>
      </w:r>
      <w:r>
        <w:rPr>
          <w:sz w:val="24"/>
        </w:rPr>
        <w:t xml:space="preserve">, </w:t>
      </w:r>
      <w:r w:rsidRPr="00BC4FE9">
        <w:rPr>
          <w:sz w:val="24"/>
        </w:rPr>
        <w:t>сотрудник Исполнителя несет полную ответственность за их сохранность и сохранность имущества в запертых данными ключами помещениях, не допускает выдачу ключей лицам, не предъявившим служебное удостоверение, и выдачу тубусов лицам, не фигурирующим в соответствующем приказе.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При необходимости работы отдельных сотрудников Заказчика в праздничные и выходные дни</w:t>
      </w:r>
      <w:r>
        <w:rPr>
          <w:sz w:val="24"/>
        </w:rPr>
        <w:t>:</w:t>
      </w:r>
      <w:r w:rsidRPr="00BC4FE9">
        <w:rPr>
          <w:sz w:val="24"/>
        </w:rPr>
        <w:t xml:space="preserve"> на работу указанных сотрудников</w:t>
      </w:r>
      <w:r>
        <w:rPr>
          <w:sz w:val="24"/>
        </w:rPr>
        <w:t>,</w:t>
      </w:r>
      <w:r w:rsidRPr="00BC4FE9">
        <w:rPr>
          <w:sz w:val="24"/>
        </w:rPr>
        <w:t xml:space="preserve"> их непосредственным руководителем должно быть составлено разрешение, завизированное</w:t>
      </w:r>
      <w:r>
        <w:rPr>
          <w:sz w:val="24"/>
        </w:rPr>
        <w:t xml:space="preserve"> Заказчиком (</w:t>
      </w:r>
      <w:r w:rsidRPr="00BC4FE9">
        <w:rPr>
          <w:sz w:val="24"/>
        </w:rPr>
        <w:t>заместител</w:t>
      </w:r>
      <w:r>
        <w:rPr>
          <w:sz w:val="24"/>
        </w:rPr>
        <w:t>ем</w:t>
      </w:r>
      <w:r w:rsidRPr="00BC4FE9">
        <w:rPr>
          <w:sz w:val="24"/>
        </w:rPr>
        <w:t xml:space="preserve"> управляющего</w:t>
      </w:r>
      <w:r>
        <w:rPr>
          <w:sz w:val="24"/>
        </w:rPr>
        <w:t>).</w:t>
      </w:r>
      <w:r w:rsidRPr="00BC4FE9">
        <w:rPr>
          <w:sz w:val="24"/>
        </w:rPr>
        <w:t xml:space="preserve"> Копия указанного разрешения должна быть передана на пост охраны. Допуск прочих лиц в помещения Заказчика в праздничные и выходные дни запрещен.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 xml:space="preserve">В случае нарушения целостности охраняемых помещений, повреждения дверей, замков или при наличии признаков проникновения на </w:t>
      </w:r>
      <w:r>
        <w:rPr>
          <w:sz w:val="24"/>
        </w:rPr>
        <w:t>о</w:t>
      </w:r>
      <w:r w:rsidRPr="00BC4FE9">
        <w:rPr>
          <w:sz w:val="24"/>
        </w:rPr>
        <w:t>бъект</w:t>
      </w:r>
      <w:r>
        <w:rPr>
          <w:sz w:val="24"/>
        </w:rPr>
        <w:t>ы</w:t>
      </w:r>
      <w:r w:rsidRPr="00BC4FE9">
        <w:rPr>
          <w:sz w:val="24"/>
        </w:rPr>
        <w:t xml:space="preserve"> посторонних лиц, Исполнитель должен немедленно вызвать </w:t>
      </w:r>
      <w:r>
        <w:rPr>
          <w:sz w:val="24"/>
        </w:rPr>
        <w:t xml:space="preserve">представителя </w:t>
      </w:r>
      <w:r w:rsidRPr="00BC4FE9">
        <w:rPr>
          <w:sz w:val="24"/>
        </w:rPr>
        <w:t>Заказчика, сообщить в территориальный орган внутренних дел и обеспечить неприкосновенность места происшествия. Осуществлять охрану объекта до прибытия</w:t>
      </w:r>
      <w:r>
        <w:rPr>
          <w:sz w:val="24"/>
        </w:rPr>
        <w:t xml:space="preserve"> представителя</w:t>
      </w:r>
      <w:r w:rsidRPr="00BC4FE9">
        <w:rPr>
          <w:sz w:val="24"/>
        </w:rPr>
        <w:t xml:space="preserve"> Заказчика и следственно-оперативной группы</w:t>
      </w:r>
      <w:r>
        <w:rPr>
          <w:sz w:val="24"/>
        </w:rPr>
        <w:t xml:space="preserve"> о</w:t>
      </w:r>
      <w:r w:rsidRPr="00D0011D">
        <w:rPr>
          <w:sz w:val="24"/>
        </w:rPr>
        <w:t>рган</w:t>
      </w:r>
      <w:r>
        <w:rPr>
          <w:sz w:val="24"/>
        </w:rPr>
        <w:t>а</w:t>
      </w:r>
      <w:r w:rsidRPr="00D0011D">
        <w:rPr>
          <w:sz w:val="24"/>
        </w:rPr>
        <w:t xml:space="preserve"> внутренних дел</w:t>
      </w:r>
      <w:r w:rsidRPr="00BC4FE9">
        <w:rPr>
          <w:sz w:val="24"/>
        </w:rPr>
        <w:t>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>У</w:t>
      </w:r>
      <w:r w:rsidRPr="00BC4FE9">
        <w:rPr>
          <w:sz w:val="24"/>
        </w:rPr>
        <w:t xml:space="preserve">становление и снятие охраны, изменение численности охраны Исполнитель должен производить по согласованию с представителем Заказчика. 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 xml:space="preserve">Охранник, находящийся на посту, обязан обеспечить отсутствие посторонних лиц в помещении поста охраны (кроме представителей охраны балансодержателя здания). Пользование телефоном, установленным на посту охраны, разрешено только в случае необходимости экстренного вызова служб «01», «02», «03», «112» и т.д., в </w:t>
      </w:r>
      <w:r>
        <w:rPr>
          <w:sz w:val="24"/>
        </w:rPr>
        <w:t>иных целях</w:t>
      </w:r>
      <w:r w:rsidRPr="00BC4FE9">
        <w:rPr>
          <w:sz w:val="24"/>
        </w:rPr>
        <w:t xml:space="preserve"> пользование телефоном не допускается.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При краткосрочной</w:t>
      </w:r>
      <w:r>
        <w:rPr>
          <w:sz w:val="24"/>
        </w:rPr>
        <w:t xml:space="preserve"> </w:t>
      </w:r>
      <w:r w:rsidRPr="00B554A3">
        <w:rPr>
          <w:sz w:val="24"/>
        </w:rPr>
        <w:t xml:space="preserve">(не более 5 минут) </w:t>
      </w:r>
      <w:r w:rsidRPr="00BC4FE9">
        <w:rPr>
          <w:sz w:val="24"/>
        </w:rPr>
        <w:t>отлучке с поста охраны по неотложным нуждам в рабочее время Заказчика (напр</w:t>
      </w:r>
      <w:r>
        <w:rPr>
          <w:sz w:val="24"/>
        </w:rPr>
        <w:t>имер,</w:t>
      </w:r>
      <w:r w:rsidRPr="00BC4FE9">
        <w:rPr>
          <w:sz w:val="24"/>
        </w:rPr>
        <w:t xml:space="preserve"> проверка срабатывания сигнализации склада на объекте № 1, пресечение противоправных действий посетителей, помощь инвалиду — колясочнику на объекте № 1, посещение туалета и т. д.), охранник обязан закрыть помещение поста охраны, ключ от помещения временно передать: для объекта № 1 - в </w:t>
      </w:r>
      <w:proofErr w:type="spellStart"/>
      <w:r w:rsidRPr="00BC4FE9">
        <w:rPr>
          <w:sz w:val="24"/>
        </w:rPr>
        <w:t>каб</w:t>
      </w:r>
      <w:proofErr w:type="spellEnd"/>
      <w:r w:rsidRPr="00BC4FE9">
        <w:rPr>
          <w:sz w:val="24"/>
        </w:rPr>
        <w:t xml:space="preserve">. 106; для объекта № 2 — в </w:t>
      </w:r>
      <w:proofErr w:type="spellStart"/>
      <w:r w:rsidRPr="00BC4FE9">
        <w:rPr>
          <w:sz w:val="24"/>
        </w:rPr>
        <w:t>каб</w:t>
      </w:r>
      <w:proofErr w:type="spellEnd"/>
      <w:r w:rsidRPr="00BC4FE9">
        <w:rPr>
          <w:sz w:val="24"/>
        </w:rPr>
        <w:t>. 216 или на стойку администратора. Отлучка охранника с поста охраны на более длительное время (за исключением реагирования на чрезвычайную ситуацию), либо отлучка вместе с ключом от поста охраны категорически запрещен</w:t>
      </w:r>
      <w:r>
        <w:rPr>
          <w:sz w:val="24"/>
        </w:rPr>
        <w:t>ы.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 xml:space="preserve">Охранник обязан внимательно и корректно общаться с посетителями </w:t>
      </w:r>
      <w:r>
        <w:rPr>
          <w:sz w:val="24"/>
        </w:rPr>
        <w:t>объектов</w:t>
      </w:r>
      <w:r w:rsidRPr="00BC4FE9">
        <w:rPr>
          <w:sz w:val="24"/>
        </w:rPr>
        <w:t>, не допускать грубого обращения с ними, оказывать помощь в случае необходимости (</w:t>
      </w:r>
      <w:r w:rsidRPr="00D85651">
        <w:rPr>
          <w:sz w:val="24"/>
        </w:rPr>
        <w:t xml:space="preserve">вызов скорой помощи либо специалистов </w:t>
      </w:r>
      <w:proofErr w:type="spellStart"/>
      <w:r w:rsidRPr="00D85651">
        <w:rPr>
          <w:sz w:val="24"/>
        </w:rPr>
        <w:t>каб</w:t>
      </w:r>
      <w:proofErr w:type="spellEnd"/>
      <w:r w:rsidRPr="00D85651">
        <w:rPr>
          <w:sz w:val="24"/>
        </w:rPr>
        <w:t>. 100 или 101 для объекта № 1 и руководства филиала для объекта № 2</w:t>
      </w:r>
      <w:r w:rsidRPr="00BC4FE9">
        <w:rPr>
          <w:sz w:val="24"/>
        </w:rPr>
        <w:t>). Охранник обязан пресекать случаи возникновения нештатных ситуаций, корректно, но настойчиво гасить возникающие между посетителями конфликты. В случае обнаружения посетителя с плохим самочувствием</w:t>
      </w:r>
      <w:r>
        <w:rPr>
          <w:sz w:val="24"/>
        </w:rPr>
        <w:t>,</w:t>
      </w:r>
      <w:r w:rsidRPr="00BC4FE9">
        <w:rPr>
          <w:sz w:val="24"/>
        </w:rPr>
        <w:t xml:space="preserve"> поинтересоваться какая помощь необходима посетителю, необходим ли вызов скорой помощи и т.д., а также сообщить о факте плохого самочувствия посетителя в приемную для объекта № 1 и руководству филиала для объекта № 2.</w:t>
      </w:r>
    </w:p>
    <w:p w:rsidR="00CA48BF" w:rsidRPr="00BC4FE9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 xml:space="preserve">Исполнитель несет материальную ответственность за ущерб, причиненный: кражами имущества, совершенными посредством взлома запоров, замков, дверей, окон, ограждений, либо иными способами в результате ненадлежащей охраны принятых под охрану помещений; уничтожением или повреждением имущества посторонними лицами, проникшими на охраняемый </w:t>
      </w:r>
      <w:r>
        <w:rPr>
          <w:sz w:val="24"/>
        </w:rPr>
        <w:t>о</w:t>
      </w:r>
      <w:r w:rsidRPr="00BC4FE9">
        <w:rPr>
          <w:sz w:val="24"/>
        </w:rPr>
        <w:t xml:space="preserve">бъект в результате ненадлежащего выполнения Исполнителем своих обязательств. </w:t>
      </w:r>
    </w:p>
    <w:p w:rsidR="00CA48BF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lastRenderedPageBreak/>
        <w:t>Исполнитель принимает под охрану имущество</w:t>
      </w:r>
      <w:r>
        <w:rPr>
          <w:sz w:val="24"/>
        </w:rPr>
        <w:t>,</w:t>
      </w:r>
      <w:r w:rsidRPr="00CA48BF">
        <w:rPr>
          <w:sz w:val="24"/>
        </w:rPr>
        <w:t xml:space="preserve"> находящееся в местах общего пользования </w:t>
      </w:r>
      <w:r>
        <w:rPr>
          <w:sz w:val="24"/>
        </w:rPr>
        <w:t>в рабочее время Заказчика.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Во время оказания услуг на объектах Заказчика сотрудники Исполнителя обязаны: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иметь при себе документы на право осуществления охранной деятельности;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действовать в строгом соответствии с нормативными документами предприятия, осуществляющего физическую охрану;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знать свои должностные обязанности, порядок оказания услуг по охране, осуществления пропускного режима и обеспечению безопасности объекта Заказчика;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знать назначение и уметь пользоваться техническими средствами охраны (средствами аудио и видеонаблюдения, системами оповещения, кнопкой тревожной сигнализации, техническими средствами охранной и пожарной сигнализации, средствами и системами контроля доступа, средствами радиосвязи и мобильной связи), применяемыми на объекте охраны;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 при несении дежурства производить обход охраняемого объекта не реже 1 раза в час, с целью обнаружения и идентификации свертков, пакетов, коробок, оставленные без присмотра на предмет взрывоопасных устройств и химических веществ. При обнаружении взрывоопасных предметов: оградить местонахождение предмета, оповестить уполномоченных лиц Заказчика и территориальные органы МВД Российской Федерации, осмотреть помещения охраняемого объекта, по прибытии сотрудников полиции информировать их о происшедшем.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В целях обеспечения охраны и безопасности объектов Заказчика сотрудникам охраны запрещается: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оставлять свои посты, пока они не будут сменены;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спать, смотреть телевизор или иным способом отвлекаться от несения дежурства на вверенном ему посту;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вести частные телефонные разговоры по вверенным им служебным телефонам Заказчика;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принимать от кого бы то ни было для передачи кому бы то ни было какие-либо предметы (документы, пакеты, имущество), включая персонал Заказчика;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допускать на территорию охраняемых объектов лиц в нетрезвом состоянии или со спиртными напитками, даже имеющих право прохода;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употреблять на рабочем месте спиртные напитки, прибывать на дежурство с остаточными явлениями алкогольного опьянения;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отключать средства связи и видеонаблюдения на охраняемых объектах;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давать какую-либо информацию о персонале и деятельности Заказчика;</w:t>
      </w:r>
    </w:p>
    <w:p w:rsidR="00541171" w:rsidRP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обращаться к персоналу Заказчика с какими-либо просьбами, не входящими в их компетенцию и не связанными с исполнением ими своих должных обязанностей;</w:t>
      </w:r>
    </w:p>
    <w:p w:rsidR="00541171" w:rsidRDefault="00541171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41171">
        <w:rPr>
          <w:bCs/>
          <w:sz w:val="24"/>
          <w:szCs w:val="24"/>
          <w:lang w:eastAsia="ru-RU"/>
        </w:rPr>
        <w:t>-</w:t>
      </w:r>
      <w:r w:rsidRPr="00541171">
        <w:rPr>
          <w:bCs/>
          <w:sz w:val="24"/>
          <w:szCs w:val="24"/>
          <w:lang w:eastAsia="ru-RU"/>
        </w:rPr>
        <w:tab/>
        <w:t>допускать во внерабочее и ночное время кого-либо на охраняемые объекты без разрешения Заказчика.</w:t>
      </w:r>
    </w:p>
    <w:p w:rsidR="00502F2A" w:rsidRPr="00502F2A" w:rsidRDefault="00502F2A" w:rsidP="00541171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502F2A">
        <w:rPr>
          <w:b/>
          <w:bCs/>
          <w:sz w:val="24"/>
          <w:szCs w:val="24"/>
          <w:lang w:eastAsia="ru-RU"/>
        </w:rPr>
        <w:t>Услуги частной охраны (Охранный (технический) мониторинг)</w:t>
      </w:r>
      <w:r w:rsidRPr="00502F2A">
        <w:t xml:space="preserve"> </w:t>
      </w:r>
      <w:r w:rsidRPr="00502F2A">
        <w:rPr>
          <w:bCs/>
          <w:sz w:val="24"/>
          <w:szCs w:val="24"/>
          <w:lang w:eastAsia="ru-RU"/>
        </w:rPr>
        <w:t>должны предусматривать:</w:t>
      </w:r>
    </w:p>
    <w:p w:rsidR="00502F2A" w:rsidRPr="000D7617" w:rsidRDefault="00502F2A" w:rsidP="00502F2A">
      <w:pPr>
        <w:suppressAutoHyphens w:val="0"/>
        <w:ind w:firstLine="709"/>
        <w:contextualSpacing/>
        <w:jc w:val="both"/>
        <w:rPr>
          <w:sz w:val="24"/>
        </w:rPr>
      </w:pPr>
      <w:r>
        <w:rPr>
          <w:sz w:val="24"/>
        </w:rPr>
        <w:t>- о</w:t>
      </w:r>
      <w:r w:rsidRPr="000D7617">
        <w:rPr>
          <w:sz w:val="24"/>
        </w:rPr>
        <w:t>беспечение объектов тревожными кнопками за счет сил и средств Исполнителя</w:t>
      </w:r>
      <w:r>
        <w:rPr>
          <w:sz w:val="24"/>
        </w:rPr>
        <w:t>;</w:t>
      </w:r>
    </w:p>
    <w:p w:rsidR="00502F2A" w:rsidRPr="000D7617" w:rsidRDefault="00502F2A" w:rsidP="00502F2A">
      <w:pPr>
        <w:suppressAutoHyphens w:val="0"/>
        <w:ind w:firstLine="709"/>
        <w:contextualSpacing/>
        <w:jc w:val="both"/>
        <w:rPr>
          <w:sz w:val="24"/>
        </w:rPr>
      </w:pPr>
      <w:r w:rsidRPr="000D7617">
        <w:rPr>
          <w:sz w:val="24"/>
        </w:rPr>
        <w:t>-</w:t>
      </w:r>
      <w:r>
        <w:rPr>
          <w:sz w:val="24"/>
        </w:rPr>
        <w:t xml:space="preserve"> о</w:t>
      </w:r>
      <w:r w:rsidRPr="00502F2A">
        <w:rPr>
          <w:sz w:val="24"/>
        </w:rPr>
        <w:t xml:space="preserve">беспечение немедленной передачи поступивших с объекта тревожных сообщений </w:t>
      </w:r>
      <w:r>
        <w:rPr>
          <w:sz w:val="24"/>
        </w:rPr>
        <w:t>а</w:t>
      </w:r>
      <w:r w:rsidRPr="00502F2A">
        <w:rPr>
          <w:sz w:val="24"/>
        </w:rPr>
        <w:t>варийным и специализированным службам, а также Заказчику</w:t>
      </w:r>
      <w:r>
        <w:rPr>
          <w:sz w:val="24"/>
        </w:rPr>
        <w:t>.</w:t>
      </w:r>
    </w:p>
    <w:p w:rsidR="00CA48BF" w:rsidRDefault="00CA48BF" w:rsidP="00CA48BF">
      <w:pPr>
        <w:suppressAutoHyphens w:val="0"/>
        <w:ind w:firstLine="709"/>
        <w:contextualSpacing/>
        <w:jc w:val="both"/>
        <w:rPr>
          <w:sz w:val="24"/>
        </w:rPr>
      </w:pPr>
      <w:r w:rsidRPr="00BC4FE9">
        <w:rPr>
          <w:sz w:val="24"/>
        </w:rPr>
        <w:t>В случае грубого нарушения дежурным сотрудником Исполнителя требований технического задания, вышеуказанные представители Заказчика на объектах имеют право отстранять дежурного сотрудника Исполнителя от несения дежурства и требовать от руководства Исполнителя немедленной замены вышеуказанного сотрудника.</w:t>
      </w:r>
    </w:p>
    <w:p w:rsidR="00B63B50" w:rsidRDefault="00BB1BD6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3</w:t>
      </w:r>
      <w:r w:rsidR="00274B51">
        <w:rPr>
          <w:b/>
          <w:sz w:val="24"/>
        </w:rPr>
        <w:t xml:space="preserve">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74753A" w:rsidRPr="0074753A" w:rsidRDefault="00617185" w:rsidP="0074753A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ус</w:t>
      </w:r>
      <w:r w:rsidR="00964F0D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ановлено.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18F4"/>
    <w:multiLevelType w:val="multilevel"/>
    <w:tmpl w:val="C3868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3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25722"/>
    <w:rsid w:val="00070348"/>
    <w:rsid w:val="000707E6"/>
    <w:rsid w:val="00080FB1"/>
    <w:rsid w:val="000B0328"/>
    <w:rsid w:val="000B3DB4"/>
    <w:rsid w:val="000C10B0"/>
    <w:rsid w:val="000D68AF"/>
    <w:rsid w:val="000D7617"/>
    <w:rsid w:val="0011366E"/>
    <w:rsid w:val="00115EDE"/>
    <w:rsid w:val="0015581C"/>
    <w:rsid w:val="001567EC"/>
    <w:rsid w:val="001620E9"/>
    <w:rsid w:val="00190819"/>
    <w:rsid w:val="001B4D84"/>
    <w:rsid w:val="001C75D5"/>
    <w:rsid w:val="001D1433"/>
    <w:rsid w:val="002078EC"/>
    <w:rsid w:val="00235ABD"/>
    <w:rsid w:val="0024333A"/>
    <w:rsid w:val="0024717E"/>
    <w:rsid w:val="00274B51"/>
    <w:rsid w:val="00283A2C"/>
    <w:rsid w:val="00287AF1"/>
    <w:rsid w:val="002D6D35"/>
    <w:rsid w:val="002E01CD"/>
    <w:rsid w:val="002E49EC"/>
    <w:rsid w:val="002E5197"/>
    <w:rsid w:val="002E7998"/>
    <w:rsid w:val="00306D6C"/>
    <w:rsid w:val="00307CE5"/>
    <w:rsid w:val="00320DA3"/>
    <w:rsid w:val="00350F6A"/>
    <w:rsid w:val="0038476D"/>
    <w:rsid w:val="003A68C3"/>
    <w:rsid w:val="003B6434"/>
    <w:rsid w:val="003D31D5"/>
    <w:rsid w:val="003D6134"/>
    <w:rsid w:val="003E2EA8"/>
    <w:rsid w:val="003F3BB4"/>
    <w:rsid w:val="00401069"/>
    <w:rsid w:val="0044792F"/>
    <w:rsid w:val="00450676"/>
    <w:rsid w:val="00450797"/>
    <w:rsid w:val="004564A0"/>
    <w:rsid w:val="004834CE"/>
    <w:rsid w:val="00484532"/>
    <w:rsid w:val="00486BF7"/>
    <w:rsid w:val="00492F16"/>
    <w:rsid w:val="004C56C2"/>
    <w:rsid w:val="004D16F4"/>
    <w:rsid w:val="004D4770"/>
    <w:rsid w:val="004D5775"/>
    <w:rsid w:val="004F0B8B"/>
    <w:rsid w:val="004F2238"/>
    <w:rsid w:val="00502F2A"/>
    <w:rsid w:val="00521C93"/>
    <w:rsid w:val="00523BE1"/>
    <w:rsid w:val="005342EE"/>
    <w:rsid w:val="00541171"/>
    <w:rsid w:val="005A5E35"/>
    <w:rsid w:val="005B30F7"/>
    <w:rsid w:val="005C0493"/>
    <w:rsid w:val="005C4548"/>
    <w:rsid w:val="005D6221"/>
    <w:rsid w:val="005D7F9E"/>
    <w:rsid w:val="005E6C71"/>
    <w:rsid w:val="00603688"/>
    <w:rsid w:val="00607B2D"/>
    <w:rsid w:val="00610634"/>
    <w:rsid w:val="00617185"/>
    <w:rsid w:val="00661A59"/>
    <w:rsid w:val="00662073"/>
    <w:rsid w:val="00667BF0"/>
    <w:rsid w:val="006754CB"/>
    <w:rsid w:val="006A546B"/>
    <w:rsid w:val="006C1AE6"/>
    <w:rsid w:val="006D1C91"/>
    <w:rsid w:val="006E2B9C"/>
    <w:rsid w:val="0070614B"/>
    <w:rsid w:val="00713703"/>
    <w:rsid w:val="00714AC0"/>
    <w:rsid w:val="0073128D"/>
    <w:rsid w:val="0074040D"/>
    <w:rsid w:val="00741A6D"/>
    <w:rsid w:val="0074753A"/>
    <w:rsid w:val="007478EF"/>
    <w:rsid w:val="00753239"/>
    <w:rsid w:val="00754B83"/>
    <w:rsid w:val="007563F0"/>
    <w:rsid w:val="00771DD0"/>
    <w:rsid w:val="0077247D"/>
    <w:rsid w:val="007811E5"/>
    <w:rsid w:val="00785B84"/>
    <w:rsid w:val="007C6E42"/>
    <w:rsid w:val="007D584A"/>
    <w:rsid w:val="007E5B7B"/>
    <w:rsid w:val="0081199B"/>
    <w:rsid w:val="0087220D"/>
    <w:rsid w:val="008A1E9F"/>
    <w:rsid w:val="008A47A8"/>
    <w:rsid w:val="008E2429"/>
    <w:rsid w:val="008E38D2"/>
    <w:rsid w:val="00912016"/>
    <w:rsid w:val="009167CC"/>
    <w:rsid w:val="009240A0"/>
    <w:rsid w:val="00931F56"/>
    <w:rsid w:val="009421C5"/>
    <w:rsid w:val="00964F0D"/>
    <w:rsid w:val="009A32C3"/>
    <w:rsid w:val="009A58CE"/>
    <w:rsid w:val="009B1F40"/>
    <w:rsid w:val="009B2C34"/>
    <w:rsid w:val="009D7344"/>
    <w:rsid w:val="009E6713"/>
    <w:rsid w:val="00A0336D"/>
    <w:rsid w:val="00A4420C"/>
    <w:rsid w:val="00A52349"/>
    <w:rsid w:val="00A53A6D"/>
    <w:rsid w:val="00AD45CD"/>
    <w:rsid w:val="00AD6C5F"/>
    <w:rsid w:val="00AF79C2"/>
    <w:rsid w:val="00B06439"/>
    <w:rsid w:val="00B0681B"/>
    <w:rsid w:val="00B21D01"/>
    <w:rsid w:val="00B3669C"/>
    <w:rsid w:val="00B42777"/>
    <w:rsid w:val="00B4286A"/>
    <w:rsid w:val="00B574B3"/>
    <w:rsid w:val="00B62D20"/>
    <w:rsid w:val="00B63B50"/>
    <w:rsid w:val="00B73590"/>
    <w:rsid w:val="00B76CE8"/>
    <w:rsid w:val="00BB1BD6"/>
    <w:rsid w:val="00C00E6D"/>
    <w:rsid w:val="00C01066"/>
    <w:rsid w:val="00C05ADC"/>
    <w:rsid w:val="00C40AD5"/>
    <w:rsid w:val="00C43A28"/>
    <w:rsid w:val="00C46C58"/>
    <w:rsid w:val="00C70AB6"/>
    <w:rsid w:val="00CA48BF"/>
    <w:rsid w:val="00CD7AEC"/>
    <w:rsid w:val="00CE68B2"/>
    <w:rsid w:val="00CF6E35"/>
    <w:rsid w:val="00D02F58"/>
    <w:rsid w:val="00D04C1C"/>
    <w:rsid w:val="00D205A3"/>
    <w:rsid w:val="00D2388A"/>
    <w:rsid w:val="00D57845"/>
    <w:rsid w:val="00D63363"/>
    <w:rsid w:val="00DA146B"/>
    <w:rsid w:val="00DA46F8"/>
    <w:rsid w:val="00DD487F"/>
    <w:rsid w:val="00DF4EDF"/>
    <w:rsid w:val="00E00431"/>
    <w:rsid w:val="00E02F8A"/>
    <w:rsid w:val="00E17715"/>
    <w:rsid w:val="00E21EC0"/>
    <w:rsid w:val="00E26B68"/>
    <w:rsid w:val="00E54E81"/>
    <w:rsid w:val="00E55BFF"/>
    <w:rsid w:val="00E56E44"/>
    <w:rsid w:val="00E664CC"/>
    <w:rsid w:val="00E77A1F"/>
    <w:rsid w:val="00E9183C"/>
    <w:rsid w:val="00EB12C3"/>
    <w:rsid w:val="00EB2787"/>
    <w:rsid w:val="00EC1C8B"/>
    <w:rsid w:val="00EC7083"/>
    <w:rsid w:val="00ED4322"/>
    <w:rsid w:val="00EE44FD"/>
    <w:rsid w:val="00EE6828"/>
    <w:rsid w:val="00F03DCB"/>
    <w:rsid w:val="00F320B5"/>
    <w:rsid w:val="00F456E2"/>
    <w:rsid w:val="00F46E27"/>
    <w:rsid w:val="00F54B4B"/>
    <w:rsid w:val="00F63D4E"/>
    <w:rsid w:val="00F72345"/>
    <w:rsid w:val="00F76CC3"/>
    <w:rsid w:val="00F8097E"/>
    <w:rsid w:val="00F9306E"/>
    <w:rsid w:val="00F93801"/>
    <w:rsid w:val="00FA5164"/>
    <w:rsid w:val="00FB4A70"/>
    <w:rsid w:val="00FD0148"/>
    <w:rsid w:val="00FD1B25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DF83-1644-47CD-87DA-F0CB96D5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94</cp:revision>
  <cp:lastPrinted>2022-11-02T04:19:00Z</cp:lastPrinted>
  <dcterms:created xsi:type="dcterms:W3CDTF">2022-06-28T01:46:00Z</dcterms:created>
  <dcterms:modified xsi:type="dcterms:W3CDTF">2022-11-03T01:41:00Z</dcterms:modified>
</cp:coreProperties>
</file>