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AB" w:rsidRPr="00BA6034" w:rsidRDefault="005F39AB" w:rsidP="00BA6034">
      <w:pPr>
        <w:pStyle w:val="22"/>
        <w:ind w:left="0" w:firstLine="708"/>
        <w:jc w:val="center"/>
        <w:rPr>
          <w:b/>
          <w:lang w:eastAsia="en-US"/>
        </w:rPr>
      </w:pPr>
      <w:r w:rsidRPr="00BA6034">
        <w:rPr>
          <w:b/>
        </w:rPr>
        <w:t xml:space="preserve">Раздел </w:t>
      </w:r>
      <w:r w:rsidRPr="00BA6034">
        <w:rPr>
          <w:b/>
          <w:lang w:val="en-US"/>
        </w:rPr>
        <w:t>III</w:t>
      </w:r>
      <w:r w:rsidRPr="00BA6034">
        <w:rPr>
          <w:b/>
        </w:rPr>
        <w:t xml:space="preserve">. </w:t>
      </w:r>
      <w:r w:rsidRPr="00BA6034">
        <w:rPr>
          <w:b/>
          <w:lang w:eastAsia="en-US"/>
        </w:rPr>
        <w:t>Описание объекта закупки</w:t>
      </w:r>
    </w:p>
    <w:p w:rsidR="00BA6034" w:rsidRPr="009A5E8F" w:rsidRDefault="00987FC7" w:rsidP="00BA603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</w:rPr>
      </w:pPr>
      <w:r w:rsidRPr="00987FC7">
        <w:rPr>
          <w:bCs/>
          <w:kern w:val="3"/>
        </w:rPr>
        <w:t>Оказание в 2022 году услуг по санаторно-курортному лечению граждан-получателей государственной социальной помощи в виде набора социальных услуг с заболеваниями костно-мышечной системы и соединительной ткани, нервной системы, системы кровообращения</w:t>
      </w:r>
    </w:p>
    <w:tbl>
      <w:tblPr>
        <w:tblpPr w:leftFromText="180" w:rightFromText="180" w:vertAnchor="text" w:horzAnchor="page" w:tblpX="1330" w:tblpY="1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7"/>
        <w:gridCol w:w="1843"/>
        <w:gridCol w:w="1559"/>
        <w:gridCol w:w="1701"/>
      </w:tblGrid>
      <w:tr w:rsidR="00987FC7" w:rsidRPr="00BA6034" w:rsidTr="00987FC7">
        <w:trPr>
          <w:trHeight w:val="11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7" w:rsidRPr="00BA6034" w:rsidRDefault="00987FC7" w:rsidP="00BA6034">
            <w:pPr>
              <w:widowControl w:val="0"/>
              <w:jc w:val="center"/>
            </w:pPr>
            <w:r w:rsidRPr="00BA6034">
              <w:rPr>
                <w:b/>
              </w:rPr>
              <w:t>Наименование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7" w:rsidRPr="00BA6034" w:rsidRDefault="00987FC7" w:rsidP="00BA6034">
            <w:pPr>
              <w:widowControl w:val="0"/>
              <w:jc w:val="center"/>
              <w:rPr>
                <w:b/>
              </w:rPr>
            </w:pPr>
            <w:proofErr w:type="spellStart"/>
            <w:r w:rsidRPr="00BA6034">
              <w:rPr>
                <w:b/>
              </w:rPr>
              <w:t>Ед</w:t>
            </w:r>
            <w:proofErr w:type="spellEnd"/>
          </w:p>
          <w:p w:rsidR="00987FC7" w:rsidRPr="00BA6034" w:rsidRDefault="00987FC7" w:rsidP="00BA6034">
            <w:pPr>
              <w:widowControl w:val="0"/>
              <w:jc w:val="center"/>
              <w:rPr>
                <w:b/>
              </w:rPr>
            </w:pPr>
            <w:r w:rsidRPr="00BA6034">
              <w:rPr>
                <w:b/>
              </w:rPr>
              <w:t>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7" w:rsidRPr="00BA6034" w:rsidRDefault="00987FC7" w:rsidP="00BA6034">
            <w:pPr>
              <w:widowControl w:val="0"/>
              <w:jc w:val="center"/>
              <w:rPr>
                <w:b/>
              </w:rPr>
            </w:pPr>
            <w:r w:rsidRPr="00BA6034">
              <w:rPr>
                <w:b/>
              </w:rPr>
              <w:t xml:space="preserve">Объем услуг </w:t>
            </w:r>
            <w:proofErr w:type="spellStart"/>
            <w:r w:rsidRPr="00BA6034">
              <w:rPr>
                <w:b/>
              </w:rPr>
              <w:t>койко</w:t>
            </w:r>
            <w:proofErr w:type="spellEnd"/>
            <w:r w:rsidRPr="00BA6034">
              <w:rPr>
                <w:b/>
              </w:rPr>
              <w:t>/дней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C7" w:rsidRPr="00BA6034" w:rsidRDefault="00987FC7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Цена, руб.</w:t>
            </w:r>
          </w:p>
          <w:p w:rsidR="00987FC7" w:rsidRPr="00BA6034" w:rsidRDefault="00987FC7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7" w:rsidRPr="00BA6034" w:rsidRDefault="00987FC7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Кол-во путевок, шт.</w:t>
            </w:r>
          </w:p>
          <w:p w:rsidR="00987FC7" w:rsidRPr="00BA6034" w:rsidRDefault="00987FC7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(</w:t>
            </w:r>
            <w:r w:rsidRPr="00BA6034">
              <w:rPr>
                <w:b/>
                <w:lang w:val="en-US"/>
              </w:rPr>
              <w:t>v</w:t>
            </w:r>
            <w:r w:rsidRPr="00BA6034">
              <w:rPr>
                <w:b/>
              </w:rPr>
              <w:t>)</w:t>
            </w:r>
          </w:p>
        </w:tc>
      </w:tr>
      <w:tr w:rsidR="00987FC7" w:rsidRPr="00BA6034" w:rsidTr="00987FC7">
        <w:trPr>
          <w:trHeight w:val="3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C7" w:rsidRPr="005C0D0C" w:rsidRDefault="00987FC7" w:rsidP="00BA6034">
            <w:pPr>
              <w:widowControl w:val="0"/>
            </w:pPr>
            <w:r w:rsidRPr="00987FC7">
              <w:rPr>
                <w:bCs/>
                <w:kern w:val="3"/>
              </w:rPr>
              <w:t>Оказание в 2022 году услуг по санаторно-курортному лечению граждан-получателей государственной социальной помощи в виде набора социальных услуг с заболеваниями костно-мышечной системы и соединительной ткани, нервной системы, системы кровообращения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7" w:rsidRPr="00BA6034" w:rsidRDefault="00987FC7" w:rsidP="00BA6034">
            <w:pPr>
              <w:widowControl w:val="0"/>
              <w:jc w:val="center"/>
            </w:pPr>
            <w:proofErr w:type="spellStart"/>
            <w:r w:rsidRPr="00BA6034">
              <w:t>Койко</w:t>
            </w:r>
            <w:proofErr w:type="spellEnd"/>
            <w:r w:rsidRPr="00BA6034">
              <w:t xml:space="preserve"> /день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7" w:rsidRPr="00BA6034" w:rsidRDefault="00987FC7" w:rsidP="00BA6034">
            <w:pPr>
              <w:widowControl w:val="0"/>
              <w:jc w:val="center"/>
            </w:pPr>
            <w:r>
              <w:t>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87FC7" w:rsidRPr="00BA6034" w:rsidRDefault="00987FC7" w:rsidP="00BA6034">
            <w:pPr>
              <w:suppressLineNumbers/>
              <w:snapToGrid w:val="0"/>
              <w:jc w:val="center"/>
            </w:pPr>
            <w:r>
              <w:t>1348,10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7FC7" w:rsidRPr="00BA6034" w:rsidRDefault="00987FC7" w:rsidP="00BA6034">
            <w:pPr>
              <w:suppressLineNumbers/>
              <w:snapToGrid w:val="0"/>
              <w:jc w:val="center"/>
            </w:pPr>
            <w:r>
              <w:t>350</w:t>
            </w:r>
          </w:p>
        </w:tc>
      </w:tr>
      <w:tr w:rsidR="00987FC7" w:rsidRPr="00BA6034" w:rsidTr="00987FC7">
        <w:trPr>
          <w:trHeight w:val="3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C7" w:rsidRPr="009A5E8F" w:rsidRDefault="00987FC7" w:rsidP="009A5E8F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C7" w:rsidRPr="00BA6034" w:rsidRDefault="00987FC7" w:rsidP="00BA6034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C7" w:rsidRDefault="00987FC7" w:rsidP="00BA6034">
            <w:pPr>
              <w:widowControl w:val="0"/>
              <w:jc w:val="center"/>
            </w:pPr>
            <w:r>
              <w:t>1890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7FC7" w:rsidRDefault="00987FC7" w:rsidP="00BA6034">
            <w:pPr>
              <w:suppressLineNumbers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7FC7" w:rsidRDefault="00987FC7" w:rsidP="00BA6034">
            <w:pPr>
              <w:suppressLineNumbers/>
              <w:snapToGrid w:val="0"/>
              <w:jc w:val="center"/>
            </w:pPr>
            <w:r>
              <w:t>350</w:t>
            </w:r>
          </w:p>
        </w:tc>
      </w:tr>
    </w:tbl>
    <w:p w:rsidR="005F39AB" w:rsidRPr="00BA6034" w:rsidRDefault="005F39AB" w:rsidP="00BA60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ind w:firstLine="708"/>
        <w:jc w:val="both"/>
      </w:pPr>
      <w:r w:rsidRPr="00BA6034">
        <w:rPr>
          <w:b/>
        </w:rPr>
        <w:t>Требования к качеству услуг.</w:t>
      </w:r>
    </w:p>
    <w:p w:rsidR="00EB6C20" w:rsidRDefault="005F39AB" w:rsidP="00EB6C20">
      <w:pPr>
        <w:pStyle w:val="headertext"/>
        <w:spacing w:before="0" w:beforeAutospacing="0" w:after="0" w:afterAutospacing="0"/>
        <w:jc w:val="both"/>
      </w:pPr>
      <w:r w:rsidRPr="00BA6034">
        <w:rPr>
          <w:color w:val="000000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услуг, по предоставленным путевкам должно быть оказано </w:t>
      </w:r>
      <w:r w:rsidRPr="00BA6034">
        <w:t xml:space="preserve">с надлежащим качеством и в объемах, определенных стандартом санаторно-курортной помощи больным, утвержденным </w:t>
      </w:r>
      <w:r w:rsidR="0073250A">
        <w:t>приказом от 22 ноября 2004 года N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73250A">
        <w:t>дорсопатии</w:t>
      </w:r>
      <w:proofErr w:type="spellEnd"/>
      <w:r w:rsidR="0073250A">
        <w:t xml:space="preserve">, </w:t>
      </w:r>
      <w:proofErr w:type="spellStart"/>
      <w:r w:rsidR="0073250A">
        <w:t>спондилопатии</w:t>
      </w:r>
      <w:proofErr w:type="spellEnd"/>
      <w:r w:rsidR="0073250A">
        <w:t xml:space="preserve">, болезни мягких тканей, </w:t>
      </w:r>
      <w:proofErr w:type="spellStart"/>
      <w:r w:rsidR="0073250A">
        <w:t>остеопатии</w:t>
      </w:r>
      <w:proofErr w:type="spellEnd"/>
      <w:r w:rsidR="0073250A">
        <w:t xml:space="preserve"> и </w:t>
      </w:r>
      <w:proofErr w:type="spellStart"/>
      <w:r w:rsidR="0073250A" w:rsidRPr="00F23CC1">
        <w:t>хондропатии</w:t>
      </w:r>
      <w:proofErr w:type="spellEnd"/>
      <w:r w:rsidR="0073250A" w:rsidRPr="00F23CC1">
        <w:t>)</w:t>
      </w:r>
      <w:r w:rsidR="0073250A" w:rsidRPr="00F23CC1">
        <w:rPr>
          <w:color w:val="000000"/>
        </w:rPr>
        <w:t>»,</w:t>
      </w:r>
      <w:r w:rsidR="0073250A">
        <w:rPr>
          <w:color w:val="000000"/>
        </w:rPr>
        <w:t xml:space="preserve"> </w:t>
      </w:r>
      <w:r w:rsidR="0073250A" w:rsidRPr="00F23CC1">
        <w:t>приказом  от 22 ноября 2004 года N 217 «Об утверждении стандарта санаторно-курортной помощи больным с воспалительными болезня</w:t>
      </w:r>
      <w:r w:rsidR="00EB6C20">
        <w:t>ми центральной нервной системы», приказа от 23 ноября 2004 года N 276 «Об утверждении стандарта санаторно-курортной помощи больным с цереброваскулярными болезнями».</w:t>
      </w:r>
    </w:p>
    <w:p w:rsidR="005F39AB" w:rsidRPr="00BA6034" w:rsidRDefault="005F39AB" w:rsidP="00EB6C20">
      <w:pPr>
        <w:pStyle w:val="headertext"/>
        <w:spacing w:before="0" w:beforeAutospacing="0" w:after="0" w:afterAutospacing="0"/>
        <w:jc w:val="both"/>
        <w:rPr>
          <w:color w:val="000000"/>
        </w:rPr>
      </w:pPr>
      <w:r w:rsidRPr="00BA6034">
        <w:rPr>
          <w:color w:val="000000"/>
        </w:rPr>
        <w:tab/>
        <w:t xml:space="preserve">В соответствии с Федеральным законом от 04.05.2011 года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 по оказанию санаторно-курортной помощи </w:t>
      </w:r>
      <w:r w:rsidR="0073250A">
        <w:rPr>
          <w:i/>
          <w:color w:val="000000"/>
        </w:rPr>
        <w:t xml:space="preserve">ортопедии, </w:t>
      </w:r>
      <w:r w:rsidR="00EB6C20">
        <w:rPr>
          <w:i/>
          <w:color w:val="000000"/>
        </w:rPr>
        <w:t>н</w:t>
      </w:r>
      <w:r w:rsidR="0073250A">
        <w:rPr>
          <w:i/>
          <w:color w:val="000000"/>
        </w:rPr>
        <w:t xml:space="preserve">еврологии, </w:t>
      </w:r>
      <w:r w:rsidR="00EB6C20">
        <w:rPr>
          <w:i/>
          <w:color w:val="000000"/>
        </w:rPr>
        <w:t>заболеваниям кровообращения.</w:t>
      </w:r>
    </w:p>
    <w:p w:rsidR="005F39AB" w:rsidRPr="00BA6034" w:rsidRDefault="005F39AB" w:rsidP="00BA6034">
      <w:pPr>
        <w:suppressAutoHyphens/>
        <w:ind w:firstLine="708"/>
        <w:jc w:val="both"/>
        <w:rPr>
          <w:bCs/>
          <w:lang w:eastAsia="ar-SA"/>
        </w:rPr>
      </w:pPr>
      <w:r w:rsidRPr="00BA6034">
        <w:rPr>
          <w:b/>
          <w:bCs/>
          <w:lang w:eastAsia="ar-SA"/>
        </w:rPr>
        <w:t xml:space="preserve">Требования к условиям размещения, проживания, питания: </w:t>
      </w:r>
    </w:p>
    <w:p w:rsidR="005F39AB" w:rsidRPr="00BA6034" w:rsidRDefault="005F39AB" w:rsidP="00BA6034">
      <w:pPr>
        <w:suppressAutoHyphens/>
        <w:ind w:firstLine="708"/>
        <w:jc w:val="both"/>
        <w:rPr>
          <w:b/>
        </w:rPr>
      </w:pPr>
      <w:r w:rsidRPr="00BA6034">
        <w:rPr>
          <w:bCs/>
          <w:lang w:eastAsia="ar-SA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</w:t>
      </w:r>
      <w:proofErr w:type="spellStart"/>
      <w:r w:rsidRPr="00BA6034">
        <w:rPr>
          <w:bCs/>
          <w:lang w:eastAsia="ar-SA"/>
        </w:rPr>
        <w:t>Минздравсоцразвития</w:t>
      </w:r>
      <w:proofErr w:type="spellEnd"/>
      <w:r w:rsidRPr="00BA6034">
        <w:rPr>
          <w:bCs/>
          <w:lang w:eastAsia="ar-SA"/>
        </w:rPr>
        <w:t xml:space="preserve"> РФ от 07.10.2005 N 624, от 10.01.2006 N 2, от 26.04.2006 N 316, от 21.06.2013 №395н, от 24.11.2016 </w:t>
      </w:r>
      <w:hyperlink r:id="rId6" w:history="1">
        <w:r w:rsidRPr="00BA6034">
          <w:rPr>
            <w:rStyle w:val="a3"/>
            <w:bCs/>
            <w:lang w:eastAsia="ar-SA"/>
          </w:rPr>
          <w:t>N 901н</w:t>
        </w:r>
      </w:hyperlink>
      <w:r w:rsidRPr="00BA6034">
        <w:rPr>
          <w:bCs/>
          <w:lang w:eastAsia="ar-SA"/>
        </w:rPr>
        <w:t>), Методическими рекомендациями: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BA6034">
        <w:rPr>
          <w:b/>
        </w:rPr>
        <w:t xml:space="preserve"> </w:t>
      </w:r>
    </w:p>
    <w:p w:rsidR="005F39AB" w:rsidRPr="00BA6034" w:rsidRDefault="005F39AB" w:rsidP="00BA6034">
      <w:pPr>
        <w:ind w:firstLine="708"/>
        <w:jc w:val="both"/>
        <w:rPr>
          <w:b/>
        </w:rPr>
      </w:pPr>
      <w:r w:rsidRPr="00BA6034">
        <w:rPr>
          <w:b/>
        </w:rPr>
        <w:t>Требования к техническим характеристикам услуг.</w:t>
      </w:r>
    </w:p>
    <w:p w:rsidR="005F39AB" w:rsidRPr="00BA6034" w:rsidRDefault="005F39AB" w:rsidP="00BA6034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A6034">
        <w:rPr>
          <w:bCs/>
        </w:rPr>
        <w:lastRenderedPageBreak/>
        <w:t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5F39AB" w:rsidRPr="00BA6034" w:rsidRDefault="005F39AB" w:rsidP="00BA6034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A6034">
        <w:rPr>
          <w:bCs/>
        </w:rPr>
        <w:t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5F39AB" w:rsidRPr="00BA6034" w:rsidRDefault="005F39AB" w:rsidP="00BA6034">
      <w:pPr>
        <w:ind w:firstLine="708"/>
        <w:jc w:val="both"/>
      </w:pPr>
      <w:r w:rsidRPr="00BA6034"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услуг, должны соответствовать действующим санитарным нормам.</w:t>
      </w:r>
    </w:p>
    <w:p w:rsidR="005F39AB" w:rsidRPr="00BA6034" w:rsidRDefault="005F39AB" w:rsidP="00BA6034">
      <w:pPr>
        <w:ind w:firstLine="708"/>
        <w:jc w:val="both"/>
      </w:pPr>
      <w:r w:rsidRPr="00BA6034">
        <w:t>- Размещение граждан, имеющих право на получение государственной социальной помощи в виде набора социальных услуг,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 xml:space="preserve">Здания санаторно-курортной организации должны быть: 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 xml:space="preserve">- доступны для маломобильных групп населения: </w:t>
      </w:r>
      <w:proofErr w:type="spellStart"/>
      <w:r w:rsidRPr="00BA6034">
        <w:rPr>
          <w:bCs/>
        </w:rPr>
        <w:t>безбарьерная</w:t>
      </w:r>
      <w:proofErr w:type="spellEnd"/>
      <w:r w:rsidRPr="00BA6034">
        <w:rPr>
          <w:bCs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холодного и горячего водоснабжения;</w:t>
      </w:r>
    </w:p>
    <w:p w:rsidR="005F39AB" w:rsidRPr="00BA6034" w:rsidRDefault="005F39AB" w:rsidP="00BA6034">
      <w:pPr>
        <w:numPr>
          <w:ilvl w:val="0"/>
          <w:numId w:val="1"/>
        </w:numPr>
        <w:tabs>
          <w:tab w:val="left" w:pos="1134"/>
        </w:tabs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для обеспечения пациентов питьевой водой круглосуточно;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лифтами (при условии высотности здания более 3-х этажей).</w:t>
      </w:r>
    </w:p>
    <w:p w:rsidR="005F39AB" w:rsidRPr="00BA6034" w:rsidRDefault="005F39AB" w:rsidP="00BA6034">
      <w:pPr>
        <w:ind w:firstLine="708"/>
        <w:jc w:val="both"/>
        <w:rPr>
          <w:rFonts w:eastAsia="Calibri"/>
          <w:color w:val="000000"/>
        </w:rPr>
      </w:pPr>
      <w:r w:rsidRPr="00BA6034">
        <w:rPr>
          <w:b/>
        </w:rPr>
        <w:t>Место оказания услуг</w:t>
      </w:r>
      <w:r w:rsidRPr="00BA6034">
        <w:t xml:space="preserve">: </w:t>
      </w:r>
      <w:r w:rsidRPr="00BA6034">
        <w:rPr>
          <w:rFonts w:eastAsia="Calibri"/>
          <w:color w:val="000000"/>
        </w:rPr>
        <w:t xml:space="preserve">санаторно-курортные учреждения, расположенные на территории </w:t>
      </w:r>
      <w:r w:rsidR="00987FC7">
        <w:rPr>
          <w:rFonts w:eastAsia="Calibri"/>
          <w:color w:val="000000"/>
        </w:rPr>
        <w:t>Республики Тыва</w:t>
      </w:r>
      <w:r w:rsidR="00366CAD">
        <w:rPr>
          <w:rFonts w:eastAsia="Calibri"/>
          <w:color w:val="000000"/>
        </w:rPr>
        <w:t>.</w:t>
      </w:r>
    </w:p>
    <w:p w:rsidR="005F39AB" w:rsidRPr="00BA6034" w:rsidRDefault="005F39AB" w:rsidP="00BA6034">
      <w:pPr>
        <w:ind w:firstLine="708"/>
        <w:jc w:val="both"/>
        <w:rPr>
          <w:b/>
          <w:lang w:bidi="en-US"/>
        </w:rPr>
      </w:pPr>
      <w:r w:rsidRPr="00BA6034">
        <w:rPr>
          <w:rFonts w:eastAsia="Calibri"/>
          <w:b/>
          <w:color w:val="000000"/>
        </w:rPr>
        <w:t>Срок оказания услуг:</w:t>
      </w:r>
      <w:r w:rsidRPr="00BA6034">
        <w:rPr>
          <w:rFonts w:eastAsia="Calibri"/>
          <w:color w:val="000000"/>
        </w:rPr>
        <w:t xml:space="preserve"> срок оказания услуг определяется в заявках, направляемых Заказчиком, в течение 202</w:t>
      </w:r>
      <w:r w:rsidR="00987FC7">
        <w:rPr>
          <w:rFonts w:eastAsia="Calibri"/>
          <w:color w:val="000000"/>
        </w:rPr>
        <w:t>2</w:t>
      </w:r>
      <w:bookmarkStart w:id="0" w:name="_GoBack"/>
      <w:bookmarkEnd w:id="0"/>
      <w:r w:rsidRPr="00BA6034">
        <w:rPr>
          <w:rFonts w:eastAsia="Calibri"/>
          <w:color w:val="000000"/>
        </w:rPr>
        <w:t xml:space="preserve"> года.  Продолжительность курса санаторно-курортного лечения —18 дней</w:t>
      </w:r>
      <w:r w:rsidRPr="00BA6034">
        <w:t>.</w:t>
      </w:r>
      <w:r w:rsidRPr="00BA6034">
        <w:rPr>
          <w:lang w:eastAsia="en-US" w:bidi="en-US"/>
        </w:rPr>
        <w:t xml:space="preserve"> </w:t>
      </w:r>
    </w:p>
    <w:p w:rsidR="00BA557A" w:rsidRPr="00BA6034" w:rsidRDefault="00BA557A" w:rsidP="00BA6034">
      <w:pPr>
        <w:ind w:firstLine="708"/>
      </w:pPr>
    </w:p>
    <w:sectPr w:rsidR="00BA557A" w:rsidRPr="00BA6034" w:rsidSect="00BA60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D6"/>
    <w:rsid w:val="00366CAD"/>
    <w:rsid w:val="005C0D0C"/>
    <w:rsid w:val="005F39AB"/>
    <w:rsid w:val="0073250A"/>
    <w:rsid w:val="00884020"/>
    <w:rsid w:val="008C6803"/>
    <w:rsid w:val="00987FC7"/>
    <w:rsid w:val="009A5E8F"/>
    <w:rsid w:val="00AC7DD6"/>
    <w:rsid w:val="00BA557A"/>
    <w:rsid w:val="00BA6034"/>
    <w:rsid w:val="00C41801"/>
    <w:rsid w:val="00CC3CEA"/>
    <w:rsid w:val="00E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C67A-06FE-4B8D-AA93-B5DACB64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5F39AB"/>
    <w:pPr>
      <w:ind w:left="708"/>
    </w:pPr>
    <w:rPr>
      <w:rFonts w:eastAsia="Calibri"/>
    </w:rPr>
  </w:style>
  <w:style w:type="paragraph" w:customStyle="1" w:styleId="headertext">
    <w:name w:val="headertext"/>
    <w:basedOn w:val="a"/>
    <w:rsid w:val="005F39A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F3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2E397A526469B196CD71B2EB722559341CCC430CEFDE7220BD92FC6E7EF70DC8514CF63ED3B6CBKDG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A75C-0F9D-4AAA-A5F7-586D0582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11</cp:revision>
  <dcterms:created xsi:type="dcterms:W3CDTF">2020-10-29T09:01:00Z</dcterms:created>
  <dcterms:modified xsi:type="dcterms:W3CDTF">2021-12-15T07:25:00Z</dcterms:modified>
</cp:coreProperties>
</file>