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AB" w:rsidRDefault="00A33BAB" w:rsidP="00A33BAB">
      <w:pPr>
        <w:pStyle w:val="Style7"/>
        <w:widowControl/>
        <w:spacing w:before="67"/>
        <w:jc w:val="center"/>
        <w:rPr>
          <w:rStyle w:val="FontStyle63"/>
        </w:rPr>
      </w:pPr>
      <w:r w:rsidRPr="00944B13">
        <w:rPr>
          <w:rStyle w:val="FontStyle63"/>
        </w:rPr>
        <w:t xml:space="preserve"> Описание объекта закупки</w:t>
      </w:r>
    </w:p>
    <w:p w:rsidR="00A33BAB" w:rsidRPr="004E1B0B" w:rsidRDefault="00A9210C" w:rsidP="00A33BAB">
      <w:pPr>
        <w:jc w:val="center"/>
        <w:rPr>
          <w:b/>
          <w:color w:val="000000" w:themeColor="text1"/>
          <w:sz w:val="26"/>
          <w:szCs w:val="26"/>
        </w:rPr>
      </w:pPr>
      <w:r w:rsidRPr="007E2A03">
        <w:rPr>
          <w:b/>
          <w:bCs/>
          <w:spacing w:val="-4"/>
          <w:sz w:val="28"/>
          <w:szCs w:val="28"/>
        </w:rPr>
        <w:t>Выполнение работ по изготовлению аппаратов на нижние конечности для инвалидов, детей-инвалидов г. Севастополя в 2023 году</w:t>
      </w:r>
    </w:p>
    <w:p w:rsidR="00A33BAB" w:rsidRPr="00CA4365" w:rsidRDefault="00A33BAB" w:rsidP="00A33BAB">
      <w:pPr>
        <w:ind w:firstLine="567"/>
        <w:jc w:val="both"/>
        <w:rPr>
          <w:sz w:val="26"/>
          <w:szCs w:val="26"/>
        </w:rPr>
      </w:pPr>
      <w:r w:rsidRPr="00CA4365">
        <w:rPr>
          <w:sz w:val="26"/>
          <w:szCs w:val="26"/>
          <w:lang w:eastAsia="en-US"/>
        </w:rPr>
        <w:t xml:space="preserve">Ортез </w:t>
      </w:r>
      <w:r w:rsidRPr="00CA4365">
        <w:rPr>
          <w:sz w:val="26"/>
          <w:szCs w:val="26"/>
        </w:rPr>
        <w:t>(</w:t>
      </w:r>
      <w:r w:rsidR="00702455">
        <w:rPr>
          <w:sz w:val="26"/>
          <w:szCs w:val="26"/>
        </w:rPr>
        <w:t>аппарат</w:t>
      </w:r>
      <w:r w:rsidRPr="00CA4365">
        <w:rPr>
          <w:sz w:val="26"/>
          <w:szCs w:val="26"/>
        </w:rPr>
        <w:t>) - техническое устройство, надеваемое на конечность или ее сегмент (сегменты) опорно-двигательного аппарата с целью его фиксации, разгрузки, для вос</w:t>
      </w:r>
      <w:r w:rsidR="00F7189A">
        <w:rPr>
          <w:sz w:val="26"/>
          <w:szCs w:val="26"/>
        </w:rPr>
        <w:t>становления нарушенных функций.</w:t>
      </w:r>
    </w:p>
    <w:p w:rsidR="00A33BAB" w:rsidRPr="00CA4365" w:rsidRDefault="00A33BAB" w:rsidP="00A33BAB">
      <w:pPr>
        <w:ind w:firstLine="567"/>
        <w:jc w:val="both"/>
        <w:rPr>
          <w:sz w:val="26"/>
          <w:szCs w:val="26"/>
        </w:rPr>
      </w:pPr>
      <w:r w:rsidRPr="00CA4365">
        <w:rPr>
          <w:sz w:val="26"/>
          <w:szCs w:val="26"/>
        </w:rPr>
        <w:t>Выполнение работ по изготовлению ортезов должно быть направлено для обеспечения  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</w:t>
      </w:r>
    </w:p>
    <w:p w:rsidR="00A33BAB" w:rsidRPr="00CA4365" w:rsidRDefault="00A33BAB" w:rsidP="00A33BAB">
      <w:pPr>
        <w:pStyle w:val="text"/>
        <w:widowControl w:val="0"/>
        <w:tabs>
          <w:tab w:val="left" w:pos="2783"/>
        </w:tabs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365">
        <w:rPr>
          <w:rFonts w:ascii="Times New Roman" w:hAnsi="Times New Roman" w:cs="Times New Roman"/>
          <w:b/>
          <w:sz w:val="26"/>
          <w:szCs w:val="26"/>
        </w:rPr>
        <w:t>Требования к качеству работ</w:t>
      </w:r>
    </w:p>
    <w:p w:rsidR="001470C6" w:rsidRPr="00F023B1" w:rsidRDefault="001470C6" w:rsidP="001470C6">
      <w:pPr>
        <w:ind w:firstLine="709"/>
        <w:jc w:val="both"/>
        <w:rPr>
          <w:sz w:val="26"/>
          <w:szCs w:val="26"/>
        </w:rPr>
      </w:pPr>
      <w:r w:rsidRPr="00F023B1">
        <w:rPr>
          <w:sz w:val="26"/>
          <w:szCs w:val="26"/>
        </w:rPr>
        <w:t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обеспечении вышеуказанными средствами реабилитации. Инвалиды не должны испытывать боль, избыточное давление, нарушение кровообращения.</w:t>
      </w:r>
    </w:p>
    <w:p w:rsidR="00A33BAB" w:rsidRDefault="00A33BAB" w:rsidP="00A33BAB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365">
        <w:rPr>
          <w:rFonts w:ascii="Times New Roman" w:hAnsi="Times New Roman" w:cs="Times New Roman"/>
          <w:b/>
          <w:sz w:val="26"/>
          <w:szCs w:val="26"/>
        </w:rPr>
        <w:t>Требования к техническим характеристикам</w:t>
      </w:r>
    </w:p>
    <w:p w:rsidR="001470C6" w:rsidRPr="00CA4365" w:rsidRDefault="001470C6" w:rsidP="00A33BAB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0C6" w:rsidRDefault="001470C6" w:rsidP="001470C6">
      <w:pPr>
        <w:ind w:firstLine="709"/>
        <w:jc w:val="both"/>
      </w:pPr>
      <w:r w:rsidRPr="008944D1">
        <w:t>Ортезы (аппараты)</w:t>
      </w:r>
      <w:r w:rsidR="00702455">
        <w:t xml:space="preserve"> на нижние конечности</w:t>
      </w:r>
      <w:r w:rsidRPr="008944D1">
        <w:t xml:space="preserve"> долж</w:t>
      </w:r>
      <w:r>
        <w:t>ны</w:t>
      </w:r>
      <w:r w:rsidRPr="008944D1">
        <w:t xml:space="preserve"> отвечать требованиям Государственного стандарта Россий</w:t>
      </w:r>
      <w:r w:rsidR="00702455">
        <w:t>ской Федерации ГОСТ Р 51632-2021</w:t>
      </w:r>
      <w:r w:rsidRPr="008944D1">
        <w:t xml:space="preserve"> «Технические средства реабилитации людей с ограничениями жизнедеятельности. Общие технические требования и методы испытаний», ГОСТ ISO 10993-1-2011 Часть 1 Изделия медицинские. Оценка биологического действия медицинских изделий. ГОСТ ISO 10993-5-2011 Изделия медицинские. Оценка биологического действия медицинских изделий. Часть 5. Исследования на цитотоксичность: методы in vitro.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</w:r>
    </w:p>
    <w:p w:rsidR="00A33BAB" w:rsidRDefault="00A33BAB" w:rsidP="00A33BAB">
      <w:pPr>
        <w:ind w:firstLine="709"/>
        <w:jc w:val="center"/>
        <w:rPr>
          <w:b/>
          <w:sz w:val="26"/>
          <w:szCs w:val="26"/>
        </w:rPr>
      </w:pPr>
      <w:r w:rsidRPr="00CA4365">
        <w:rPr>
          <w:b/>
          <w:sz w:val="26"/>
          <w:szCs w:val="26"/>
        </w:rPr>
        <w:t>Требования к функциональным характеристикам</w:t>
      </w:r>
    </w:p>
    <w:p w:rsidR="001470C6" w:rsidRPr="00CA4365" w:rsidRDefault="001470C6" w:rsidP="00A33BAB">
      <w:pPr>
        <w:ind w:firstLine="709"/>
        <w:jc w:val="center"/>
        <w:rPr>
          <w:b/>
          <w:sz w:val="26"/>
          <w:szCs w:val="26"/>
        </w:rPr>
      </w:pPr>
    </w:p>
    <w:p w:rsidR="001470C6" w:rsidRPr="008944D1" w:rsidRDefault="001470C6" w:rsidP="001470C6">
      <w:pPr>
        <w:ind w:firstLine="709"/>
        <w:jc w:val="both"/>
        <w:rPr>
          <w:rFonts w:eastAsia="Arial"/>
        </w:rPr>
      </w:pPr>
      <w:r w:rsidRPr="008944D1">
        <w:rPr>
          <w:rFonts w:eastAsia="Arial"/>
        </w:rPr>
        <w:t>Ортезы (</w:t>
      </w:r>
      <w:r w:rsidRPr="008944D1">
        <w:t>аппараты</w:t>
      </w:r>
      <w:r w:rsidRPr="008944D1">
        <w:rPr>
          <w:rFonts w:eastAsia="Arial"/>
        </w:rPr>
        <w:t xml:space="preserve">) </w:t>
      </w:r>
      <w:r w:rsidR="00702455">
        <w:rPr>
          <w:rFonts w:eastAsia="Arial"/>
        </w:rPr>
        <w:t xml:space="preserve">на нижние конечности </w:t>
      </w:r>
      <w:r w:rsidRPr="008944D1">
        <w:rPr>
          <w:rFonts w:eastAsia="Arial"/>
        </w:rPr>
        <w:t>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 w:rsidR="001470C6" w:rsidRPr="008944D1" w:rsidRDefault="001470C6" w:rsidP="001470C6">
      <w:pPr>
        <w:ind w:firstLine="709"/>
        <w:jc w:val="both"/>
        <w:rPr>
          <w:rFonts w:eastAsia="Arial"/>
        </w:rPr>
      </w:pPr>
    </w:p>
    <w:p w:rsidR="001470C6" w:rsidRPr="002F2821" w:rsidRDefault="001470C6" w:rsidP="001470C6">
      <w:pPr>
        <w:keepNext/>
        <w:jc w:val="center"/>
        <w:rPr>
          <w:b/>
        </w:rPr>
      </w:pPr>
      <w:r w:rsidRPr="002F2821">
        <w:rPr>
          <w:b/>
        </w:rPr>
        <w:t xml:space="preserve">Требования к </w:t>
      </w:r>
      <w:r>
        <w:rPr>
          <w:b/>
        </w:rPr>
        <w:t>маркировке, упаковке, транспортированию</w:t>
      </w:r>
      <w:r w:rsidRPr="002F2821">
        <w:rPr>
          <w:b/>
        </w:rPr>
        <w:t xml:space="preserve"> </w:t>
      </w:r>
      <w:r>
        <w:rPr>
          <w:b/>
        </w:rPr>
        <w:t xml:space="preserve">и хранению </w:t>
      </w:r>
      <w:r w:rsidRPr="002F2821">
        <w:rPr>
          <w:b/>
        </w:rPr>
        <w:t>изделий</w:t>
      </w:r>
    </w:p>
    <w:p w:rsidR="001470C6" w:rsidRPr="002F2821" w:rsidRDefault="001470C6" w:rsidP="001470C6">
      <w:pPr>
        <w:keepNext/>
        <w:jc w:val="center"/>
        <w:rPr>
          <w:b/>
        </w:rPr>
      </w:pPr>
    </w:p>
    <w:p w:rsidR="001470C6" w:rsidRPr="00A35C72" w:rsidRDefault="001470C6" w:rsidP="001470C6">
      <w:pPr>
        <w:ind w:firstLine="709"/>
        <w:jc w:val="both"/>
        <w:rPr>
          <w:rFonts w:eastAsia="Arial"/>
        </w:rPr>
      </w:pPr>
      <w:r w:rsidRPr="00A35C72">
        <w:rPr>
          <w:rFonts w:eastAsia="Arial"/>
        </w:rPr>
        <w:t xml:space="preserve">Упаковка ортезов (аппаратов) </w:t>
      </w:r>
      <w:r w:rsidR="00702455">
        <w:rPr>
          <w:rFonts w:eastAsia="Arial"/>
        </w:rPr>
        <w:t xml:space="preserve">на нижние конечности </w:t>
      </w:r>
      <w:r w:rsidRPr="00A35C72">
        <w:rPr>
          <w:rFonts w:eastAsia="Arial"/>
        </w:rPr>
        <w:t xml:space="preserve">должна обеспечивать защиту от повреждений, порчи (изнашивания) или загрязнения во время хранения и транспортировки к месту использования </w:t>
      </w:r>
      <w:r>
        <w:rPr>
          <w:rFonts w:eastAsia="Arial"/>
        </w:rPr>
        <w:t>по назначению (</w:t>
      </w:r>
      <w:r w:rsidRPr="00A35C72">
        <w:rPr>
          <w:rFonts w:eastAsia="Arial"/>
        </w:rPr>
        <w:t>ГОСТ Р 51632-20</w:t>
      </w:r>
      <w:r w:rsidR="00702455">
        <w:rPr>
          <w:rFonts w:eastAsia="Arial"/>
        </w:rPr>
        <w:t>21</w:t>
      </w:r>
      <w:r w:rsidRPr="00A35C72">
        <w:rPr>
          <w:rFonts w:eastAsia="Arial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 (с Изменением N 1)»</w:t>
      </w:r>
      <w:r>
        <w:rPr>
          <w:rFonts w:eastAsia="Arial"/>
        </w:rPr>
        <w:t xml:space="preserve"> п.4.11.). </w:t>
      </w:r>
      <w:r w:rsidRPr="00A35C72">
        <w:rPr>
          <w:rFonts w:eastAsia="Arial"/>
        </w:rPr>
        <w:t xml:space="preserve">При необходимости </w:t>
      </w:r>
      <w:r>
        <w:rPr>
          <w:rFonts w:eastAsia="Arial"/>
        </w:rPr>
        <w:t>хранение и тра</w:t>
      </w:r>
      <w:r w:rsidR="00D9047E">
        <w:rPr>
          <w:rFonts w:eastAsia="Arial"/>
        </w:rPr>
        <w:t>н</w:t>
      </w:r>
      <w:r>
        <w:rPr>
          <w:rFonts w:eastAsia="Arial"/>
        </w:rPr>
        <w:t>спортировка</w:t>
      </w:r>
      <w:r w:rsidRPr="00A35C72">
        <w:rPr>
          <w:rFonts w:eastAsia="Arial"/>
        </w:rPr>
        <w:t xml:space="preserve"> ортезов к месту нахождения инвалидов должна осуществляться с соблюдением требований </w:t>
      </w:r>
      <w:r>
        <w:rPr>
          <w:rFonts w:eastAsia="Arial"/>
        </w:rPr>
        <w:t>ГОСТ Р 50444-2020</w:t>
      </w:r>
      <w:r w:rsidRPr="00A35C72">
        <w:rPr>
          <w:rFonts w:eastAsia="Arial"/>
        </w:rPr>
        <w:t xml:space="preserve"> «Приборы</w:t>
      </w:r>
      <w:r>
        <w:rPr>
          <w:rFonts w:eastAsia="Arial"/>
        </w:rPr>
        <w:t>,</w:t>
      </w:r>
      <w:r w:rsidRPr="00A35C72">
        <w:rPr>
          <w:rFonts w:eastAsia="Arial"/>
        </w:rPr>
        <w:t xml:space="preserve"> аппараты и оборудование медицинск</w:t>
      </w:r>
      <w:r>
        <w:rPr>
          <w:rFonts w:eastAsia="Arial"/>
        </w:rPr>
        <w:t>ие. Общие технические требования».</w:t>
      </w:r>
    </w:p>
    <w:p w:rsidR="00A33BAB" w:rsidRPr="00CA4365" w:rsidRDefault="00A33BAB" w:rsidP="00A33BAB">
      <w:pPr>
        <w:ind w:firstLine="709"/>
        <w:jc w:val="both"/>
        <w:rPr>
          <w:sz w:val="26"/>
          <w:szCs w:val="26"/>
        </w:rPr>
      </w:pPr>
    </w:p>
    <w:p w:rsidR="00A33BAB" w:rsidRPr="00CA4365" w:rsidRDefault="00A33BAB" w:rsidP="00A33BAB">
      <w:pPr>
        <w:ind w:firstLine="709"/>
        <w:jc w:val="center"/>
        <w:rPr>
          <w:sz w:val="26"/>
          <w:szCs w:val="26"/>
        </w:rPr>
      </w:pPr>
      <w:r w:rsidRPr="00CA4365">
        <w:rPr>
          <w:b/>
          <w:sz w:val="26"/>
          <w:szCs w:val="26"/>
        </w:rPr>
        <w:t>Требование к результатам работ</w:t>
      </w:r>
    </w:p>
    <w:p w:rsidR="00A33BAB" w:rsidRPr="00CA4365" w:rsidRDefault="001470C6" w:rsidP="00A33BAB">
      <w:pPr>
        <w:ind w:firstLine="709"/>
        <w:jc w:val="both"/>
        <w:rPr>
          <w:sz w:val="26"/>
          <w:szCs w:val="26"/>
        </w:rPr>
      </w:pPr>
      <w:r w:rsidRPr="008944D1">
        <w:t xml:space="preserve">Работы по обеспечению инвалидов ортезами (аппаратами) </w:t>
      </w:r>
      <w:r w:rsidR="00702455">
        <w:t xml:space="preserve">на нижние конечности </w:t>
      </w:r>
      <w:r w:rsidRPr="008944D1">
        <w:t>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по обеспечению инвалидов ортезами (аппаратами) должны быть выполнены с надлежащим качеством и в установленные сроки</w:t>
      </w:r>
      <w:r w:rsidR="008960EF" w:rsidRPr="008960EF">
        <w:rPr>
          <w:b/>
          <w:color w:val="FF0000"/>
        </w:rPr>
        <w:t>.</w:t>
      </w:r>
    </w:p>
    <w:p w:rsidR="00A33BAB" w:rsidRPr="00CA4365" w:rsidRDefault="00A33BAB" w:rsidP="00A33BAB">
      <w:pPr>
        <w:ind w:firstLine="709"/>
        <w:jc w:val="center"/>
        <w:rPr>
          <w:b/>
          <w:sz w:val="26"/>
          <w:szCs w:val="26"/>
        </w:rPr>
      </w:pPr>
      <w:r w:rsidRPr="00CA4365">
        <w:rPr>
          <w:b/>
          <w:sz w:val="26"/>
          <w:szCs w:val="26"/>
        </w:rPr>
        <w:lastRenderedPageBreak/>
        <w:t>Требования к сроку и (или) объему предоставленных гарантий качества выполнения работ</w:t>
      </w:r>
    </w:p>
    <w:p w:rsidR="00A33BAB" w:rsidRPr="00A33BAB" w:rsidRDefault="00A33BAB" w:rsidP="00A33BAB">
      <w:pPr>
        <w:ind w:firstLine="709"/>
        <w:jc w:val="both"/>
        <w:rPr>
          <w:sz w:val="26"/>
          <w:szCs w:val="26"/>
        </w:rPr>
      </w:pPr>
      <w:r w:rsidRPr="00A33BAB">
        <w:rPr>
          <w:sz w:val="26"/>
          <w:szCs w:val="26"/>
        </w:rPr>
        <w:t>Срок пользования протезом должен быть не менее минимального срока пользования, установленного приказом Минтруда России от 05.03.2021 г № 107н.</w:t>
      </w:r>
    </w:p>
    <w:p w:rsidR="00A33BAB" w:rsidRPr="00A33BAB" w:rsidRDefault="00A33BAB" w:rsidP="00A33BAB">
      <w:pPr>
        <w:ind w:firstLine="709"/>
        <w:jc w:val="both"/>
        <w:rPr>
          <w:sz w:val="26"/>
          <w:szCs w:val="26"/>
        </w:rPr>
      </w:pPr>
      <w:r w:rsidRPr="00A33BAB">
        <w:rPr>
          <w:sz w:val="26"/>
          <w:szCs w:val="26"/>
        </w:rPr>
        <w:t xml:space="preserve">Гарантийный срок на протезы конечностей устанавливается со дня выдачи готового Изделия в эксплуатацию и должен составлять не менее </w:t>
      </w:r>
      <w:r w:rsidR="008960EF" w:rsidRPr="004E1B0B">
        <w:rPr>
          <w:color w:val="000000" w:themeColor="text1"/>
          <w:sz w:val="26"/>
          <w:szCs w:val="26"/>
        </w:rPr>
        <w:t>12</w:t>
      </w:r>
      <w:r w:rsidRPr="00A33BAB">
        <w:rPr>
          <w:sz w:val="26"/>
          <w:szCs w:val="26"/>
        </w:rPr>
        <w:t xml:space="preserve"> месяцев.</w:t>
      </w:r>
    </w:p>
    <w:p w:rsidR="00C50D7D" w:rsidRDefault="00A33BAB" w:rsidP="00C50D7D">
      <w:pPr>
        <w:pStyle w:val="a7"/>
        <w:rPr>
          <w:sz w:val="26"/>
          <w:szCs w:val="26"/>
        </w:rPr>
      </w:pPr>
      <w:r w:rsidRPr="00CA4365">
        <w:rPr>
          <w:b/>
          <w:sz w:val="26"/>
          <w:szCs w:val="26"/>
        </w:rPr>
        <w:t>Место, условия и сроки (периоды) выполнения работ</w:t>
      </w:r>
      <w:r w:rsidRPr="00CA4365">
        <w:rPr>
          <w:bCs/>
          <w:iCs/>
          <w:sz w:val="26"/>
          <w:szCs w:val="26"/>
        </w:rPr>
        <w:t>:</w:t>
      </w:r>
      <w:r w:rsidRPr="00CA4365">
        <w:rPr>
          <w:sz w:val="26"/>
          <w:szCs w:val="26"/>
        </w:rPr>
        <w:t xml:space="preserve"> </w:t>
      </w:r>
    </w:p>
    <w:p w:rsidR="00C50D7D" w:rsidRPr="00C50D7D" w:rsidRDefault="00C50D7D" w:rsidP="00C50D7D">
      <w:pPr>
        <w:pStyle w:val="a7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 xml:space="preserve">Место выполнения работ: </w:t>
      </w:r>
      <w:r w:rsidRPr="00C50D7D">
        <w:t>на территории Российской Федерации</w:t>
      </w:r>
      <w:r w:rsidRPr="00C50D7D">
        <w:rPr>
          <w:rFonts w:eastAsia="ヒラギノ角ゴ Pro W3"/>
          <w:color w:val="000000"/>
        </w:rPr>
        <w:t>.</w:t>
      </w:r>
    </w:p>
    <w:p w:rsidR="00C50D7D" w:rsidRPr="00C50D7D" w:rsidRDefault="00C50D7D" w:rsidP="00C50D7D">
      <w:pPr>
        <w:pStyle w:val="a7"/>
        <w:ind w:left="0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>Условия выполнения работ: работы должны быть выполнены по индивидуальному заказу получателя при наличии у него направлений, выданных Севастопольским региональным отделением Ф</w:t>
      </w:r>
      <w:r w:rsidR="00535603">
        <w:rPr>
          <w:rFonts w:eastAsia="ヒラギノ角ゴ Pro W3"/>
          <w:color w:val="000000"/>
        </w:rPr>
        <w:t>онда пенсионного и социального страхования</w:t>
      </w:r>
      <w:r w:rsidRPr="00C50D7D">
        <w:rPr>
          <w:rFonts w:eastAsia="ヒラギノ角ゴ Pro W3"/>
          <w:color w:val="000000"/>
        </w:rPr>
        <w:t xml:space="preserve"> Р</w:t>
      </w:r>
      <w:r w:rsidR="00535603">
        <w:rPr>
          <w:rFonts w:eastAsia="ヒラギノ角ゴ Pro W3"/>
          <w:color w:val="000000"/>
        </w:rPr>
        <w:t xml:space="preserve">оссийской </w:t>
      </w:r>
      <w:r w:rsidRPr="00C50D7D">
        <w:rPr>
          <w:rFonts w:eastAsia="ヒラギノ角ゴ Pro W3"/>
          <w:color w:val="000000"/>
        </w:rPr>
        <w:t>Ф</w:t>
      </w:r>
      <w:r w:rsidR="00535603">
        <w:rPr>
          <w:rFonts w:eastAsia="ヒラギノ角ゴ Pro W3"/>
          <w:color w:val="000000"/>
        </w:rPr>
        <w:t>едерации</w:t>
      </w:r>
      <w:r w:rsidRPr="00C50D7D">
        <w:rPr>
          <w:rFonts w:eastAsia="ヒラギノ角ゴ Pro W3"/>
          <w:color w:val="000000"/>
        </w:rPr>
        <w:t>.</w:t>
      </w:r>
    </w:p>
    <w:p w:rsidR="00C50D7D" w:rsidRPr="00C50D7D" w:rsidRDefault="00C50D7D" w:rsidP="00C50D7D">
      <w:pPr>
        <w:pStyle w:val="a7"/>
        <w:ind w:left="0" w:firstLine="709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 xml:space="preserve">Сроки выполнения работ: работы должны выполняться в течении 60 календарных дней с </w:t>
      </w:r>
      <w:r w:rsidR="001470C6" w:rsidRPr="003528E2">
        <w:t>даты получения</w:t>
      </w:r>
      <w:r w:rsidR="008960EF">
        <w:t xml:space="preserve"> </w:t>
      </w:r>
      <w:r w:rsidR="00976BF6">
        <w:t>Подрядчиком</w:t>
      </w:r>
      <w:r w:rsidR="001470C6" w:rsidRPr="003528E2">
        <w:t xml:space="preserve"> Реестров </w:t>
      </w:r>
      <w:r w:rsidR="008960EF" w:rsidRPr="004E1B0B">
        <w:rPr>
          <w:color w:val="000000" w:themeColor="text1"/>
        </w:rPr>
        <w:t>получателей</w:t>
      </w:r>
      <w:r w:rsidR="001470C6" w:rsidRPr="003528E2">
        <w:t>, на основании Направления Заказчика.</w:t>
      </w:r>
    </w:p>
    <w:p w:rsidR="00C50D7D" w:rsidRPr="00C50D7D" w:rsidRDefault="00C50D7D" w:rsidP="00C50D7D">
      <w:pPr>
        <w:pStyle w:val="a7"/>
        <w:ind w:left="0" w:firstLine="709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 xml:space="preserve">О предстоящем выполнении работ получатель должен быть уведомлен </w:t>
      </w:r>
      <w:r w:rsidR="00976BF6">
        <w:rPr>
          <w:rFonts w:eastAsia="ヒラギノ角ゴ Pro W3"/>
          <w:color w:val="000000"/>
        </w:rPr>
        <w:t>Подрядчиком</w:t>
      </w:r>
      <w:r w:rsidRPr="00C50D7D">
        <w:rPr>
          <w:rFonts w:eastAsia="ヒラギノ角ゴ Pro W3"/>
          <w:color w:val="000000"/>
        </w:rPr>
        <w:t xml:space="preserve"> не позднее, чем за два дня до предполагаемой даты начала выполнения работ.</w:t>
      </w:r>
    </w:p>
    <w:p w:rsidR="00C50D7D" w:rsidRPr="00C50D7D" w:rsidRDefault="00C50D7D" w:rsidP="00C50D7D">
      <w:pPr>
        <w:pStyle w:val="ab"/>
        <w:spacing w:before="60"/>
        <w:ind w:firstLine="709"/>
        <w:jc w:val="both"/>
        <w:rPr>
          <w:rFonts w:ascii="Times New Roman" w:hAnsi="Times New Roman"/>
          <w:szCs w:val="24"/>
        </w:rPr>
      </w:pPr>
      <w:r w:rsidRPr="00C50D7D">
        <w:rPr>
          <w:rFonts w:ascii="Times New Roman" w:hAnsi="Times New Roman"/>
          <w:szCs w:val="24"/>
        </w:rPr>
        <w:t xml:space="preserve">Передача изделий получателю подтверждается </w:t>
      </w:r>
      <w:r w:rsidR="00976BF6">
        <w:rPr>
          <w:rFonts w:ascii="Times New Roman" w:hAnsi="Times New Roman"/>
          <w:szCs w:val="24"/>
        </w:rPr>
        <w:t>Подрядчиком</w:t>
      </w:r>
      <w:r w:rsidRPr="00C50D7D">
        <w:rPr>
          <w:rFonts w:ascii="Times New Roman" w:hAnsi="Times New Roman"/>
          <w:szCs w:val="24"/>
        </w:rPr>
        <w:t xml:space="preserve"> передачей Заказчику </w:t>
      </w:r>
      <w:r w:rsidR="008960EF" w:rsidRPr="004E1B0B">
        <w:rPr>
          <w:rFonts w:ascii="Times New Roman" w:eastAsia="Calibri" w:hAnsi="Times New Roman"/>
          <w:color w:val="000000" w:themeColor="text1"/>
          <w:szCs w:val="24"/>
        </w:rPr>
        <w:t>Актов приема-передачи Изделия, Акта приемки выполненных работ, Отчета о поставке изделий</w:t>
      </w:r>
      <w:r w:rsidRPr="004E1B0B">
        <w:rPr>
          <w:rFonts w:ascii="Times New Roman" w:hAnsi="Times New Roman"/>
          <w:color w:val="000000" w:themeColor="text1"/>
          <w:szCs w:val="24"/>
        </w:rPr>
        <w:t>, сч</w:t>
      </w:r>
      <w:r w:rsidRPr="00C50D7D">
        <w:rPr>
          <w:rFonts w:ascii="Times New Roman" w:hAnsi="Times New Roman"/>
          <w:szCs w:val="24"/>
        </w:rPr>
        <w:t>ета и отрывных талонов к Направлениям.</w:t>
      </w:r>
    </w:p>
    <w:p w:rsidR="00C50D7D" w:rsidRPr="00C50D7D" w:rsidRDefault="00C50D7D" w:rsidP="00C50D7D">
      <w:pPr>
        <w:pStyle w:val="a7"/>
        <w:ind w:left="0" w:firstLine="709"/>
        <w:rPr>
          <w:rFonts w:eastAsia="ヒラギノ角ゴ Pro W3"/>
          <w:color w:val="000000"/>
        </w:rPr>
      </w:pPr>
      <w:r w:rsidRPr="00C50D7D">
        <w:rPr>
          <w:color w:val="000000"/>
        </w:rPr>
        <w:t>Прием заказа, примерки и выдача готовых изделий производ</w:t>
      </w:r>
      <w:r w:rsidR="008960EF" w:rsidRPr="004E1B0B">
        <w:rPr>
          <w:color w:val="000000" w:themeColor="text1"/>
        </w:rPr>
        <w:t>я</w:t>
      </w:r>
      <w:r w:rsidRPr="004E1B0B">
        <w:rPr>
          <w:color w:val="000000" w:themeColor="text1"/>
        </w:rPr>
        <w:t>тс</w:t>
      </w:r>
      <w:r w:rsidRPr="00C50D7D">
        <w:rPr>
          <w:color w:val="000000"/>
        </w:rPr>
        <w:t>я по месту нахождения специализированного пункта выдачи изделий</w:t>
      </w:r>
      <w:r w:rsidRPr="00C50D7D">
        <w:t xml:space="preserve"> </w:t>
      </w:r>
      <w:r w:rsidR="00976BF6">
        <w:t>подрядчика</w:t>
      </w:r>
      <w:r w:rsidR="008960EF">
        <w:t xml:space="preserve"> </w:t>
      </w:r>
      <w:r w:rsidR="008960EF" w:rsidRPr="004E1B0B">
        <w:rPr>
          <w:color w:val="000000" w:themeColor="text1"/>
        </w:rPr>
        <w:t>или с</w:t>
      </w:r>
      <w:r w:rsidR="00976BF6">
        <w:rPr>
          <w:color w:val="000000" w:themeColor="text1"/>
        </w:rPr>
        <w:t>убподрядчика</w:t>
      </w:r>
      <w:r w:rsidRPr="004E1B0B">
        <w:rPr>
          <w:color w:val="000000" w:themeColor="text1"/>
        </w:rPr>
        <w:t xml:space="preserve"> </w:t>
      </w:r>
      <w:r w:rsidRPr="00C50D7D">
        <w:t>в г. Севастополе или по месту жительства инвалида (дом, квартира) в случае невозможности его прибытия по объективным причинам.</w:t>
      </w:r>
    </w:p>
    <w:p w:rsidR="00C50D7D" w:rsidRPr="00C50D7D" w:rsidRDefault="00C50D7D" w:rsidP="00C50D7D">
      <w:pPr>
        <w:ind w:firstLine="709"/>
        <w:rPr>
          <w:rFonts w:eastAsia="ヒラギノ角ゴ Pro W3"/>
          <w:color w:val="000000"/>
        </w:rPr>
      </w:pPr>
      <w:r w:rsidRPr="00C50D7D">
        <w:t xml:space="preserve">В цену Контракта включаются все расходы </w:t>
      </w:r>
      <w:r w:rsidR="00976BF6">
        <w:t>Подрядчика</w:t>
      </w:r>
      <w:r w:rsidRPr="00C50D7D">
        <w:t xml:space="preserve">, связанные с выполнением работ, налоги и другие обязательные платежи, которые </w:t>
      </w:r>
      <w:r w:rsidR="00976BF6">
        <w:t>Подрядчик</w:t>
      </w:r>
      <w:r w:rsidRPr="00C50D7D">
        <w:t xml:space="preserve">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A33BAB" w:rsidRPr="00CA4365" w:rsidRDefault="00A33BAB" w:rsidP="00A33BAB">
      <w:pPr>
        <w:ind w:firstLine="709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60" w:tblpY="203"/>
        <w:tblW w:w="98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383"/>
        <w:gridCol w:w="1105"/>
      </w:tblGrid>
      <w:tr w:rsidR="00A33BAB" w:rsidRPr="00791357" w:rsidTr="00B22C2E">
        <w:trPr>
          <w:trHeight w:val="98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№</w:t>
            </w:r>
          </w:p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Наименование изделий</w:t>
            </w:r>
          </w:p>
        </w:tc>
        <w:tc>
          <w:tcPr>
            <w:tcW w:w="6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Техническое описание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Количество,</w:t>
            </w:r>
          </w:p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 шт.</w:t>
            </w:r>
          </w:p>
        </w:tc>
      </w:tr>
      <w:tr w:rsidR="00A33BAB" w:rsidRPr="00791357" w:rsidTr="00B22C2E">
        <w:trPr>
          <w:trHeight w:val="1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A33BAB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1470C6" w:rsidP="00B22C2E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Аппарат на голеностопный сустав </w:t>
            </w:r>
          </w:p>
        </w:tc>
        <w:tc>
          <w:tcPr>
            <w:tcW w:w="6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70C6" w:rsidRPr="00791357" w:rsidRDefault="001470C6" w:rsidP="001470C6">
            <w:pPr>
              <w:tabs>
                <w:tab w:val="left" w:pos="-1260"/>
                <w:tab w:val="left" w:pos="-720"/>
              </w:tabs>
              <w:spacing w:line="264" w:lineRule="auto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Аппарат на голеностопный сустав фиксирующий, корригирующий. </w:t>
            </w:r>
          </w:p>
          <w:p w:rsidR="001470C6" w:rsidRPr="00791357" w:rsidRDefault="001470C6" w:rsidP="001470C6">
            <w:pPr>
              <w:tabs>
                <w:tab w:val="left" w:pos="567"/>
                <w:tab w:val="left" w:pos="709"/>
              </w:tabs>
              <w:spacing w:line="264" w:lineRule="auto"/>
              <w:jc w:val="both"/>
              <w:rPr>
                <w:color w:val="000000"/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голеностопный сустав   должен быть изготовлен по индивидуальному слепку из термопластичных материалов.  Аппарат должен состоять из гильз голени и стопы, соединенных между собой шарнирами.</w:t>
            </w:r>
          </w:p>
          <w:p w:rsidR="001470C6" w:rsidRPr="00791357" w:rsidRDefault="001470C6" w:rsidP="001470C6">
            <w:pPr>
              <w:tabs>
                <w:tab w:val="left" w:pos="567"/>
                <w:tab w:val="left" w:pos="709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91357">
              <w:rPr>
                <w:color w:val="000000"/>
                <w:sz w:val="22"/>
                <w:szCs w:val="22"/>
              </w:rPr>
              <w:t>Крепление - лента «контакт» или шнуровка, или п</w:t>
            </w:r>
            <w:r w:rsidRPr="00791357">
              <w:rPr>
                <w:sz w:val="22"/>
                <w:szCs w:val="22"/>
              </w:rPr>
              <w:t>о назначению врача.</w:t>
            </w:r>
          </w:p>
          <w:p w:rsidR="00A33BAB" w:rsidRPr="00791357" w:rsidRDefault="008252A5" w:rsidP="001470C6">
            <w:pPr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Гарантийный срок, не менее 12</w:t>
            </w:r>
            <w:r w:rsidR="001470C6" w:rsidRPr="00791357">
              <w:rPr>
                <w:sz w:val="22"/>
                <w:szCs w:val="22"/>
              </w:rPr>
              <w:t xml:space="preserve"> месяцев.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791357" w:rsidRDefault="001470C6" w:rsidP="00B22C2E">
            <w:pPr>
              <w:tabs>
                <w:tab w:val="left" w:pos="6761"/>
              </w:tabs>
              <w:ind w:right="34"/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60</w:t>
            </w:r>
          </w:p>
        </w:tc>
      </w:tr>
      <w:tr w:rsidR="00E049E3" w:rsidRPr="00791357" w:rsidTr="00B22C2E">
        <w:trPr>
          <w:trHeight w:val="98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голеностопный и коленный суставы</w:t>
            </w:r>
          </w:p>
        </w:tc>
        <w:tc>
          <w:tcPr>
            <w:tcW w:w="6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snapToGrid w:val="0"/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Аппарат на голеностопный и коленный сустав фиксирующий должен изготавливаться по индивидуальному гипсовому слепку из термопластов высокотемпературных со смягчающим вкладышем или слоистого пластика, с   применением шин с шарнирами в области суставов. </w:t>
            </w:r>
            <w:r w:rsidRPr="00791357">
              <w:rPr>
                <w:color w:val="000000"/>
                <w:sz w:val="22"/>
                <w:szCs w:val="22"/>
              </w:rPr>
              <w:t>Крепление-  лента «контакт» или шнуровка, или п</w:t>
            </w:r>
            <w:r w:rsidRPr="00791357">
              <w:rPr>
                <w:sz w:val="22"/>
                <w:szCs w:val="22"/>
              </w:rPr>
              <w:t>о назначению врача.</w:t>
            </w:r>
          </w:p>
          <w:p w:rsidR="00E049E3" w:rsidRPr="00791357" w:rsidRDefault="00E049E3" w:rsidP="00E049E3">
            <w:pPr>
              <w:tabs>
                <w:tab w:val="left" w:pos="6761"/>
              </w:tabs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Гарантийный срок не ме</w:t>
            </w:r>
            <w:r w:rsidR="008252A5" w:rsidRPr="00791357">
              <w:rPr>
                <w:sz w:val="22"/>
                <w:szCs w:val="22"/>
              </w:rPr>
              <w:t>нее 12</w:t>
            </w:r>
            <w:r w:rsidRPr="00791357">
              <w:rPr>
                <w:sz w:val="22"/>
                <w:szCs w:val="22"/>
              </w:rPr>
              <w:t xml:space="preserve"> месяцев.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6</w:t>
            </w:r>
          </w:p>
        </w:tc>
      </w:tr>
      <w:tr w:rsidR="00E049E3" w:rsidRPr="00791357" w:rsidTr="00E049E3">
        <w:trPr>
          <w:trHeight w:val="413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6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   Аппарат на коленный сустав фиксирующий, разгружающий должен состоять из гильз бедра и голени из термопластов высокотемпературных со смягчающим вкладышем или слоистого пластика и изготавливаться по индивидуальному гипсовому слепку, должны применяться замковые или без замковые шины с </w:t>
            </w:r>
            <w:r w:rsidRPr="00791357">
              <w:rPr>
                <w:sz w:val="22"/>
                <w:szCs w:val="22"/>
              </w:rPr>
              <w:lastRenderedPageBreak/>
              <w:t xml:space="preserve">коленными шарнирами. Крепление - застежка «контакт» или шнуровка, или по назначению врача. </w:t>
            </w:r>
          </w:p>
          <w:p w:rsidR="00E049E3" w:rsidRPr="00791357" w:rsidRDefault="00E049E3" w:rsidP="008252A5">
            <w:pPr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Гарантийный срок не менее </w:t>
            </w:r>
            <w:r w:rsidR="008252A5" w:rsidRPr="00791357">
              <w:rPr>
                <w:sz w:val="22"/>
                <w:szCs w:val="22"/>
              </w:rPr>
              <w:t>12</w:t>
            </w:r>
            <w:r w:rsidRPr="00791357">
              <w:rPr>
                <w:sz w:val="22"/>
                <w:szCs w:val="22"/>
              </w:rPr>
              <w:t xml:space="preserve"> месяцев.</w:t>
            </w: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lastRenderedPageBreak/>
              <w:t>10</w:t>
            </w:r>
          </w:p>
        </w:tc>
      </w:tr>
      <w:tr w:rsidR="00E049E3" w:rsidRPr="00791357" w:rsidTr="00E049E3">
        <w:trPr>
          <w:trHeight w:val="413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Аппарат </w:t>
            </w:r>
            <w:r w:rsidR="000171F1">
              <w:rPr>
                <w:sz w:val="22"/>
                <w:szCs w:val="22"/>
              </w:rPr>
              <w:t xml:space="preserve">на </w:t>
            </w:r>
            <w:bookmarkStart w:id="0" w:name="_GoBack"/>
            <w:bookmarkEnd w:id="0"/>
            <w:r w:rsidRPr="00791357">
              <w:rPr>
                <w:sz w:val="22"/>
                <w:szCs w:val="22"/>
              </w:rPr>
              <w:t>тазобедренный сустав</w:t>
            </w:r>
          </w:p>
        </w:tc>
        <w:tc>
          <w:tcPr>
            <w:tcW w:w="6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тазобедренный сустав фиксирующий с захватом или без захвата коленного сустава должен изготавливаться по индивидуальному слепку из термопластов высокотемпературных со смягчающим вкладышем или слоистого пластика, с   применением шин с тазобедренными шарнирами. Крепление- лента «контакт» или шнуровка, или по назначению врача.</w:t>
            </w:r>
          </w:p>
          <w:p w:rsidR="00E049E3" w:rsidRPr="00791357" w:rsidRDefault="00E049E3" w:rsidP="008252A5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Гарантийный срок не менее </w:t>
            </w:r>
            <w:r w:rsidR="008252A5" w:rsidRPr="00791357">
              <w:rPr>
                <w:sz w:val="22"/>
                <w:szCs w:val="22"/>
              </w:rPr>
              <w:t>12</w:t>
            </w:r>
            <w:r w:rsidRPr="00791357">
              <w:rPr>
                <w:sz w:val="22"/>
                <w:szCs w:val="22"/>
              </w:rPr>
              <w:t xml:space="preserve"> месяцев.</w:t>
            </w: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5</w:t>
            </w:r>
          </w:p>
        </w:tc>
      </w:tr>
      <w:tr w:rsidR="00E049E3" w:rsidRPr="00791357" w:rsidTr="00E049E3">
        <w:trPr>
          <w:trHeight w:val="413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всю ногу</w:t>
            </w:r>
          </w:p>
        </w:tc>
        <w:tc>
          <w:tcPr>
            <w:tcW w:w="6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8252A5" w:rsidP="00E049E3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Аппарат на всю ногу фиксирующий, корригирующий, разгружающий. </w:t>
            </w:r>
          </w:p>
          <w:p w:rsidR="008252A5" w:rsidRPr="00791357" w:rsidRDefault="008252A5" w:rsidP="00E049E3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Приемная гильза индивидуальная, должна изготавливаться по гипсовому слепку из термопластичных материалов или кожи. Должна применяться полуфабрикаты, замковые или беззамковые шины, с шарнирами в области суставов. Крепление – с использование кожаных полуфабрикатов или лента «контакт» или по назначению врача.</w:t>
            </w:r>
          </w:p>
          <w:p w:rsidR="008252A5" w:rsidRPr="00791357" w:rsidRDefault="008252A5" w:rsidP="00E049E3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Гарантийный срок не менее 12 месяцев.</w:t>
            </w: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16</w:t>
            </w:r>
          </w:p>
        </w:tc>
      </w:tr>
      <w:tr w:rsidR="00E049E3" w:rsidRPr="00791357" w:rsidTr="008960EF">
        <w:trPr>
          <w:trHeight w:val="413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 w:rsidRPr="00791357">
              <w:rPr>
                <w:color w:val="000000"/>
                <w:sz w:val="22"/>
                <w:szCs w:val="22"/>
              </w:rPr>
              <w:t>Аппарат на нижние конечности и туловище (ортез)</w:t>
            </w:r>
          </w:p>
        </w:tc>
        <w:tc>
          <w:tcPr>
            <w:tcW w:w="6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E049E3" w:rsidP="00E049E3">
            <w:pPr>
              <w:ind w:firstLine="709"/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>Аппарат на нижние конечности и туловище фиксирующий, разгружающий состоит из жесткого корсета, гильз бедра, голени и стопы, должен изготавливаться по индивидуальному гипсовому слепку из термопластичного материала со смягчающим вкладышем, применятся шины с голеностопными, коленными и тазобедренными   шарнирами. Крепление - застежка «контакт» или по назначению врача.</w:t>
            </w:r>
          </w:p>
          <w:p w:rsidR="00E049E3" w:rsidRPr="00791357" w:rsidRDefault="00E049E3" w:rsidP="008252A5">
            <w:pPr>
              <w:tabs>
                <w:tab w:val="left" w:pos="6761"/>
              </w:tabs>
              <w:jc w:val="both"/>
              <w:rPr>
                <w:sz w:val="22"/>
                <w:szCs w:val="22"/>
              </w:rPr>
            </w:pPr>
            <w:r w:rsidRPr="00791357">
              <w:rPr>
                <w:sz w:val="22"/>
                <w:szCs w:val="22"/>
              </w:rPr>
              <w:t xml:space="preserve">Гарантийный срок на изделие устанавливается со дня выдачи готового Изделия Получателю и должен составлять не менее </w:t>
            </w:r>
            <w:r w:rsidR="008252A5" w:rsidRPr="00791357">
              <w:rPr>
                <w:sz w:val="22"/>
                <w:szCs w:val="22"/>
              </w:rPr>
              <w:t>12</w:t>
            </w:r>
            <w:r w:rsidRPr="00791357">
              <w:rPr>
                <w:sz w:val="22"/>
                <w:szCs w:val="22"/>
              </w:rPr>
              <w:t xml:space="preserve"> месяцев.</w:t>
            </w: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9E3" w:rsidRPr="00791357" w:rsidRDefault="00BA6813" w:rsidP="00E049E3">
            <w:pPr>
              <w:tabs>
                <w:tab w:val="left" w:pos="67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1B0B" w:rsidRPr="004E1B0B" w:rsidTr="001A48A8">
        <w:trPr>
          <w:trHeight w:val="413"/>
        </w:trPr>
        <w:tc>
          <w:tcPr>
            <w:tcW w:w="87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0EF" w:rsidRPr="004E1B0B" w:rsidRDefault="008960EF" w:rsidP="00E049E3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4E1B0B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0EF" w:rsidRPr="004E1B0B" w:rsidRDefault="00BA6813" w:rsidP="008960EF">
            <w:pPr>
              <w:tabs>
                <w:tab w:val="left" w:pos="676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117</w:t>
            </w:r>
          </w:p>
        </w:tc>
      </w:tr>
    </w:tbl>
    <w:p w:rsidR="00A33BAB" w:rsidRPr="00791357" w:rsidRDefault="00A33BAB" w:rsidP="00A33BAB">
      <w:pPr>
        <w:keepNext/>
        <w:ind w:firstLine="708"/>
        <w:jc w:val="both"/>
        <w:rPr>
          <w:sz w:val="22"/>
          <w:szCs w:val="22"/>
        </w:rPr>
      </w:pPr>
    </w:p>
    <w:p w:rsidR="00A33BAB" w:rsidRDefault="00A33BAB" w:rsidP="00A33BAB">
      <w:pPr>
        <w:pStyle w:val="Style7"/>
        <w:widowControl/>
        <w:spacing w:before="67"/>
        <w:jc w:val="center"/>
        <w:rPr>
          <w:rStyle w:val="FontStyle63"/>
        </w:rPr>
      </w:pPr>
    </w:p>
    <w:p w:rsidR="00766291" w:rsidRDefault="00766291" w:rsidP="00F41C4A">
      <w:pPr>
        <w:ind w:firstLine="709"/>
        <w:jc w:val="both"/>
      </w:pPr>
    </w:p>
    <w:p w:rsidR="00F41C4A" w:rsidRPr="00EA7D8A" w:rsidRDefault="00F41C4A" w:rsidP="00004DE3">
      <w:pPr>
        <w:ind w:firstLine="709"/>
        <w:jc w:val="both"/>
      </w:pPr>
    </w:p>
    <w:sectPr w:rsidR="00F41C4A" w:rsidRPr="00EA7D8A" w:rsidSect="00A2270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1B"/>
    <w:rsid w:val="00003303"/>
    <w:rsid w:val="00004DE3"/>
    <w:rsid w:val="000171F1"/>
    <w:rsid w:val="00027F86"/>
    <w:rsid w:val="000B763E"/>
    <w:rsid w:val="000F55CB"/>
    <w:rsid w:val="000F5AF8"/>
    <w:rsid w:val="00106D83"/>
    <w:rsid w:val="0011502F"/>
    <w:rsid w:val="001434C1"/>
    <w:rsid w:val="00143B44"/>
    <w:rsid w:val="001470C6"/>
    <w:rsid w:val="00154E04"/>
    <w:rsid w:val="00164621"/>
    <w:rsid w:val="001B1713"/>
    <w:rsid w:val="001D6AFF"/>
    <w:rsid w:val="00210254"/>
    <w:rsid w:val="002163DB"/>
    <w:rsid w:val="00222727"/>
    <w:rsid w:val="00273CAC"/>
    <w:rsid w:val="0028448E"/>
    <w:rsid w:val="002A02CE"/>
    <w:rsid w:val="002A09C0"/>
    <w:rsid w:val="002F138A"/>
    <w:rsid w:val="002F2C0A"/>
    <w:rsid w:val="00301490"/>
    <w:rsid w:val="00317824"/>
    <w:rsid w:val="004000A0"/>
    <w:rsid w:val="00422EE5"/>
    <w:rsid w:val="0042423E"/>
    <w:rsid w:val="00441F2A"/>
    <w:rsid w:val="00451A39"/>
    <w:rsid w:val="004713EF"/>
    <w:rsid w:val="004B673B"/>
    <w:rsid w:val="004C353E"/>
    <w:rsid w:val="004E1B0B"/>
    <w:rsid w:val="004E73BF"/>
    <w:rsid w:val="004F62C0"/>
    <w:rsid w:val="00535603"/>
    <w:rsid w:val="00564A1C"/>
    <w:rsid w:val="005C7037"/>
    <w:rsid w:val="005D1941"/>
    <w:rsid w:val="005E28EC"/>
    <w:rsid w:val="005E5354"/>
    <w:rsid w:val="006009C4"/>
    <w:rsid w:val="0061137A"/>
    <w:rsid w:val="00631E4C"/>
    <w:rsid w:val="00633BE3"/>
    <w:rsid w:val="006861E0"/>
    <w:rsid w:val="006A3062"/>
    <w:rsid w:val="006B163B"/>
    <w:rsid w:val="006D6EF8"/>
    <w:rsid w:val="00701C48"/>
    <w:rsid w:val="00702455"/>
    <w:rsid w:val="00723D59"/>
    <w:rsid w:val="00751B50"/>
    <w:rsid w:val="00766291"/>
    <w:rsid w:val="00766A10"/>
    <w:rsid w:val="00791357"/>
    <w:rsid w:val="00793AE6"/>
    <w:rsid w:val="007B4820"/>
    <w:rsid w:val="007D6CA8"/>
    <w:rsid w:val="007F7424"/>
    <w:rsid w:val="00801039"/>
    <w:rsid w:val="008152C6"/>
    <w:rsid w:val="008252A5"/>
    <w:rsid w:val="00850474"/>
    <w:rsid w:val="00885D4B"/>
    <w:rsid w:val="008960EF"/>
    <w:rsid w:val="00911105"/>
    <w:rsid w:val="009139E5"/>
    <w:rsid w:val="00931488"/>
    <w:rsid w:val="00970491"/>
    <w:rsid w:val="00970E52"/>
    <w:rsid w:val="00976BF6"/>
    <w:rsid w:val="0097772F"/>
    <w:rsid w:val="0098671C"/>
    <w:rsid w:val="009C5C72"/>
    <w:rsid w:val="009C5DF2"/>
    <w:rsid w:val="00A07D49"/>
    <w:rsid w:val="00A21DEF"/>
    <w:rsid w:val="00A22703"/>
    <w:rsid w:val="00A33BAB"/>
    <w:rsid w:val="00A7328D"/>
    <w:rsid w:val="00A9210C"/>
    <w:rsid w:val="00A9613D"/>
    <w:rsid w:val="00AC6F8F"/>
    <w:rsid w:val="00AD0224"/>
    <w:rsid w:val="00AE5D2E"/>
    <w:rsid w:val="00AE5FEC"/>
    <w:rsid w:val="00AF4081"/>
    <w:rsid w:val="00B01F6B"/>
    <w:rsid w:val="00B373A1"/>
    <w:rsid w:val="00B90F66"/>
    <w:rsid w:val="00BA6813"/>
    <w:rsid w:val="00BB46BA"/>
    <w:rsid w:val="00BC02AA"/>
    <w:rsid w:val="00BE24B0"/>
    <w:rsid w:val="00C14174"/>
    <w:rsid w:val="00C50D7D"/>
    <w:rsid w:val="00CB74B6"/>
    <w:rsid w:val="00CC0A71"/>
    <w:rsid w:val="00CC492C"/>
    <w:rsid w:val="00CD34A1"/>
    <w:rsid w:val="00CD5653"/>
    <w:rsid w:val="00CD69F0"/>
    <w:rsid w:val="00D05B96"/>
    <w:rsid w:val="00D06D53"/>
    <w:rsid w:val="00D07FB0"/>
    <w:rsid w:val="00D32C84"/>
    <w:rsid w:val="00D342F4"/>
    <w:rsid w:val="00D9047E"/>
    <w:rsid w:val="00D92C0E"/>
    <w:rsid w:val="00DC6F47"/>
    <w:rsid w:val="00E049E3"/>
    <w:rsid w:val="00E10496"/>
    <w:rsid w:val="00E261DA"/>
    <w:rsid w:val="00E445BD"/>
    <w:rsid w:val="00E7458A"/>
    <w:rsid w:val="00E80CE6"/>
    <w:rsid w:val="00E9490A"/>
    <w:rsid w:val="00EA3E70"/>
    <w:rsid w:val="00EA7D8A"/>
    <w:rsid w:val="00ED32CB"/>
    <w:rsid w:val="00F2360D"/>
    <w:rsid w:val="00F33E91"/>
    <w:rsid w:val="00F41C4A"/>
    <w:rsid w:val="00F564C3"/>
    <w:rsid w:val="00F7189A"/>
    <w:rsid w:val="00F9757A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5D8E-8953-4122-9939-048D0362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CD565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85D4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4">
    <w:name w:val="Заголовок"/>
    <w:basedOn w:val="a"/>
    <w:next w:val="a5"/>
    <w:rsid w:val="00E1049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104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0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441F2A"/>
    <w:pPr>
      <w:ind w:left="720"/>
      <w:contextualSpacing/>
    </w:pPr>
  </w:style>
  <w:style w:type="paragraph" w:styleId="a9">
    <w:name w:val="Title"/>
    <w:basedOn w:val="a"/>
    <w:link w:val="aa"/>
    <w:qFormat/>
    <w:rsid w:val="00004DE3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a">
    <w:name w:val="Название Знак"/>
    <w:basedOn w:val="a0"/>
    <w:link w:val="a9"/>
    <w:rsid w:val="00004D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7">
    <w:name w:val="Style7"/>
    <w:basedOn w:val="a"/>
    <w:rsid w:val="00A33B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3">
    <w:name w:val="Font Style63"/>
    <w:basedOn w:val="a0"/>
    <w:uiPriority w:val="99"/>
    <w:rsid w:val="00A33BAB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"/>
    <w:rsid w:val="00A33BAB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b">
    <w:name w:val="Текстовый блок"/>
    <w:rsid w:val="00C50D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C50D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1F7D-F7E6-4D5A-910D-50C8087B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Теняков Максим Николаевич</cp:lastModifiedBy>
  <cp:revision>7</cp:revision>
  <dcterms:created xsi:type="dcterms:W3CDTF">2021-12-09T14:24:00Z</dcterms:created>
  <dcterms:modified xsi:type="dcterms:W3CDTF">2023-01-25T14:45:00Z</dcterms:modified>
</cp:coreProperties>
</file>