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EF3E0A" w:rsidRDefault="00134B55" w:rsidP="00D662EF">
      <w:pPr>
        <w:pStyle w:val="1"/>
        <w:widowControl/>
        <w:snapToGrid w:val="0"/>
        <w:ind w:left="5103"/>
        <w:jc w:val="left"/>
      </w:pPr>
    </w:p>
    <w:p w:rsidR="00DB716E" w:rsidRPr="00EF3E0A" w:rsidRDefault="00777B78" w:rsidP="00D662EF">
      <w:pPr>
        <w:pStyle w:val="a8"/>
        <w:keepNext/>
        <w:tabs>
          <w:tab w:val="left" w:pos="0"/>
        </w:tabs>
        <w:rPr>
          <w:iCs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 xml:space="preserve">проведению </w:t>
      </w:r>
      <w:r w:rsidR="00660C33" w:rsidRPr="00660C33">
        <w:rPr>
          <w:iCs/>
          <w:sz w:val="24"/>
        </w:rPr>
        <w:t xml:space="preserve">электронного открытого конкурса в электронной форме </w:t>
      </w:r>
      <w:r w:rsidR="00815748" w:rsidRPr="00815748">
        <w:rPr>
          <w:iCs/>
          <w:sz w:val="24"/>
        </w:rPr>
        <w:t>на выполнение работ по изготовлению протезов верхних конечностей  для обеспечения инвалидов и отдельных категорий граждан из числа ветеранов (для субъектов малого предпринимательства)</w:t>
      </w:r>
      <w:r w:rsidR="00815748">
        <w:rPr>
          <w:iCs/>
          <w:sz w:val="24"/>
        </w:rPr>
        <w:t>.</w:t>
      </w:r>
    </w:p>
    <w:p w:rsidR="00E94F78" w:rsidRPr="00C85EE9" w:rsidRDefault="00E94F78" w:rsidP="00D662EF">
      <w:pPr>
        <w:pStyle w:val="a8"/>
        <w:keepNext/>
        <w:tabs>
          <w:tab w:val="left" w:pos="0"/>
        </w:tabs>
        <w:rPr>
          <w:sz w:val="24"/>
        </w:rPr>
      </w:pPr>
    </w:p>
    <w:p w:rsidR="00660C33" w:rsidRPr="00F70D73" w:rsidRDefault="00660C33" w:rsidP="00660C33">
      <w:pPr>
        <w:keepNext/>
        <w:ind w:right="-284"/>
        <w:rPr>
          <w:b/>
        </w:rPr>
      </w:pPr>
      <w:r w:rsidRPr="00F70D73">
        <w:rPr>
          <w:b/>
        </w:rPr>
        <w:t>Описание объекта закупки.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Протезы верхних конечностей должны отвечать требованиям Национального стандарта Российской Федерации ГОСТ </w:t>
      </w:r>
      <w:proofErr w:type="gramStart"/>
      <w:r w:rsidRPr="00815748">
        <w:rPr>
          <w:bCs/>
        </w:rPr>
        <w:t>Р</w:t>
      </w:r>
      <w:proofErr w:type="gramEnd"/>
      <w:r w:rsidRPr="00815748">
        <w:rPr>
          <w:bCs/>
        </w:rPr>
        <w:t xml:space="preserve"> 56138-2021 «Протезы верхних конечностей. Технические требования», национального стандарта Российской Федерации ГОСТ </w:t>
      </w:r>
      <w:proofErr w:type="gramStart"/>
      <w:r w:rsidRPr="00815748">
        <w:rPr>
          <w:bCs/>
        </w:rPr>
        <w:t>Р</w:t>
      </w:r>
      <w:proofErr w:type="gramEnd"/>
      <w:r w:rsidRPr="00815748">
        <w:rPr>
          <w:bCs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Выполняемые работы по изготовлению протезов верхних конечностей для обеспечения инвалидов и отдельных категорий граждан из числа ветеранов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815748">
        <w:rPr>
          <w:bCs/>
        </w:rPr>
        <w:t>Р</w:t>
      </w:r>
      <w:proofErr w:type="gramEnd"/>
      <w:r w:rsidRPr="00815748">
        <w:rPr>
          <w:bCs/>
        </w:rPr>
        <w:t xml:space="preserve"> 53874-2017 «Реабилитация и </w:t>
      </w:r>
      <w:proofErr w:type="spellStart"/>
      <w:r w:rsidRPr="00815748">
        <w:rPr>
          <w:bCs/>
        </w:rPr>
        <w:t>абилитация</w:t>
      </w:r>
      <w:proofErr w:type="spellEnd"/>
      <w:r w:rsidRPr="00815748">
        <w:rPr>
          <w:bCs/>
        </w:rPr>
        <w:t xml:space="preserve"> инвалидов. Основные виды реабилитационных и </w:t>
      </w:r>
      <w:proofErr w:type="spellStart"/>
      <w:r w:rsidRPr="00815748">
        <w:rPr>
          <w:bCs/>
        </w:rPr>
        <w:t>абилитационных</w:t>
      </w:r>
      <w:proofErr w:type="spellEnd"/>
      <w:r w:rsidRPr="00815748">
        <w:rPr>
          <w:bCs/>
        </w:rPr>
        <w:t xml:space="preserve"> услуг».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двигательных функций и (или) замещение полностью или частично отсутствующего или неполного сегмента верхней конечности в соответствии с ГОСТ </w:t>
      </w:r>
      <w:proofErr w:type="gramStart"/>
      <w:r w:rsidRPr="00815748">
        <w:rPr>
          <w:bCs/>
        </w:rPr>
        <w:t>Р</w:t>
      </w:r>
      <w:proofErr w:type="gramEnd"/>
      <w:r w:rsidRPr="00815748">
        <w:rPr>
          <w:bCs/>
        </w:rPr>
        <w:t xml:space="preserve"> 53874-2017 «Реабилитация и </w:t>
      </w:r>
      <w:proofErr w:type="spellStart"/>
      <w:r w:rsidRPr="00815748">
        <w:rPr>
          <w:bCs/>
        </w:rPr>
        <w:t>абилитация</w:t>
      </w:r>
      <w:proofErr w:type="spellEnd"/>
      <w:r w:rsidRPr="00815748">
        <w:rPr>
          <w:bCs/>
        </w:rPr>
        <w:t xml:space="preserve"> инвалидов. Основные виды реабилитационных и </w:t>
      </w:r>
      <w:proofErr w:type="spellStart"/>
      <w:r w:rsidRPr="00815748">
        <w:rPr>
          <w:bCs/>
        </w:rPr>
        <w:t>абилитационных</w:t>
      </w:r>
      <w:proofErr w:type="spellEnd"/>
      <w:r w:rsidRPr="00815748">
        <w:rPr>
          <w:bCs/>
        </w:rPr>
        <w:t xml:space="preserve"> услуг».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Протезы должны быть </w:t>
      </w:r>
      <w:proofErr w:type="spellStart"/>
      <w:r w:rsidRPr="00815748">
        <w:rPr>
          <w:bCs/>
        </w:rPr>
        <w:t>ремонтопригодными</w:t>
      </w:r>
      <w:proofErr w:type="spellEnd"/>
      <w:r w:rsidRPr="00815748">
        <w:rPr>
          <w:bCs/>
        </w:rPr>
        <w:t xml:space="preserve"> в течение срока службы. Число и номенклатура запасных деталей и/или узлов должны быть указаны в ТУ на протез конкретного вида. 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Протезы должны быть устойчивы к воздействию агрессивных биологических жидкостей (пота).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Протезы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Необходимо соответствие внешнего вида и формы протеза внешнему виду и форме здоровой конечности пользователя.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Протезы пальцев и кисти косметические должны быть антропоморфны, иметь сходство с соответствующими сегментами конечности пользователя.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Средства регулировки или управления элементов или узлов протеза должны быть легкодоступными и </w:t>
      </w:r>
      <w:proofErr w:type="spellStart"/>
      <w:r w:rsidRPr="00815748">
        <w:rPr>
          <w:bCs/>
        </w:rPr>
        <w:t>эргономически</w:t>
      </w:r>
      <w:proofErr w:type="spellEnd"/>
      <w:r w:rsidRPr="00815748">
        <w:rPr>
          <w:bCs/>
        </w:rPr>
        <w:t xml:space="preserve"> удобными для пользователя.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Движения в подвижных соединениях протеза должны быть плавными и без заеданий.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Элементы крепления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На поверхности металлических и пластмассовых деталей не допускаются трещины, забоины, вмятины, расслоения материала, заусенцы и острые кромки.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В состав протезов верхних конечностей должны входить сопутствующие изделия: 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- оболочка косметическая латексная или оболочка косметическая — 1 шт.;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- перчатки шерстяные, кожаные или эластичные — 1 пара;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- чехол хлопчатобумажный — 2 шт.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lastRenderedPageBreak/>
        <w:t>Металлические детали протезов верхних конечностей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7" w:history="1">
        <w:r w:rsidRPr="00815748">
          <w:rPr>
            <w:rStyle w:val="af6"/>
            <w:bCs/>
          </w:rPr>
          <w:t xml:space="preserve">ГОСТ </w:t>
        </w:r>
        <w:proofErr w:type="gramStart"/>
        <w:r w:rsidRPr="00815748">
          <w:rPr>
            <w:rStyle w:val="af6"/>
            <w:bCs/>
          </w:rPr>
          <w:t>Р</w:t>
        </w:r>
        <w:proofErr w:type="gramEnd"/>
        <w:r w:rsidRPr="00815748">
          <w:rPr>
            <w:rStyle w:val="af6"/>
            <w:bCs/>
          </w:rPr>
          <w:t xml:space="preserve"> ИСО 10993-1</w:t>
        </w:r>
      </w:hyperlink>
      <w:r w:rsidRPr="00815748">
        <w:rPr>
          <w:bCs/>
        </w:rPr>
        <w:t xml:space="preserve">-2021, </w:t>
      </w:r>
      <w:hyperlink r:id="rId8" w:history="1">
        <w:r w:rsidRPr="00815748">
          <w:rPr>
            <w:rStyle w:val="af6"/>
            <w:bCs/>
          </w:rPr>
          <w:t>ГОСТ Р ИСО 10993-5</w:t>
        </w:r>
      </w:hyperlink>
      <w:r w:rsidRPr="00815748">
        <w:rPr>
          <w:bCs/>
        </w:rPr>
        <w:t xml:space="preserve">-2011 и </w:t>
      </w:r>
      <w:hyperlink r:id="rId9" w:history="1">
        <w:r w:rsidRPr="00815748">
          <w:rPr>
            <w:rStyle w:val="af6"/>
            <w:bCs/>
          </w:rPr>
          <w:t>ГОСТ Р ИСО 10993-10</w:t>
        </w:r>
      </w:hyperlink>
      <w:r w:rsidRPr="00815748">
        <w:rPr>
          <w:bCs/>
        </w:rPr>
        <w:t xml:space="preserve">-2011 и </w:t>
      </w:r>
      <w:hyperlink r:id="rId10" w:history="1">
        <w:r w:rsidRPr="00815748">
          <w:rPr>
            <w:rStyle w:val="af6"/>
            <w:bCs/>
          </w:rPr>
          <w:t>ГОСТ Р 52770</w:t>
        </w:r>
      </w:hyperlink>
      <w:r w:rsidRPr="00815748">
        <w:rPr>
          <w:bCs/>
        </w:rPr>
        <w:t>-2016.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815748">
        <w:rPr>
          <w:bCs/>
        </w:rPr>
        <w:t>подформовку</w:t>
      </w:r>
      <w:proofErr w:type="spellEnd"/>
      <w:r w:rsidRPr="00815748">
        <w:rPr>
          <w:bCs/>
        </w:rPr>
        <w:t>).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Материалы приемных гильз не должны деформироваться при нормальной эксплуатации протеза.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Маркировка протезов должна соответствовать требованиям ГОСТ </w:t>
      </w:r>
      <w:proofErr w:type="gramStart"/>
      <w:r w:rsidRPr="00815748">
        <w:rPr>
          <w:bCs/>
        </w:rPr>
        <w:t>Р</w:t>
      </w:r>
      <w:proofErr w:type="gramEnd"/>
      <w:r w:rsidRPr="00815748">
        <w:rPr>
          <w:bCs/>
        </w:rPr>
        <w:t xml:space="preserve"> ИСО 22523-2007, подраздел 13.2, и ТУ на протез конкретного вида.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Работы по изготовлению протезов верхних конечностей для обеспечения инвалидов и отдельных категорий граждан из числа ветеранов при сложном протезировании, при первичном протезировании инвалидов, при сложной подгонке должны производиться в специализированном стационаре. 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Работы по изготовлению протезов верхних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/>
          <w:bCs/>
          <w:iCs/>
        </w:rPr>
        <w:t>Гарантийные обязательства:</w:t>
      </w:r>
      <w:r w:rsidRPr="00815748">
        <w:t xml:space="preserve"> </w:t>
      </w:r>
      <w:r w:rsidRPr="00815748">
        <w:rPr>
          <w:bCs/>
        </w:rPr>
        <w:t>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Срок службы на протезы устанавливается </w:t>
      </w:r>
      <w:proofErr w:type="gramStart"/>
      <w:r w:rsidRPr="00815748">
        <w:rPr>
          <w:bCs/>
        </w:rPr>
        <w:t>с даты подписания</w:t>
      </w:r>
      <w:proofErr w:type="gramEnd"/>
      <w:r w:rsidRPr="00815748">
        <w:rPr>
          <w:bCs/>
        </w:rPr>
        <w:t xml:space="preserve"> Акта сдачи - приемки работ и должен составлять: 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- на протезы кисти косметические – не менее 3 месяцев,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- на протезы плеча и предплечья – не менее 2 лет.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Срок предоставления гарантии качества на протезы устанавливается </w:t>
      </w:r>
      <w:proofErr w:type="gramStart"/>
      <w:r w:rsidRPr="00815748">
        <w:rPr>
          <w:bCs/>
        </w:rPr>
        <w:t>с даты подписания</w:t>
      </w:r>
      <w:proofErr w:type="gramEnd"/>
      <w:r w:rsidRPr="00815748">
        <w:rPr>
          <w:bCs/>
        </w:rPr>
        <w:t xml:space="preserve"> Акта сдачи - приемки работ и должен составлять: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-  на протезы кисти косметические - не менее 2 месяцев,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 - на протезы плеча и предплечья – не менее 7 месяцев.</w:t>
      </w:r>
    </w:p>
    <w:p w:rsidR="00815748" w:rsidRPr="00815748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>В течение этого срока предприятие-изготовитель должно производить замену или ремонт изделия бесплатно.</w:t>
      </w:r>
    </w:p>
    <w:p w:rsidR="00815748" w:rsidRPr="00815748" w:rsidRDefault="00815748" w:rsidP="00815748">
      <w:pPr>
        <w:keepNext/>
        <w:numPr>
          <w:ilvl w:val="0"/>
          <w:numId w:val="2"/>
        </w:numPr>
        <w:suppressAutoHyphens w:val="0"/>
        <w:spacing w:line="260" w:lineRule="exact"/>
        <w:jc w:val="both"/>
        <w:rPr>
          <w:bCs/>
        </w:rPr>
      </w:pPr>
      <w:proofErr w:type="gramStart"/>
      <w:r w:rsidRPr="00815748">
        <w:rPr>
          <w:bCs/>
        </w:rPr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815748">
        <w:rPr>
          <w:bCs/>
        </w:rPr>
        <w:t xml:space="preserve"> из указанных требований.</w:t>
      </w:r>
    </w:p>
    <w:p w:rsidR="00F41A5A" w:rsidRPr="00EF3E0A" w:rsidRDefault="00815748" w:rsidP="00815748">
      <w:pPr>
        <w:keepNext/>
        <w:suppressAutoHyphens w:val="0"/>
        <w:spacing w:line="260" w:lineRule="exact"/>
        <w:ind w:firstLine="709"/>
        <w:jc w:val="both"/>
        <w:rPr>
          <w:bCs/>
        </w:rPr>
      </w:pPr>
      <w:r w:rsidRPr="00815748">
        <w:rPr>
          <w:bCs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815748">
        <w:rPr>
          <w:bCs/>
        </w:rPr>
        <w:t>с даты предоставления</w:t>
      </w:r>
      <w:proofErr w:type="gramEnd"/>
      <w:r w:rsidRPr="00815748">
        <w:rPr>
          <w:bCs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815748">
        <w:rPr>
          <w:bCs/>
        </w:rPr>
        <w:t>C</w:t>
      </w:r>
      <w:proofErr w:type="gramEnd"/>
      <w:r w:rsidRPr="00815748">
        <w:rPr>
          <w:bCs/>
        </w:rPr>
        <w:t>Р</w:t>
      </w:r>
      <w:r w:rsidR="00777B78" w:rsidRPr="00EF3E0A">
        <w:rPr>
          <w:bCs/>
        </w:rPr>
        <w:t>.</w:t>
      </w:r>
      <w:r w:rsidR="00F41A5A" w:rsidRPr="00EF3E0A">
        <w:rPr>
          <w:bCs/>
        </w:rPr>
        <w:t xml:space="preserve">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5953"/>
        <w:gridCol w:w="709"/>
        <w:gridCol w:w="1276"/>
      </w:tblGrid>
      <w:tr w:rsidR="00815748" w:rsidRPr="00C5756C" w:rsidTr="00815748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748" w:rsidRPr="00C5756C" w:rsidRDefault="00815748" w:rsidP="009A3E83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815748" w:rsidRPr="00C5756C" w:rsidRDefault="00815748" w:rsidP="009A3E83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748" w:rsidRPr="00C5756C" w:rsidRDefault="00815748" w:rsidP="009A3E83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748" w:rsidRPr="0043548D" w:rsidRDefault="00815748" w:rsidP="009A3E83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 xml:space="preserve">Объем, </w:t>
            </w:r>
            <w:r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48" w:rsidRPr="0043548D" w:rsidRDefault="00815748" w:rsidP="009A3E83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цена за ед.,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15748" w:rsidTr="0081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127" w:type="dxa"/>
            <w:shd w:val="clear" w:color="auto" w:fill="auto"/>
          </w:tcPr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</w:p>
          <w:p w:rsidR="00815748" w:rsidRPr="009100A1" w:rsidRDefault="00815748" w:rsidP="0081574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15748" w:rsidRPr="002535C2" w:rsidRDefault="00815748" w:rsidP="009A3E83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lastRenderedPageBreak/>
              <w:t xml:space="preserve">Протез кисти косметический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предназначен при ампутации и врожденном дефекте верхних конечностей в пределах кисти. Управление функциями протеза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r w:rsidRPr="002535C2">
              <w:rPr>
                <w:color w:val="000000"/>
                <w:sz w:val="21"/>
                <w:szCs w:val="21"/>
              </w:rPr>
              <w:t>осуществля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2535C2">
              <w:rPr>
                <w:color w:val="000000"/>
                <w:sz w:val="21"/>
                <w:szCs w:val="21"/>
              </w:rPr>
              <w:t xml:space="preserve">ся пассивно здоровой рукой и приспособительными движениями.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косметическая силиконовая с армирующей сеткой. Приемная гильза (полость)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из композиционного материала. </w:t>
            </w:r>
            <w:r w:rsidRPr="002535C2">
              <w:rPr>
                <w:color w:val="000000"/>
                <w:sz w:val="21"/>
                <w:szCs w:val="21"/>
              </w:rPr>
              <w:lastRenderedPageBreak/>
              <w:t xml:space="preserve">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по желанию инвалида: за счет формы приемной полости (гильзы), при помощи застежки-молнии. Изготовление индивидуальное.</w:t>
            </w:r>
          </w:p>
        </w:tc>
        <w:tc>
          <w:tcPr>
            <w:tcW w:w="709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15748">
              <w:rPr>
                <w:color w:val="000000"/>
                <w:sz w:val="22"/>
                <w:szCs w:val="22"/>
              </w:rPr>
              <w:t>32000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5748" w:rsidTr="0081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3"/>
        </w:trPr>
        <w:tc>
          <w:tcPr>
            <w:tcW w:w="2127" w:type="dxa"/>
            <w:shd w:val="clear" w:color="auto" w:fill="auto"/>
          </w:tcPr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lastRenderedPageBreak/>
              <w:t>Протез предплечья активный (тяговый)</w:t>
            </w:r>
          </w:p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</w:p>
          <w:p w:rsidR="00815748" w:rsidRPr="009100A1" w:rsidRDefault="00815748" w:rsidP="0081574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15748" w:rsidRPr="002535C2" w:rsidRDefault="00815748" w:rsidP="009A3E83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активный, с тяговым управлением.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пластмассовая, активная с пассивной ротацией. Оболочка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косметическая ПВХ/пластизоль или оболочка косметическая силиконовая.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индивидуальная одинарная или гильза индивидуальная составная из слоистого пластика на основе связующих смол, из листового термопласта, кожи.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индивидуальное, подгоночное, функциональное, с использованием кожаных полуфабрикатов. Изготовление индивидуальное.</w:t>
            </w:r>
          </w:p>
        </w:tc>
        <w:tc>
          <w:tcPr>
            <w:tcW w:w="709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15748">
              <w:rPr>
                <w:color w:val="000000"/>
                <w:sz w:val="22"/>
                <w:szCs w:val="22"/>
              </w:rPr>
              <w:t>110333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5748" w:rsidTr="0081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127" w:type="dxa"/>
            <w:shd w:val="clear" w:color="auto" w:fill="auto"/>
          </w:tcPr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предплечья косметический</w:t>
            </w:r>
          </w:p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</w:p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15748" w:rsidRPr="002535C2" w:rsidRDefault="00815748" w:rsidP="009A3E83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косметический, функционально-косметический. Активное управление отсутствует, пассивное управление </w:t>
            </w:r>
            <w:r>
              <w:rPr>
                <w:color w:val="000000"/>
                <w:sz w:val="21"/>
                <w:szCs w:val="21"/>
              </w:rPr>
              <w:t>должно быть</w:t>
            </w:r>
            <w:r w:rsidRPr="002535C2">
              <w:rPr>
                <w:color w:val="000000"/>
                <w:sz w:val="21"/>
                <w:szCs w:val="21"/>
              </w:rPr>
              <w:t xml:space="preserve"> сохранившейся рукой или </w:t>
            </w:r>
            <w:proofErr w:type="spellStart"/>
            <w:r w:rsidRPr="002535C2">
              <w:rPr>
                <w:color w:val="000000"/>
                <w:sz w:val="21"/>
                <w:szCs w:val="21"/>
              </w:rPr>
              <w:t>противоупором</w:t>
            </w:r>
            <w:proofErr w:type="spellEnd"/>
            <w:r w:rsidRPr="002535C2">
              <w:rPr>
                <w:color w:val="000000"/>
                <w:sz w:val="21"/>
                <w:szCs w:val="21"/>
              </w:rPr>
              <w:t xml:space="preserve">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косметическая, силиконовая с несъемной формообразующей арматурой в пальцах, адаптером в запястье. Протез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без косметической облицовки или с косметической облицовкой. 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индивидуальная </w:t>
            </w:r>
            <w:proofErr w:type="spellStart"/>
            <w:r w:rsidRPr="002535C2">
              <w:rPr>
                <w:color w:val="000000"/>
                <w:sz w:val="21"/>
                <w:szCs w:val="21"/>
              </w:rPr>
              <w:t>неспадающая</w:t>
            </w:r>
            <w:proofErr w:type="spellEnd"/>
            <w:r w:rsidRPr="002535C2">
              <w:rPr>
                <w:color w:val="000000"/>
                <w:sz w:val="21"/>
                <w:szCs w:val="21"/>
              </w:rPr>
              <w:t xml:space="preserve"> (одна пробная гильза).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2535C2">
              <w:rPr>
                <w:color w:val="000000"/>
                <w:sz w:val="21"/>
                <w:szCs w:val="21"/>
              </w:rPr>
              <w:t xml:space="preserve">: литьевой слоистый пластик на основе связующих смол, листовой термопласт. Допускается применение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за счет формы приемной гильзы, индивидуальное, специальное. Изготовление индивидуальное.</w:t>
            </w:r>
          </w:p>
        </w:tc>
        <w:tc>
          <w:tcPr>
            <w:tcW w:w="709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15748">
              <w:rPr>
                <w:color w:val="000000"/>
                <w:sz w:val="22"/>
                <w:szCs w:val="22"/>
              </w:rPr>
              <w:t>84550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5748" w:rsidTr="0081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127" w:type="dxa"/>
            <w:shd w:val="clear" w:color="auto" w:fill="auto"/>
          </w:tcPr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предплечья рабочий</w:t>
            </w:r>
          </w:p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</w:p>
          <w:p w:rsidR="00815748" w:rsidRPr="009100A1" w:rsidRDefault="00815748" w:rsidP="0081574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15748" w:rsidRPr="002535C2" w:rsidRDefault="00815748" w:rsidP="009A3E83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рабочий. Приёмная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>изготовлена по индивидуальному слепку с культи инвалида.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2535C2">
              <w:rPr>
                <w:color w:val="000000"/>
                <w:sz w:val="21"/>
                <w:szCs w:val="21"/>
              </w:rPr>
              <w:t xml:space="preserve">: литьевой слоистый пластик на основе связующих смол, листовой термопласт. Кисть отсутствует. Протез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>с комплектом рабочих насадок; без косметической облицовки. Крепление протеза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2535C2">
              <w:rPr>
                <w:color w:val="000000"/>
                <w:sz w:val="21"/>
                <w:szCs w:val="21"/>
              </w:rPr>
              <w:t xml:space="preserve"> за счет формы приемной гильзы, индивидуальное, специальное. Изготовление индивидуальное.</w:t>
            </w:r>
          </w:p>
        </w:tc>
        <w:tc>
          <w:tcPr>
            <w:tcW w:w="709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15748">
              <w:rPr>
                <w:color w:val="000000"/>
                <w:sz w:val="22"/>
                <w:szCs w:val="22"/>
              </w:rPr>
              <w:t>63716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5748" w:rsidTr="0081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127" w:type="dxa"/>
            <w:shd w:val="clear" w:color="auto" w:fill="auto"/>
          </w:tcPr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плеча косметический</w:t>
            </w:r>
          </w:p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</w:p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15748" w:rsidRPr="002535C2" w:rsidRDefault="00815748" w:rsidP="009A3E83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2535C2">
              <w:rPr>
                <w:color w:val="000000"/>
                <w:sz w:val="21"/>
                <w:szCs w:val="21"/>
              </w:rPr>
              <w:t xml:space="preserve">Протез плеча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косметический (функционально-косметический),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>косметическая силиконовая или из ПВХ, или пассивная пластмассовая с косметической оболочкой (ПВХ), или каркасная с формообразующей и косметической оболочками (ПВХ).</w:t>
            </w:r>
            <w:proofErr w:type="gramEnd"/>
            <w:r w:rsidRPr="002535C2">
              <w:rPr>
                <w:color w:val="000000"/>
                <w:sz w:val="21"/>
                <w:szCs w:val="21"/>
              </w:rPr>
              <w:t xml:space="preserve"> Узел локоть-предплечье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с пассивной фиксацией или с замком в локтевом шарнире; гильза плеча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индивидуальная или унифицированная, одинарная или составная из слоистого пластика на основе связующих смол или листового термопласта.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индивидуальное, подгоночное, специальное. Изготовление индивидуальное.</w:t>
            </w:r>
          </w:p>
        </w:tc>
        <w:tc>
          <w:tcPr>
            <w:tcW w:w="709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15748">
              <w:rPr>
                <w:color w:val="000000"/>
                <w:sz w:val="22"/>
                <w:szCs w:val="22"/>
              </w:rPr>
              <w:t>107020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5748" w:rsidTr="0081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127" w:type="dxa"/>
            <w:shd w:val="clear" w:color="auto" w:fill="auto"/>
          </w:tcPr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>Протез плеча активный (тяговый)</w:t>
            </w:r>
          </w:p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</w:p>
          <w:p w:rsidR="00815748" w:rsidRPr="009100A1" w:rsidRDefault="00815748" w:rsidP="0081574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815748" w:rsidRPr="002535C2" w:rsidRDefault="00815748" w:rsidP="009A3E83">
            <w:pPr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плеча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активный, с тяговым управлением.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>пластмассовая, активная с пассивной ротацией.</w:t>
            </w:r>
            <w:r w:rsidRPr="002535C2"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>
              <w:rPr>
                <w:sz w:val="21"/>
                <w:szCs w:val="21"/>
              </w:rPr>
              <w:t>с</w:t>
            </w:r>
            <w:r w:rsidRPr="002535C2">
              <w:rPr>
                <w:sz w:val="21"/>
                <w:szCs w:val="21"/>
              </w:rPr>
              <w:t xml:space="preserve">иликоновая косметическая оболочка для механических кистей. </w:t>
            </w:r>
            <w:proofErr w:type="gramStart"/>
            <w:r w:rsidRPr="002535C2">
              <w:rPr>
                <w:sz w:val="21"/>
                <w:szCs w:val="21"/>
              </w:rPr>
              <w:t xml:space="preserve">Узел локоть-предплечье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sz w:val="21"/>
                <w:szCs w:val="21"/>
              </w:rPr>
              <w:t>с замком в шарнире с ручной фиксацией локтя и вращающимся плечевом РСУ, пассивной ротацией плеча.</w:t>
            </w:r>
            <w:proofErr w:type="gramEnd"/>
            <w:r w:rsidRPr="002535C2">
              <w:rPr>
                <w:sz w:val="21"/>
                <w:szCs w:val="21"/>
              </w:rPr>
              <w:t xml:space="preserve"> Оболочка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sz w:val="21"/>
                <w:szCs w:val="21"/>
              </w:rPr>
              <w:t xml:space="preserve">косметическая ПВХ или оболочка косметическая силиконовая. Гильза плеча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sz w:val="21"/>
                <w:szCs w:val="21"/>
              </w:rPr>
              <w:t xml:space="preserve">индивидуальная одинарная или составная из слоистого пластика на основе связующих смол или листового термопласта. Без косметической оболочки или с косметической оболочкой. Крепление </w:t>
            </w:r>
            <w:r>
              <w:rPr>
                <w:color w:val="000000"/>
                <w:sz w:val="21"/>
                <w:szCs w:val="21"/>
              </w:rPr>
              <w:t>должно быть</w:t>
            </w:r>
            <w:r w:rsidRPr="002535C2">
              <w:rPr>
                <w:sz w:val="21"/>
                <w:szCs w:val="21"/>
              </w:rPr>
              <w:t xml:space="preserve"> </w:t>
            </w:r>
            <w:proofErr w:type="spellStart"/>
            <w:r w:rsidRPr="002535C2">
              <w:rPr>
                <w:sz w:val="21"/>
                <w:szCs w:val="21"/>
              </w:rPr>
              <w:t>трехтяговый</w:t>
            </w:r>
            <w:proofErr w:type="spellEnd"/>
            <w:r w:rsidRPr="002535C2">
              <w:rPr>
                <w:sz w:val="21"/>
                <w:szCs w:val="21"/>
              </w:rPr>
              <w:t xml:space="preserve"> бандаж на плечо</w:t>
            </w:r>
            <w:r w:rsidRPr="002535C2">
              <w:rPr>
                <w:color w:val="FF0000"/>
                <w:sz w:val="21"/>
                <w:szCs w:val="21"/>
              </w:rPr>
              <w:t>.</w:t>
            </w:r>
            <w:r w:rsidRPr="002535C2">
              <w:rPr>
                <w:color w:val="000000"/>
                <w:sz w:val="21"/>
                <w:szCs w:val="21"/>
              </w:rPr>
              <w:t xml:space="preserve"> Изготовление индивидуальное.</w:t>
            </w:r>
          </w:p>
        </w:tc>
        <w:tc>
          <w:tcPr>
            <w:tcW w:w="709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15748">
              <w:rPr>
                <w:color w:val="000000"/>
                <w:sz w:val="22"/>
                <w:szCs w:val="22"/>
              </w:rPr>
              <w:t>177376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5748" w:rsidTr="00815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127" w:type="dxa"/>
            <w:shd w:val="clear" w:color="auto" w:fill="auto"/>
          </w:tcPr>
          <w:p w:rsidR="00815748" w:rsidRDefault="00815748" w:rsidP="009A3E83">
            <w:pPr>
              <w:keepNext/>
              <w:rPr>
                <w:sz w:val="22"/>
                <w:szCs w:val="22"/>
              </w:rPr>
            </w:pPr>
            <w:r w:rsidRPr="009100A1">
              <w:rPr>
                <w:sz w:val="22"/>
                <w:szCs w:val="22"/>
              </w:rPr>
              <w:t xml:space="preserve">Протез плеча </w:t>
            </w:r>
            <w:r w:rsidRPr="009100A1">
              <w:rPr>
                <w:sz w:val="22"/>
                <w:szCs w:val="22"/>
              </w:rPr>
              <w:lastRenderedPageBreak/>
              <w:t>рабочий</w:t>
            </w:r>
          </w:p>
          <w:p w:rsidR="00815748" w:rsidRDefault="00815748" w:rsidP="009A3E83">
            <w:pPr>
              <w:keepNext/>
              <w:rPr>
                <w:sz w:val="22"/>
                <w:szCs w:val="22"/>
              </w:rPr>
            </w:pPr>
          </w:p>
          <w:p w:rsidR="00815748" w:rsidRPr="009100A1" w:rsidRDefault="00815748" w:rsidP="009A3E8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815748" w:rsidRPr="002535C2" w:rsidRDefault="00815748" w:rsidP="009A3E83">
            <w:pPr>
              <w:jc w:val="both"/>
              <w:rPr>
                <w:color w:val="000000"/>
                <w:sz w:val="21"/>
                <w:szCs w:val="21"/>
              </w:rPr>
            </w:pPr>
            <w:r w:rsidRPr="009100A1">
              <w:rPr>
                <w:color w:val="000000"/>
                <w:sz w:val="21"/>
                <w:szCs w:val="21"/>
              </w:rPr>
              <w:lastRenderedPageBreak/>
              <w:t xml:space="preserve">Протез плеча должен быть рабочий взрослый, управление </w:t>
            </w:r>
            <w:r w:rsidRPr="009100A1">
              <w:rPr>
                <w:color w:val="000000"/>
                <w:sz w:val="21"/>
                <w:szCs w:val="21"/>
              </w:rPr>
              <w:lastRenderedPageBreak/>
              <w:t>должно отсутствовать. Без модулей пальцев, пястей и кистей; без оболочки косметической. Приёмная гильза должна быть индивидуальная по слепку (одна пробная гильза). Материал индивидуальной пробной гильзы должен быть: листовой термопластичный пластик. Материал индивидуальной постоянной гильзы должен быть: литьевой слоистый пластик на основе полиамидных или акриловых смол. Допускается применение вкладных гильз из вспененных материалов. Должен состоять из комплекта полуфабрикатов металлических для протеза плеча рабочего с приемником для насадок. Комплект рабочих насадок  должен быть не более 3 штук (в зависимости от индивидуальной потребности и предпочтений конкретного пациента). Крепление должно быть индивидуальное, подгоночное, специальное.</w:t>
            </w:r>
          </w:p>
        </w:tc>
        <w:tc>
          <w:tcPr>
            <w:tcW w:w="709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815748" w:rsidRDefault="00815748" w:rsidP="009A3E83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15748">
              <w:rPr>
                <w:color w:val="000000"/>
                <w:sz w:val="22"/>
                <w:szCs w:val="22"/>
              </w:rPr>
              <w:t>110600</w:t>
            </w:r>
            <w:r>
              <w:rPr>
                <w:color w:val="000000"/>
                <w:sz w:val="22"/>
                <w:szCs w:val="22"/>
              </w:rPr>
              <w:t>,00</w:t>
            </w:r>
            <w:bookmarkStart w:id="0" w:name="_GoBack"/>
            <w:bookmarkEnd w:id="0"/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660C33" w:rsidRDefault="00660C33" w:rsidP="00660C33">
      <w:pPr>
        <w:keepNext/>
        <w:ind w:firstLine="709"/>
        <w:contextualSpacing/>
        <w:jc w:val="both"/>
        <w:rPr>
          <w:rFonts w:eastAsia="Times New Roman CYR" w:cs="Arial CYR"/>
          <w:color w:val="000000"/>
          <w:spacing w:val="-2"/>
        </w:rPr>
      </w:pPr>
      <w:r w:rsidRPr="00617EB7">
        <w:rPr>
          <w:rFonts w:ascii="Times New Roman CYR" w:eastAsia="Times New Roman CYR" w:hAnsi="Times New Roman CYR" w:cs="Times New Roman CYR"/>
          <w:b/>
          <w:iCs/>
          <w:color w:val="000000"/>
          <w:spacing w:val="-2"/>
        </w:rPr>
        <w:t>Место и условия выполнения работ:</w:t>
      </w:r>
      <w:r w:rsidRPr="00DD3B18">
        <w:rPr>
          <w:rFonts w:ascii="Times New Roman CYR" w:eastAsia="Times New Roman CYR" w:hAnsi="Times New Roman CYR" w:cs="Times New Roman CYR"/>
          <w:iCs/>
          <w:color w:val="000000"/>
          <w:spacing w:val="-2"/>
        </w:rPr>
        <w:t xml:space="preserve"> </w:t>
      </w:r>
      <w:r w:rsidR="00573FE2" w:rsidRPr="00573FE2">
        <w:t>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</w:t>
      </w:r>
      <w:r w:rsidRPr="00573FE2">
        <w:t>.</w:t>
      </w:r>
    </w:p>
    <w:p w:rsidR="00573FE2" w:rsidRDefault="00660C33" w:rsidP="00573FE2">
      <w:pPr>
        <w:keepNext/>
        <w:ind w:firstLine="709"/>
        <w:contextualSpacing/>
        <w:jc w:val="both"/>
      </w:pPr>
      <w:r w:rsidRPr="00617EB7">
        <w:rPr>
          <w:b/>
        </w:rPr>
        <w:t>Срок и условия выполнения работ:</w:t>
      </w:r>
      <w:r w:rsidRPr="00DD3B18">
        <w:t xml:space="preserve"> </w:t>
      </w:r>
      <w:r w:rsidR="00573FE2">
        <w:t xml:space="preserve">в срок, не превышающий 30 календарных дней </w:t>
      </w:r>
      <w:proofErr w:type="gramStart"/>
      <w:r w:rsidR="00573FE2">
        <w:t>с даты обращения</w:t>
      </w:r>
      <w:proofErr w:type="gramEnd"/>
      <w:r w:rsidR="00573FE2">
        <w:t xml:space="preserve"> инвалида с Направлением, выданным Заказчиком, или с даты получения Реестров Получателей от Заказчика, но не позднее 01 сентября 2023 г.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660C33" w:rsidRPr="00D16A57" w:rsidRDefault="00573FE2" w:rsidP="00573FE2">
      <w:pPr>
        <w:keepNext/>
        <w:ind w:firstLine="709"/>
        <w:contextualSpacing/>
        <w:jc w:val="both"/>
        <w:rPr>
          <w:b/>
        </w:rPr>
      </w:pPr>
      <w:proofErr w:type="gramStart"/>
      <w:r>
        <w:t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организованных на территории г. Тулы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приема Получателей</w:t>
      </w:r>
      <w:proofErr w:type="gramEnd"/>
      <w:r>
        <w:t xml:space="preserve"> должно попадать в интервал с 08:00 до 19:00</w:t>
      </w:r>
      <w:r w:rsidR="00660C33" w:rsidRPr="00D16A57">
        <w:t>.</w:t>
      </w:r>
    </w:p>
    <w:p w:rsidR="00660C33" w:rsidRPr="00660C33" w:rsidRDefault="00660C33" w:rsidP="00660C33">
      <w:pPr>
        <w:keepNext/>
        <w:numPr>
          <w:ilvl w:val="0"/>
          <w:numId w:val="3"/>
        </w:numPr>
        <w:shd w:val="clear" w:color="auto" w:fill="FFFFFF"/>
        <w:tabs>
          <w:tab w:val="left" w:pos="1387"/>
          <w:tab w:val="left" w:pos="3544"/>
        </w:tabs>
        <w:suppressAutoHyphens w:val="0"/>
        <w:ind w:firstLine="709"/>
        <w:contextualSpacing/>
        <w:jc w:val="both"/>
        <w:rPr>
          <w:lang w:eastAsia="zh-CN"/>
        </w:rPr>
      </w:pPr>
      <w:r w:rsidRPr="00660C33">
        <w:rPr>
          <w:b/>
          <w:bCs/>
          <w:lang w:eastAsia="zh-CN"/>
        </w:rPr>
        <w:t>Срок действия контракта</w:t>
      </w:r>
      <w:r w:rsidRPr="00660C33">
        <w:rPr>
          <w:bCs/>
          <w:lang w:eastAsia="zh-CN"/>
        </w:rPr>
        <w:t xml:space="preserve">: </w:t>
      </w:r>
      <w:proofErr w:type="gramStart"/>
      <w:r w:rsidR="00573FE2" w:rsidRPr="00DA7D39">
        <w:rPr>
          <w:rFonts w:eastAsia="Arial CYR"/>
          <w:color w:val="000000"/>
        </w:rPr>
        <w:t>с даты подписания</w:t>
      </w:r>
      <w:proofErr w:type="gramEnd"/>
      <w:r w:rsidR="00573FE2" w:rsidRPr="00DA7D39">
        <w:rPr>
          <w:rFonts w:eastAsia="Arial CYR"/>
          <w:color w:val="000000"/>
        </w:rPr>
        <w:t xml:space="preserve"> и действует </w:t>
      </w:r>
      <w:r w:rsidR="00573FE2" w:rsidRPr="00E811DC">
        <w:rPr>
          <w:rFonts w:eastAsia="Arial CYR"/>
          <w:color w:val="000000"/>
        </w:rPr>
        <w:t>по 29 сентября</w:t>
      </w:r>
      <w:r w:rsidR="00573FE2" w:rsidRPr="00E811DC">
        <w:t xml:space="preserve"> 202</w:t>
      </w:r>
      <w:r w:rsidR="00573FE2">
        <w:t>3</w:t>
      </w:r>
      <w:r w:rsidR="00573FE2" w:rsidRPr="00E811DC">
        <w:rPr>
          <w:rFonts w:eastAsia="Arial CYR"/>
          <w:color w:val="000000"/>
        </w:rPr>
        <w:t xml:space="preserve"> г.,</w:t>
      </w:r>
      <w:r w:rsidR="00573FE2" w:rsidRPr="00DA7D39">
        <w:rPr>
          <w:rFonts w:eastAsia="Arial CYR"/>
          <w:color w:val="000000"/>
        </w:rPr>
        <w:t xml:space="preserve"> а в части взаиморасчетов до полного исполнения Сторонами своих обязательств</w:t>
      </w:r>
      <w:r w:rsidRPr="00660C33">
        <w:rPr>
          <w:bCs/>
          <w:lang w:eastAsia="zh-CN"/>
        </w:rPr>
        <w:t>.</w:t>
      </w:r>
    </w:p>
    <w:p w:rsidR="00214764" w:rsidRPr="00CD6DDD" w:rsidRDefault="00214764" w:rsidP="0075016D">
      <w:pPr>
        <w:pStyle w:val="af4"/>
        <w:keepNext/>
        <w:suppressAutoHyphens w:val="0"/>
        <w:ind w:left="709"/>
        <w:jc w:val="both"/>
      </w:pPr>
    </w:p>
    <w:sectPr w:rsidR="0021476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3FE2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60C3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574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60C33"/>
    <w:rPr>
      <w:sz w:val="24"/>
      <w:szCs w:val="24"/>
      <w:lang w:eastAsia="ar-SA"/>
    </w:rPr>
  </w:style>
  <w:style w:type="character" w:customStyle="1" w:styleId="6">
    <w:name w:val="Основной шрифт абзаца6"/>
    <w:rsid w:val="00573FE2"/>
  </w:style>
  <w:style w:type="paragraph" w:customStyle="1" w:styleId="formattext">
    <w:name w:val="formattext"/>
    <w:basedOn w:val="a"/>
    <w:rsid w:val="00573FE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928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7386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574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76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AF11-3E07-451A-80FB-27E64A23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4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13525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Юрьева Юлия Константиновна</cp:lastModifiedBy>
  <cp:revision>104</cp:revision>
  <cp:lastPrinted>2022-05-16T13:13:00Z</cp:lastPrinted>
  <dcterms:created xsi:type="dcterms:W3CDTF">2016-11-09T09:41:00Z</dcterms:created>
  <dcterms:modified xsi:type="dcterms:W3CDTF">2022-10-10T11:19:00Z</dcterms:modified>
</cp:coreProperties>
</file>