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192" w:lineRule="auto"/>
        <w:jc w:val="right"/>
        <w:rPr>
          <w:rFonts w:cs="Times New Roman"/>
          <w:i/>
          <w:sz w:val="22"/>
          <w:szCs w:val="22"/>
          <w:lang w:eastAsia="en-US"/>
        </w:rPr>
      </w:pPr>
      <w:r>
        <w:rPr>
          <w:rFonts w:cs="Times New Roman"/>
          <w:i/>
          <w:sz w:val="22"/>
          <w:szCs w:val="22"/>
          <w:lang w:eastAsia="en-US"/>
        </w:rPr>
        <w:t>Приложение № 1</w:t>
      </w:r>
    </w:p>
    <w:p>
      <w:pPr>
        <w:spacing w:after="120" w:line="192" w:lineRule="auto"/>
        <w:jc w:val="right"/>
        <w:rPr>
          <w:rFonts w:cs="Times New Roman"/>
          <w:i/>
          <w:sz w:val="22"/>
          <w:szCs w:val="22"/>
          <w:lang w:eastAsia="en-US"/>
        </w:rPr>
      </w:pPr>
      <w:r>
        <w:rPr>
          <w:rFonts w:cs="Times New Roman"/>
          <w:i/>
          <w:sz w:val="22"/>
          <w:szCs w:val="22"/>
          <w:lang w:eastAsia="en-US"/>
        </w:rPr>
        <w:t>к извещению о проведении закупки</w:t>
      </w:r>
    </w:p>
    <w:p>
      <w:pPr>
        <w:suppressAutoHyphens/>
        <w:snapToGrid w:val="0"/>
        <w:ind w:right="-853"/>
        <w:jc w:val="center"/>
        <w:rPr>
          <w:rFonts w:eastAsia="Arial Unicode MS" w:cs="Times New Roman"/>
          <w:b/>
          <w:szCs w:val="24"/>
          <w:lang w:eastAsia="ar-SA"/>
        </w:rPr>
      </w:pPr>
      <w:r>
        <w:rPr>
          <w:rFonts w:eastAsia="Arial Unicode MS" w:cs="Times New Roman"/>
          <w:b/>
          <w:szCs w:val="24"/>
          <w:lang w:eastAsia="ar-SA"/>
        </w:rPr>
        <w:t>Описание объекта закупки (техническое задание)</w:t>
      </w:r>
    </w:p>
    <w:p>
      <w:pPr>
        <w:widowControl w:val="0"/>
        <w:ind w:right="-24"/>
        <w:jc w:val="center"/>
        <w:rPr>
          <w:rFonts w:eastAsia="Calibri" w:cs="Times New Roman"/>
          <w:b/>
          <w:szCs w:val="24"/>
        </w:rPr>
      </w:pPr>
      <w:r>
        <w:rPr>
          <w:rFonts w:eastAsia="Calibri" w:cs="Times New Roman"/>
          <w:b/>
          <w:szCs w:val="24"/>
        </w:rPr>
        <w:t xml:space="preserve">на выполнение работ по изготовлению </w:t>
      </w:r>
      <w:r>
        <w:rPr>
          <w:rFonts w:eastAsia="Times New Roman" w:cs="Tahoma"/>
          <w:b/>
          <w:szCs w:val="24"/>
          <w:lang w:eastAsia="zh-CN" w:bidi="hi-IN"/>
        </w:rPr>
        <w:t xml:space="preserve">протезов </w:t>
      </w:r>
      <w:r>
        <w:rPr>
          <w:rFonts w:eastAsia="Times New Roman" w:cs="Times New Roman"/>
          <w:b/>
          <w:color w:val="000000"/>
          <w:szCs w:val="24"/>
        </w:rPr>
        <w:t>нижних конечностей</w:t>
      </w:r>
      <w:r>
        <w:rPr>
          <w:rFonts w:eastAsia="Times New Roman" w:cs="Times New Roman"/>
          <w:b/>
          <w:bCs/>
          <w:szCs w:val="24"/>
        </w:rPr>
        <w:t xml:space="preserve"> для социального обеспечения граждан </w:t>
      </w:r>
      <w:r>
        <w:rPr>
          <w:rFonts w:eastAsia="Times New Roman" w:cs="Tahoma"/>
          <w:b/>
          <w:szCs w:val="24"/>
          <w:lang w:eastAsia="zh-CN" w:bidi="hi-IN"/>
        </w:rPr>
        <w:t>в 2024 году</w:t>
      </w:r>
    </w:p>
    <w:p>
      <w:pPr>
        <w:widowControl w:val="0"/>
        <w:ind w:right="-24"/>
        <w:jc w:val="center"/>
        <w:rPr>
          <w:rFonts w:eastAsia="Calibri" w:cs="Times New Roman"/>
          <w:b/>
          <w:szCs w:val="24"/>
        </w:rPr>
      </w:pPr>
    </w:p>
    <w:p>
      <w:pPr>
        <w:ind w:right="-24"/>
        <w:jc w:val="both"/>
        <w:rPr>
          <w:rFonts w:eastAsia="Calibri" w:cs="Times New Roman"/>
          <w:szCs w:val="24"/>
        </w:rPr>
      </w:pPr>
      <w:r>
        <w:rPr>
          <w:rFonts w:eastAsia="Calibri" w:cs="Times New Roman"/>
          <w:b/>
          <w:szCs w:val="24"/>
        </w:rPr>
        <w:t>Срок выполнения работ:</w:t>
      </w:r>
      <w:r>
        <w:rPr>
          <w:rFonts w:eastAsia="Calibri" w:cs="Times New Roman"/>
          <w:szCs w:val="24"/>
        </w:rPr>
        <w:t xml:space="preserve"> </w:t>
      </w:r>
      <w:r>
        <w:rPr>
          <w:rFonts w:ascii="Times New Roman CYR" w:eastAsia="Times New Roman" w:hAnsi="Times New Roman CYR" w:cs="Times New Roman CYR"/>
          <w:szCs w:val="24"/>
        </w:rPr>
        <w:t>со дня, следующего за днем заключения государственного контракта</w:t>
      </w:r>
      <w:r>
        <w:rPr>
          <w:rFonts w:eastAsia="Times New Roman" w:cs="Times New Roman"/>
          <w:szCs w:val="24"/>
        </w:rPr>
        <w:t xml:space="preserve">, </w:t>
      </w:r>
      <w:r>
        <w:rPr>
          <w:rFonts w:eastAsia="Calibri" w:cs="Times New Roman"/>
          <w:szCs w:val="24"/>
        </w:rPr>
        <w:t>до «30»</w:t>
      </w:r>
      <w:r>
        <w:rPr>
          <w:rFonts w:eastAsia="Times New Roman" w:cs="Times New Roman"/>
          <w:szCs w:val="24"/>
        </w:rPr>
        <w:t xml:space="preserve"> сентября 2024 года (включительно).</w:t>
      </w:r>
    </w:p>
    <w:p>
      <w:pPr>
        <w:spacing w:before="120"/>
        <w:ind w:right="-23"/>
        <w:jc w:val="both"/>
        <w:rPr>
          <w:rFonts w:eastAsia="Times New Roman" w:cs="Times New Roman"/>
          <w:szCs w:val="24"/>
        </w:rPr>
      </w:pPr>
      <w:r>
        <w:rPr>
          <w:rFonts w:eastAsia="Calibri" w:cs="Times New Roman"/>
          <w:b/>
          <w:szCs w:val="24"/>
        </w:rPr>
        <w:t>Сроки завершения работы:</w:t>
      </w:r>
      <w:r>
        <w:rPr>
          <w:rFonts w:eastAsia="Calibri" w:cs="Times New Roman"/>
          <w:szCs w:val="24"/>
        </w:rPr>
        <w:t xml:space="preserve"> до «30»</w:t>
      </w:r>
      <w:r>
        <w:rPr>
          <w:rFonts w:eastAsia="Times New Roman" w:cs="Times New Roman"/>
          <w:szCs w:val="24"/>
        </w:rPr>
        <w:t xml:space="preserve"> сентября 2024 года (включительно).</w:t>
      </w:r>
    </w:p>
    <w:p>
      <w:pPr>
        <w:spacing w:before="120"/>
        <w:ind w:right="-23"/>
        <w:jc w:val="both"/>
        <w:rPr>
          <w:rFonts w:eastAsia="Times New Roman" w:cs="Times New Roman"/>
          <w:szCs w:val="24"/>
        </w:rPr>
      </w:pPr>
      <w:r>
        <w:rPr>
          <w:rFonts w:eastAsia="Times New Roman" w:cs="Times New Roman"/>
          <w:b/>
          <w:szCs w:val="24"/>
        </w:rPr>
        <w:t>Место выполнения работ:</w:t>
      </w:r>
      <w:r>
        <w:rPr>
          <w:rFonts w:eastAsia="Times New Roman" w:cs="Times New Roman"/>
          <w:szCs w:val="24"/>
        </w:rPr>
        <w:t xml:space="preserve"> Российская Федерация.</w:t>
      </w:r>
    </w:p>
    <w:p>
      <w:pPr>
        <w:spacing w:before="120"/>
        <w:ind w:right="-23"/>
        <w:jc w:val="both"/>
        <w:rPr>
          <w:rFonts w:eastAsia="Times New Roman" w:cs="Times New Roman"/>
          <w:szCs w:val="24"/>
        </w:rPr>
      </w:pPr>
      <w:r>
        <w:rPr>
          <w:rFonts w:eastAsia="Times New Roman" w:cs="Times New Roman"/>
          <w:b/>
          <w:szCs w:val="24"/>
        </w:rPr>
        <w:t xml:space="preserve">Место жительства (место пребывания, фактического проживания) Получателей: </w:t>
      </w:r>
      <w:r>
        <w:rPr>
          <w:rFonts w:eastAsia="Times New Roman" w:cs="Times New Roman"/>
          <w:szCs w:val="24"/>
        </w:rPr>
        <w:t>г. Санкт-Петербург.</w:t>
      </w:r>
    </w:p>
    <w:p>
      <w:pPr>
        <w:spacing w:before="120"/>
        <w:jc w:val="both"/>
        <w:rPr>
          <w:rFonts w:eastAsia="Calibri" w:cs="Times New Roman"/>
          <w:szCs w:val="24"/>
          <w:lang w:eastAsia="en-US"/>
        </w:rPr>
      </w:pPr>
      <w:r>
        <w:rPr>
          <w:rFonts w:eastAsia="Calibri" w:cs="Times New Roman"/>
          <w:szCs w:val="24"/>
          <w:lang w:eastAsia="en-US"/>
        </w:rPr>
        <w:t xml:space="preserve">1. </w:t>
      </w:r>
      <w:r>
        <w:rPr>
          <w:rFonts w:eastAsia="Times New Roman" w:cs="Times New Roman"/>
          <w:szCs w:val="24"/>
        </w:rPr>
        <w:t>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государственного контракта.</w:t>
      </w:r>
    </w:p>
    <w:p>
      <w:pPr>
        <w:autoSpaceDE w:val="0"/>
        <w:autoSpaceDN w:val="0"/>
        <w:adjustRightInd w:val="0"/>
        <w:jc w:val="both"/>
        <w:rPr>
          <w:rFonts w:eastAsia="Times New Roman" w:cs="Times New Roman"/>
          <w:szCs w:val="24"/>
        </w:rPr>
      </w:pPr>
      <w:r>
        <w:rPr>
          <w:rFonts w:eastAsia="Calibri" w:cs="Times New Roman"/>
          <w:szCs w:val="24"/>
          <w:lang w:eastAsia="en-US"/>
        </w:rPr>
        <w:t xml:space="preserve">2. </w:t>
      </w:r>
      <w:r>
        <w:rPr>
          <w:rFonts w:eastAsia="Times New Roman" w:cs="Times New Roman"/>
          <w:szCs w:val="24"/>
        </w:rPr>
        <w:t>Исполнитель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Изделие подлежит регистрации), и (или) декларации о соответствии или сертификата соответствия изготовляемого Изделия либо иных документов, свидетельствующих о качестве и безопасности Изделия, предусмотренных действующим законодательством Российской Федерации (при наличии). В случае окончания срока действия указанных документов до полного исполнения обязательств по государственному контракту Исполнитель в установленные законодательством Российской Федерации сроки обязан обеспечить их продление либо получение новых.</w:t>
      </w:r>
    </w:p>
    <w:p>
      <w:pPr>
        <w:numPr>
          <w:ilvl w:val="0"/>
          <w:numId w:val="4"/>
        </w:numPr>
        <w:tabs>
          <w:tab w:val="left" w:pos="284"/>
        </w:tabs>
        <w:spacing w:after="200" w:line="276" w:lineRule="auto"/>
        <w:ind w:right="-284"/>
        <w:contextualSpacing/>
        <w:rPr>
          <w:rFonts w:eastAsia="Times New Roman" w:cs="Times New Roman"/>
          <w:szCs w:val="24"/>
        </w:rPr>
      </w:pPr>
      <w:r>
        <w:rPr>
          <w:rFonts w:eastAsia="Times New Roman" w:cs="Times New Roman"/>
          <w:szCs w:val="24"/>
        </w:rPr>
        <w:t>Характеристики объекта закупки.</w:t>
      </w:r>
    </w:p>
    <w:p>
      <w:pPr>
        <w:numPr>
          <w:ilvl w:val="1"/>
          <w:numId w:val="4"/>
        </w:numPr>
        <w:tabs>
          <w:tab w:val="left" w:pos="0"/>
        </w:tabs>
        <w:spacing w:after="200" w:line="276" w:lineRule="auto"/>
        <w:ind w:right="-284"/>
        <w:contextualSpacing/>
        <w:rPr>
          <w:rFonts w:eastAsia="Times New Roman" w:cs="Times New Roman"/>
          <w:szCs w:val="24"/>
        </w:rPr>
      </w:pPr>
      <w:r>
        <w:rPr>
          <w:rFonts w:eastAsia="Times New Roman" w:cs="Times New Roman"/>
          <w:szCs w:val="24"/>
        </w:rPr>
        <w:t>Функциональные и технические характеристики объекта закупки:</w:t>
      </w:r>
    </w:p>
    <w:tbl>
      <w:tblPr>
        <w:tblW w:w="1014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701"/>
        <w:gridCol w:w="5245"/>
        <w:gridCol w:w="1559"/>
        <w:gridCol w:w="992"/>
      </w:tblGrid>
      <w:tr>
        <w:trPr>
          <w:trHeight w:val="743"/>
        </w:trPr>
        <w:tc>
          <w:tcPr>
            <w:tcW w:w="649" w:type="dxa"/>
            <w:shd w:val="clear" w:color="auto" w:fill="auto"/>
          </w:tcPr>
          <w:p>
            <w:pPr>
              <w:rPr>
                <w:rFonts w:eastAsia="Times New Roman" w:cs="Times New Roman"/>
                <w:szCs w:val="24"/>
              </w:rPr>
            </w:pPr>
            <w:r>
              <w:rPr>
                <w:rFonts w:eastAsia="Times New Roman" w:cs="Times New Roman"/>
                <w:szCs w:val="24"/>
              </w:rPr>
              <w:t>№</w:t>
            </w:r>
          </w:p>
          <w:p>
            <w:pPr>
              <w:rPr>
                <w:rFonts w:eastAsia="Times New Roman" w:cs="Times New Roman"/>
                <w:szCs w:val="24"/>
              </w:rPr>
            </w:pPr>
            <w:r>
              <w:rPr>
                <w:rFonts w:eastAsia="Times New Roman" w:cs="Times New Roman"/>
                <w:szCs w:val="24"/>
              </w:rPr>
              <w:t>п/п</w:t>
            </w:r>
          </w:p>
        </w:tc>
        <w:tc>
          <w:tcPr>
            <w:tcW w:w="1701" w:type="dxa"/>
          </w:tcPr>
          <w:p>
            <w:pPr>
              <w:rPr>
                <w:rFonts w:eastAsia="Times New Roman" w:cs="Times New Roman"/>
                <w:szCs w:val="24"/>
              </w:rPr>
            </w:pPr>
            <w:r>
              <w:rPr>
                <w:rFonts w:eastAsia="Times New Roman" w:cs="Times New Roman"/>
                <w:szCs w:val="24"/>
              </w:rPr>
              <w:t xml:space="preserve">Наименование Изделия </w:t>
            </w:r>
          </w:p>
        </w:tc>
        <w:tc>
          <w:tcPr>
            <w:tcW w:w="5245" w:type="dxa"/>
            <w:shd w:val="clear" w:color="auto" w:fill="auto"/>
          </w:tcPr>
          <w:p>
            <w:pPr>
              <w:jc w:val="center"/>
              <w:rPr>
                <w:rFonts w:eastAsia="Times New Roman" w:cs="Times New Roman"/>
                <w:szCs w:val="24"/>
              </w:rPr>
            </w:pPr>
            <w:r>
              <w:rPr>
                <w:rFonts w:eastAsia="Times New Roman" w:cs="Times New Roman"/>
                <w:szCs w:val="24"/>
              </w:rPr>
              <w:t>Характеристика Изделия</w:t>
            </w:r>
          </w:p>
        </w:tc>
        <w:tc>
          <w:tcPr>
            <w:tcW w:w="1559" w:type="dxa"/>
          </w:tcPr>
          <w:p>
            <w:pPr>
              <w:jc w:val="center"/>
              <w:rPr>
                <w:rFonts w:eastAsia="Times New Roman" w:cs="Times New Roman"/>
                <w:szCs w:val="24"/>
              </w:rPr>
            </w:pPr>
            <w:bookmarkStart w:id="0" w:name="_GoBack"/>
            <w:r>
              <w:rPr>
                <w:rFonts w:eastAsia="Times New Roman" w:cs="Times New Roman"/>
                <w:szCs w:val="24"/>
              </w:rPr>
              <w:t>Значение</w:t>
            </w:r>
          </w:p>
          <w:p>
            <w:pPr>
              <w:jc w:val="center"/>
              <w:rPr>
                <w:rFonts w:eastAsia="Times New Roman" w:cs="Times New Roman"/>
                <w:szCs w:val="24"/>
              </w:rPr>
            </w:pPr>
            <w:r>
              <w:rPr>
                <w:rFonts w:eastAsia="Times New Roman" w:cs="Times New Roman"/>
                <w:szCs w:val="24"/>
              </w:rPr>
              <w:t>характеристики</w:t>
            </w:r>
            <w:bookmarkEnd w:id="0"/>
          </w:p>
        </w:tc>
        <w:tc>
          <w:tcPr>
            <w:tcW w:w="992" w:type="dxa"/>
            <w:shd w:val="clear" w:color="auto" w:fill="auto"/>
          </w:tcPr>
          <w:p>
            <w:pPr>
              <w:jc w:val="center"/>
              <w:rPr>
                <w:rFonts w:eastAsia="Times New Roman" w:cs="Times New Roman"/>
                <w:szCs w:val="24"/>
              </w:rPr>
            </w:pPr>
            <w:r>
              <w:rPr>
                <w:rFonts w:eastAsia="Times New Roman" w:cs="Times New Roman"/>
                <w:szCs w:val="24"/>
              </w:rPr>
              <w:t xml:space="preserve">Объем, </w:t>
            </w:r>
          </w:p>
          <w:p>
            <w:pPr>
              <w:jc w:val="center"/>
              <w:rPr>
                <w:rFonts w:eastAsia="Times New Roman" w:cs="Times New Roman"/>
                <w:szCs w:val="24"/>
              </w:rPr>
            </w:pPr>
            <w:r>
              <w:rPr>
                <w:rFonts w:eastAsia="Times New Roman" w:cs="Times New Roman"/>
                <w:szCs w:val="24"/>
              </w:rPr>
              <w:t>(шт.)</w:t>
            </w:r>
          </w:p>
        </w:tc>
      </w:tr>
      <w:tr>
        <w:trPr>
          <w:trHeight w:val="1544"/>
        </w:trPr>
        <w:tc>
          <w:tcPr>
            <w:tcW w:w="649" w:type="dxa"/>
            <w:shd w:val="clear" w:color="auto" w:fill="auto"/>
          </w:tcPr>
          <w:p>
            <w:pPr>
              <w:rPr>
                <w:rFonts w:eastAsia="Times New Roman" w:cs="Times New Roman"/>
                <w:szCs w:val="24"/>
              </w:rPr>
            </w:pPr>
            <w:r>
              <w:rPr>
                <w:rFonts w:eastAsia="Times New Roman" w:cs="Times New Roman"/>
                <w:szCs w:val="24"/>
              </w:rPr>
              <w:t>1</w:t>
            </w:r>
          </w:p>
        </w:tc>
        <w:tc>
          <w:tcPr>
            <w:tcW w:w="1701" w:type="dxa"/>
          </w:tcPr>
          <w:p>
            <w:pPr>
              <w:rPr>
                <w:rFonts w:eastAsia="Times New Roman" w:cs="Times New Roman"/>
                <w:szCs w:val="24"/>
              </w:rPr>
            </w:pPr>
            <w:r>
              <w:rPr>
                <w:rFonts w:eastAsia="Times New Roman" w:cs="Times New Roman"/>
                <w:szCs w:val="24"/>
              </w:rPr>
              <w:t>Протез бедра модульный, в том числе при врожденном недоразвитии</w:t>
            </w:r>
          </w:p>
        </w:tc>
        <w:tc>
          <w:tcPr>
            <w:tcW w:w="5245" w:type="dxa"/>
            <w:shd w:val="clear" w:color="auto" w:fill="auto"/>
          </w:tcPr>
          <w:p>
            <w:pPr>
              <w:spacing w:line="238" w:lineRule="auto"/>
              <w:jc w:val="both"/>
              <w:rPr>
                <w:rFonts w:eastAsia="Times New Roman" w:cs="Times New Roman"/>
                <w:szCs w:val="24"/>
              </w:rPr>
            </w:pPr>
            <w:r>
              <w:rPr>
                <w:rFonts w:eastAsia="Times New Roman" w:cs="Times New Roman"/>
                <w:szCs w:val="24"/>
              </w:rPr>
              <w:t xml:space="preserve">Протез для пользователя с функциональной культей </w:t>
            </w:r>
            <w:r>
              <w:rPr>
                <w:rFonts w:eastAsia="Times New Roman" w:cs="Times New Roman"/>
                <w:color w:val="000000"/>
                <w:szCs w:val="24"/>
              </w:rPr>
              <w:t xml:space="preserve">3-4 уровня активности и ампутацией нижней трети бедра. </w:t>
            </w:r>
            <w:r>
              <w:rPr>
                <w:rFonts w:eastAsia="Times New Roman" w:cs="Times New Roman"/>
                <w:szCs w:val="24"/>
              </w:rPr>
              <w:t xml:space="preserve">Приемная гильза жесткая, вкладная гильза из силикона, стопа из композиционных материалов (энергосберегающая, коленный модуль с гидравлическим управлением для 2-4 уровня двигательной </w:t>
            </w:r>
            <w:r>
              <w:rPr>
                <w:rFonts w:eastAsia="Times New Roman" w:cs="Times New Roman"/>
                <w:color w:val="000000"/>
                <w:szCs w:val="24"/>
              </w:rPr>
              <w:t xml:space="preserve">активности). </w:t>
            </w:r>
            <w:r>
              <w:rPr>
                <w:rFonts w:eastAsia="Times New Roman" w:cs="Times New Roman"/>
                <w:szCs w:val="24"/>
              </w:rPr>
              <w:t>Крепление: замок полимерного чехла, бандаж, мягкая облицовка.</w:t>
            </w:r>
          </w:p>
        </w:tc>
        <w:tc>
          <w:tcPr>
            <w:tcW w:w="1559" w:type="dxa"/>
          </w:tcPr>
          <w:p>
            <w:pPr>
              <w:jc w:val="center"/>
              <w:rPr>
                <w:rFonts w:eastAsia="Times New Roman" w:cs="Times New Roman"/>
                <w:szCs w:val="24"/>
              </w:rPr>
            </w:pPr>
            <w:r>
              <w:rPr>
                <w:rFonts w:eastAsia="Times New Roman" w:cs="Times New Roman"/>
                <w:szCs w:val="24"/>
              </w:rPr>
              <w:t>наличие</w:t>
            </w:r>
          </w:p>
        </w:tc>
        <w:tc>
          <w:tcPr>
            <w:tcW w:w="992" w:type="dxa"/>
            <w:shd w:val="clear" w:color="auto" w:fill="auto"/>
          </w:tcPr>
          <w:p>
            <w:pPr>
              <w:jc w:val="center"/>
              <w:rPr>
                <w:rFonts w:eastAsia="Times New Roman" w:cs="Times New Roman"/>
                <w:szCs w:val="24"/>
              </w:rPr>
            </w:pPr>
            <w:r>
              <w:rPr>
                <w:rFonts w:eastAsia="Times New Roman" w:cs="Times New Roman"/>
                <w:szCs w:val="24"/>
              </w:rPr>
              <w:t>1</w:t>
            </w:r>
          </w:p>
        </w:tc>
      </w:tr>
      <w:tr>
        <w:trPr>
          <w:trHeight w:val="428"/>
        </w:trPr>
        <w:tc>
          <w:tcPr>
            <w:tcW w:w="649" w:type="dxa"/>
            <w:shd w:val="clear" w:color="auto" w:fill="auto"/>
          </w:tcPr>
          <w:p>
            <w:pPr>
              <w:rPr>
                <w:rFonts w:eastAsia="Times New Roman" w:cs="Times New Roman"/>
                <w:szCs w:val="24"/>
              </w:rPr>
            </w:pPr>
            <w:r>
              <w:rPr>
                <w:rFonts w:eastAsia="Times New Roman" w:cs="Times New Roman"/>
                <w:szCs w:val="24"/>
              </w:rPr>
              <w:t>2</w:t>
            </w:r>
          </w:p>
        </w:tc>
        <w:tc>
          <w:tcPr>
            <w:tcW w:w="1701" w:type="dxa"/>
          </w:tcPr>
          <w:p>
            <w:pPr>
              <w:rPr>
                <w:rFonts w:eastAsia="Times New Roman" w:cs="Times New Roman"/>
                <w:szCs w:val="24"/>
              </w:rPr>
            </w:pPr>
            <w:r>
              <w:rPr>
                <w:rFonts w:eastAsia="Times New Roman" w:cs="Times New Roman"/>
                <w:szCs w:val="24"/>
              </w:rPr>
              <w:t>Протез бедра для купания</w:t>
            </w:r>
          </w:p>
        </w:tc>
        <w:tc>
          <w:tcPr>
            <w:tcW w:w="5245" w:type="dxa"/>
            <w:shd w:val="clear" w:color="auto" w:fill="auto"/>
          </w:tcPr>
          <w:p>
            <w:pPr>
              <w:spacing w:after="230" w:line="238" w:lineRule="auto"/>
              <w:jc w:val="both"/>
              <w:rPr>
                <w:rFonts w:eastAsia="Times New Roman" w:cs="Times New Roman"/>
                <w:szCs w:val="24"/>
              </w:rPr>
            </w:pPr>
            <w:r>
              <w:rPr>
                <w:rFonts w:eastAsia="Times New Roman" w:cs="Times New Roman"/>
                <w:szCs w:val="24"/>
              </w:rPr>
              <w:t xml:space="preserve">Протез для пользователя с функциональной культей </w:t>
            </w:r>
            <w:r>
              <w:rPr>
                <w:rFonts w:eastAsia="Times New Roman" w:cs="Times New Roman"/>
                <w:color w:val="000000"/>
                <w:szCs w:val="24"/>
              </w:rPr>
              <w:t xml:space="preserve">3-4 уровня активности и ампутацией нижней трети бедра. </w:t>
            </w:r>
            <w:r>
              <w:rPr>
                <w:rFonts w:eastAsia="Times New Roman" w:cs="Times New Roman"/>
                <w:szCs w:val="24"/>
              </w:rPr>
              <w:t xml:space="preserve">Приемная гильза, вкладная гильза из вспененного полимера, стопа протеза для купания, </w:t>
            </w:r>
            <w:proofErr w:type="spellStart"/>
            <w:r>
              <w:rPr>
                <w:rFonts w:eastAsia="Times New Roman" w:cs="Times New Roman"/>
                <w:szCs w:val="24"/>
              </w:rPr>
              <w:t>бесшарнирная</w:t>
            </w:r>
            <w:proofErr w:type="spellEnd"/>
            <w:r>
              <w:rPr>
                <w:rFonts w:eastAsia="Times New Roman" w:cs="Times New Roman"/>
                <w:szCs w:val="24"/>
              </w:rPr>
              <w:t>, влагозащищенная с противоскользящим покрытием, коленный модуль с механическим управлением для</w:t>
            </w:r>
            <w:r>
              <w:rPr>
                <w:rFonts w:eastAsia="Times New Roman" w:cs="Times New Roman"/>
                <w:color w:val="000000"/>
                <w:szCs w:val="24"/>
              </w:rPr>
              <w:t xml:space="preserve"> 1-4 уровня</w:t>
            </w:r>
            <w:r>
              <w:rPr>
                <w:rFonts w:eastAsia="Times New Roman" w:cs="Times New Roman"/>
                <w:szCs w:val="24"/>
              </w:rPr>
              <w:t xml:space="preserve"> двигательной </w:t>
            </w:r>
            <w:r>
              <w:rPr>
                <w:rFonts w:eastAsia="Times New Roman" w:cs="Times New Roman"/>
                <w:color w:val="000000"/>
                <w:szCs w:val="24"/>
              </w:rPr>
              <w:t>активности</w:t>
            </w:r>
            <w:r>
              <w:rPr>
                <w:rFonts w:eastAsia="Times New Roman" w:cs="Times New Roman"/>
                <w:szCs w:val="24"/>
              </w:rPr>
              <w:t>, влагозащищенный, крепление: вакуумный клапан, влагозащищенное, жесткая облицовка влагостойкая.</w:t>
            </w:r>
          </w:p>
        </w:tc>
        <w:tc>
          <w:tcPr>
            <w:tcW w:w="1559" w:type="dxa"/>
          </w:tcPr>
          <w:p>
            <w:pPr>
              <w:jc w:val="center"/>
              <w:rPr>
                <w:rFonts w:eastAsia="Times New Roman" w:cs="Times New Roman"/>
                <w:szCs w:val="24"/>
              </w:rPr>
            </w:pPr>
            <w:r>
              <w:rPr>
                <w:rFonts w:eastAsia="Times New Roman" w:cs="Times New Roman"/>
                <w:szCs w:val="24"/>
              </w:rPr>
              <w:t>наличие</w:t>
            </w:r>
          </w:p>
        </w:tc>
        <w:tc>
          <w:tcPr>
            <w:tcW w:w="992" w:type="dxa"/>
            <w:shd w:val="clear" w:color="auto" w:fill="auto"/>
          </w:tcPr>
          <w:p>
            <w:pPr>
              <w:jc w:val="center"/>
              <w:rPr>
                <w:rFonts w:eastAsia="Times New Roman" w:cs="Times New Roman"/>
                <w:szCs w:val="24"/>
              </w:rPr>
            </w:pPr>
            <w:r>
              <w:rPr>
                <w:rFonts w:eastAsia="Times New Roman" w:cs="Times New Roman"/>
                <w:szCs w:val="24"/>
              </w:rPr>
              <w:t>1</w:t>
            </w:r>
          </w:p>
        </w:tc>
      </w:tr>
      <w:tr>
        <w:trPr>
          <w:trHeight w:val="368"/>
        </w:trPr>
        <w:tc>
          <w:tcPr>
            <w:tcW w:w="649" w:type="dxa"/>
            <w:shd w:val="clear" w:color="auto" w:fill="auto"/>
          </w:tcPr>
          <w:p>
            <w:pPr>
              <w:rPr>
                <w:rFonts w:eastAsia="Times New Roman" w:cs="Times New Roman"/>
                <w:szCs w:val="24"/>
              </w:rPr>
            </w:pPr>
          </w:p>
        </w:tc>
        <w:tc>
          <w:tcPr>
            <w:tcW w:w="1701" w:type="dxa"/>
          </w:tcPr>
          <w:p>
            <w:pPr>
              <w:rPr>
                <w:rFonts w:eastAsia="Times New Roman" w:cs="Times New Roman"/>
                <w:szCs w:val="24"/>
              </w:rPr>
            </w:pPr>
          </w:p>
        </w:tc>
        <w:tc>
          <w:tcPr>
            <w:tcW w:w="5245" w:type="dxa"/>
            <w:shd w:val="clear" w:color="auto" w:fill="auto"/>
          </w:tcPr>
          <w:p>
            <w:pPr>
              <w:spacing w:line="276" w:lineRule="auto"/>
              <w:jc w:val="both"/>
              <w:rPr>
                <w:rFonts w:eastAsia="Times New Roman" w:cs="Times New Roman"/>
                <w:szCs w:val="24"/>
              </w:rPr>
            </w:pPr>
            <w:r>
              <w:rPr>
                <w:rFonts w:eastAsia="Times New Roman" w:cs="Times New Roman"/>
                <w:szCs w:val="24"/>
              </w:rPr>
              <w:t>Итого:</w:t>
            </w:r>
          </w:p>
        </w:tc>
        <w:tc>
          <w:tcPr>
            <w:tcW w:w="1559" w:type="dxa"/>
          </w:tcPr>
          <w:p>
            <w:pPr>
              <w:jc w:val="center"/>
              <w:rPr>
                <w:rFonts w:eastAsia="Times New Roman" w:cs="Times New Roman"/>
                <w:szCs w:val="24"/>
              </w:rPr>
            </w:pPr>
          </w:p>
        </w:tc>
        <w:tc>
          <w:tcPr>
            <w:tcW w:w="992" w:type="dxa"/>
            <w:shd w:val="clear" w:color="auto" w:fill="auto"/>
          </w:tcPr>
          <w:p>
            <w:pPr>
              <w:jc w:val="center"/>
              <w:rPr>
                <w:rFonts w:eastAsia="Times New Roman" w:cs="Times New Roman"/>
                <w:szCs w:val="24"/>
              </w:rPr>
            </w:pPr>
            <w:r>
              <w:rPr>
                <w:rFonts w:eastAsia="Times New Roman" w:cs="Times New Roman"/>
                <w:szCs w:val="24"/>
              </w:rPr>
              <w:t>2</w:t>
            </w:r>
          </w:p>
        </w:tc>
      </w:tr>
    </w:tbl>
    <w:p>
      <w:pPr>
        <w:widowControl w:val="0"/>
        <w:ind w:right="-24"/>
        <w:jc w:val="both"/>
        <w:rPr>
          <w:rFonts w:eastAsia="Calibri" w:cs="Times New Roman"/>
          <w:b/>
          <w:szCs w:val="24"/>
        </w:rPr>
      </w:pPr>
    </w:p>
    <w:p>
      <w:pPr>
        <w:ind w:right="-24"/>
        <w:jc w:val="both"/>
        <w:rPr>
          <w:rFonts w:eastAsia="Calibri" w:cs="Times New Roman"/>
          <w:szCs w:val="24"/>
          <w:lang w:eastAsia="en-US"/>
        </w:rPr>
      </w:pPr>
      <w:r>
        <w:rPr>
          <w:rFonts w:eastAsia="Calibri" w:cs="Times New Roman"/>
          <w:szCs w:val="24"/>
          <w:lang w:eastAsia="en-US"/>
        </w:rPr>
        <w:t>3.2. Качественные характеристики объекта закупки:</w:t>
      </w:r>
    </w:p>
    <w:p>
      <w:pPr>
        <w:ind w:right="-24"/>
        <w:jc w:val="both"/>
        <w:rPr>
          <w:rFonts w:eastAsia="Calibri" w:cs="Times New Roman"/>
          <w:szCs w:val="24"/>
          <w:lang w:eastAsia="en-US"/>
        </w:rPr>
      </w:pPr>
      <w:r>
        <w:rPr>
          <w:rFonts w:eastAsia="Calibri" w:cs="Times New Roman"/>
          <w:szCs w:val="24"/>
          <w:lang w:eastAsia="en-US"/>
        </w:rPr>
        <w:t>3.2.1 При использовании Изделия по назначению не должно создаваться угрозы для жизни и здоровья потребителя, окружающей среды, а также использование Изделия не должно причинять вред имуществу потребителя при его эксплуатации (Закон Российской Федерации от 07.02.1992 №2300-1 «О защите прав потребителей»).</w:t>
      </w:r>
    </w:p>
    <w:p>
      <w:pPr>
        <w:jc w:val="both"/>
        <w:rPr>
          <w:rFonts w:eastAsia="Times New Roman" w:cs="Times New Roman"/>
          <w:szCs w:val="24"/>
        </w:rPr>
      </w:pPr>
      <w:r>
        <w:rPr>
          <w:rFonts w:eastAsia="Times New Roman" w:cs="Times New Roman"/>
          <w:szCs w:val="24"/>
        </w:rPr>
        <w:t>3.2.2 Изделия должны соответствовать следующим государственным стандартам (ГОСТ), действующим на территории Российской Федерации:</w:t>
      </w:r>
    </w:p>
    <w:p>
      <w:pPr>
        <w:numPr>
          <w:ilvl w:val="0"/>
          <w:numId w:val="5"/>
        </w:numPr>
        <w:spacing w:after="3" w:line="249" w:lineRule="auto"/>
        <w:ind w:right="27"/>
        <w:jc w:val="both"/>
        <w:rPr>
          <w:rFonts w:eastAsia="Times New Roman" w:cs="Times New Roman"/>
          <w:color w:val="000000"/>
          <w:szCs w:val="22"/>
        </w:rPr>
      </w:pPr>
      <w:r>
        <w:rPr>
          <w:rFonts w:eastAsia="Times New Roman" w:cs="Times New Roman"/>
          <w:color w:val="000000"/>
          <w:szCs w:val="22"/>
        </w:rPr>
        <w:t>ГОСТ Р 53869-2021 «Протезы нижних конечностей. Технические требования»;</w:t>
      </w:r>
    </w:p>
    <w:p>
      <w:pPr>
        <w:numPr>
          <w:ilvl w:val="0"/>
          <w:numId w:val="5"/>
        </w:numPr>
        <w:spacing w:after="3" w:line="249" w:lineRule="auto"/>
        <w:ind w:right="27"/>
        <w:jc w:val="both"/>
        <w:rPr>
          <w:rFonts w:eastAsia="Times New Roman" w:cs="Times New Roman"/>
          <w:color w:val="000000"/>
          <w:szCs w:val="22"/>
        </w:rPr>
      </w:pPr>
      <w:r>
        <w:rPr>
          <w:rFonts w:eastAsia="Times New Roman" w:cs="Times New Roman"/>
          <w:color w:val="000000"/>
          <w:szCs w:val="22"/>
        </w:rPr>
        <w:t xml:space="preserve">ГОСТ Р 51819-2022 «Протезирование и </w:t>
      </w:r>
      <w:proofErr w:type="spellStart"/>
      <w:r>
        <w:rPr>
          <w:rFonts w:eastAsia="Times New Roman" w:cs="Times New Roman"/>
          <w:color w:val="000000"/>
          <w:szCs w:val="22"/>
        </w:rPr>
        <w:t>ортезирование</w:t>
      </w:r>
      <w:proofErr w:type="spellEnd"/>
      <w:r>
        <w:rPr>
          <w:rFonts w:eastAsia="Times New Roman" w:cs="Times New Roman"/>
          <w:color w:val="000000"/>
          <w:szCs w:val="22"/>
        </w:rPr>
        <w:t xml:space="preserve"> верхних и нижних конечностей. </w:t>
      </w:r>
    </w:p>
    <w:p>
      <w:pPr>
        <w:spacing w:after="3" w:line="249" w:lineRule="auto"/>
        <w:ind w:left="70" w:right="27" w:hanging="10"/>
        <w:jc w:val="both"/>
        <w:rPr>
          <w:rFonts w:eastAsia="Times New Roman" w:cs="Times New Roman"/>
          <w:color w:val="000000"/>
          <w:szCs w:val="22"/>
        </w:rPr>
      </w:pPr>
      <w:r>
        <w:rPr>
          <w:rFonts w:eastAsia="Times New Roman" w:cs="Times New Roman"/>
          <w:color w:val="000000"/>
          <w:szCs w:val="22"/>
        </w:rPr>
        <w:t>Термины и определения»;</w:t>
      </w:r>
    </w:p>
    <w:p>
      <w:pPr>
        <w:numPr>
          <w:ilvl w:val="0"/>
          <w:numId w:val="5"/>
        </w:numPr>
        <w:spacing w:after="3" w:line="249" w:lineRule="auto"/>
        <w:ind w:right="27"/>
        <w:jc w:val="both"/>
        <w:rPr>
          <w:rFonts w:eastAsia="Times New Roman" w:cs="Times New Roman"/>
          <w:color w:val="000000"/>
          <w:szCs w:val="22"/>
        </w:rPr>
      </w:pPr>
      <w:r>
        <w:rPr>
          <w:rFonts w:eastAsia="Times New Roman" w:cs="Times New Roman"/>
          <w:color w:val="000000"/>
          <w:szCs w:val="22"/>
        </w:rPr>
        <w:t>ГОСТ Р 53870-2021 «Реабилитационные мероприятия. Услуги по протезированию нижних конечностей. Состав, содержание и порядок предоставления услуг»;</w:t>
      </w:r>
    </w:p>
    <w:p>
      <w:pPr>
        <w:numPr>
          <w:ilvl w:val="0"/>
          <w:numId w:val="5"/>
        </w:numPr>
        <w:spacing w:after="3" w:line="249" w:lineRule="auto"/>
        <w:ind w:right="27"/>
        <w:jc w:val="both"/>
        <w:rPr>
          <w:rFonts w:eastAsia="Times New Roman" w:cs="Times New Roman"/>
          <w:color w:val="000000"/>
          <w:szCs w:val="22"/>
        </w:rPr>
      </w:pPr>
      <w:r>
        <w:rPr>
          <w:rFonts w:eastAsia="Times New Roman" w:cs="Times New Roman"/>
          <w:color w:val="000000"/>
          <w:szCs w:val="22"/>
        </w:rPr>
        <w:t>ГОСТ Р ИСО 13405-2018 «Протезирование и ортопедия. Классификация и описание узлов протезов».</w:t>
      </w:r>
    </w:p>
    <w:p>
      <w:pPr>
        <w:ind w:right="-24"/>
        <w:jc w:val="both"/>
        <w:rPr>
          <w:rFonts w:eastAsia="Calibri" w:cs="Times New Roman"/>
          <w:bCs/>
          <w:szCs w:val="24"/>
          <w:lang w:eastAsia="en-US"/>
        </w:rPr>
      </w:pPr>
      <w:r>
        <w:rPr>
          <w:rFonts w:eastAsia="Calibri" w:cs="Times New Roman"/>
          <w:bCs/>
          <w:szCs w:val="24"/>
          <w:lang w:eastAsia="en-US"/>
        </w:rPr>
        <w:t>3.2.3</w:t>
      </w:r>
      <w:r>
        <w:rPr>
          <w:rFonts w:eastAsia="Times New Roman" w:cs="Times New Roman"/>
          <w:szCs w:val="24"/>
        </w:rPr>
        <w:t xml:space="preserve"> Изделия должны быть новыми</w:t>
      </w:r>
      <w:r>
        <w:rPr>
          <w:rFonts w:eastAsia="Calibri" w:cs="Times New Roman"/>
          <w:szCs w:val="24"/>
        </w:rPr>
        <w:t xml:space="preserve">,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w:t>
      </w:r>
      <w:r>
        <w:rPr>
          <w:rFonts w:eastAsia="Times New Roman" w:cs="Times New Roman"/>
          <w:szCs w:val="24"/>
        </w:rPr>
        <w:t>Изделия должны быть свободными от прав третьих лиц.</w:t>
      </w:r>
    </w:p>
    <w:p>
      <w:pPr>
        <w:autoSpaceDE w:val="0"/>
        <w:jc w:val="both"/>
        <w:rPr>
          <w:rFonts w:eastAsia="Times New Roman" w:cs="Times New Roman"/>
          <w:szCs w:val="24"/>
        </w:rPr>
      </w:pPr>
      <w:r>
        <w:rPr>
          <w:rFonts w:eastAsia="Calibri" w:cs="Times New Roman"/>
          <w:bCs/>
          <w:szCs w:val="24"/>
          <w:lang w:eastAsia="en-US"/>
        </w:rPr>
        <w:t xml:space="preserve">3.2.4 </w:t>
      </w:r>
      <w:r>
        <w:rPr>
          <w:rFonts w:eastAsia="Times New Roman" w:cs="Times New Roman"/>
          <w:szCs w:val="24"/>
        </w:rPr>
        <w:t>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pPr>
        <w:jc w:val="both"/>
        <w:rPr>
          <w:rFonts w:eastAsia="Times New Roman" w:cs="Times New Roman"/>
          <w:szCs w:val="24"/>
        </w:rPr>
      </w:pPr>
      <w:r>
        <w:rPr>
          <w:rFonts w:eastAsia="Times New Roman" w:cs="Times New Roman"/>
          <w:szCs w:val="24"/>
        </w:rPr>
        <w:t xml:space="preserve">Маркировка, упаковка и хранение протеза должно осуществляться с соблюдением требований ГОСТ Р ИСО 22523-2007 «Протезы конечностей и </w:t>
      </w:r>
      <w:proofErr w:type="spellStart"/>
      <w:r>
        <w:rPr>
          <w:rFonts w:eastAsia="Times New Roman" w:cs="Times New Roman"/>
          <w:szCs w:val="24"/>
        </w:rPr>
        <w:t>ортезы</w:t>
      </w:r>
      <w:proofErr w:type="spellEnd"/>
      <w:r>
        <w:rPr>
          <w:rFonts w:eastAsia="Times New Roman" w:cs="Times New Roman"/>
          <w:szCs w:val="24"/>
        </w:rPr>
        <w:t xml:space="preserve"> наружные. Требования и методы испытаний» (раздел 13.2 «Маркировка», раздел 14 «Упаковка»). Упаковка протеза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pPr>
        <w:jc w:val="both"/>
        <w:rPr>
          <w:rFonts w:eastAsia="Times New Roman" w:cs="Times New Roman"/>
          <w:szCs w:val="24"/>
        </w:rPr>
      </w:pPr>
      <w:r>
        <w:rPr>
          <w:rFonts w:eastAsia="Times New Roman" w:cs="Times New Roman"/>
          <w:szCs w:val="24"/>
        </w:rPr>
        <w:t xml:space="preserve">3.3. Гарантийный срок на Изделие составляет: </w:t>
      </w:r>
    </w:p>
    <w:p>
      <w:pPr>
        <w:jc w:val="both"/>
        <w:rPr>
          <w:rFonts w:eastAsia="Times New Roman" w:cs="Times New Roman"/>
          <w:szCs w:val="24"/>
        </w:rPr>
      </w:pPr>
      <w:r>
        <w:rPr>
          <w:rFonts w:eastAsia="Calibri" w:cs="Times New Roman"/>
          <w:szCs w:val="24"/>
        </w:rPr>
        <w:t xml:space="preserve">- </w:t>
      </w:r>
      <w:r>
        <w:rPr>
          <w:rFonts w:eastAsia="Times New Roman" w:cs="Times New Roman"/>
          <w:szCs w:val="24"/>
        </w:rPr>
        <w:t xml:space="preserve">на функциональные части и на </w:t>
      </w:r>
      <w:proofErr w:type="spellStart"/>
      <w:r>
        <w:rPr>
          <w:rFonts w:eastAsia="Times New Roman" w:cs="Times New Roman"/>
          <w:szCs w:val="24"/>
        </w:rPr>
        <w:t>культеприемную</w:t>
      </w:r>
      <w:proofErr w:type="spellEnd"/>
      <w:r>
        <w:rPr>
          <w:rFonts w:eastAsia="Times New Roman" w:cs="Times New Roman"/>
          <w:szCs w:val="24"/>
        </w:rPr>
        <w:t xml:space="preserve"> гильзу индивидуального изготовления не менее 12 (двенадцати) месяцев с даты получения Изделия Получателем.</w:t>
      </w:r>
    </w:p>
    <w:p>
      <w:pPr>
        <w:ind w:right="-24"/>
        <w:jc w:val="both"/>
        <w:rPr>
          <w:rFonts w:eastAsia="Calibri" w:cs="Times New Roman"/>
          <w:bCs/>
          <w:szCs w:val="24"/>
          <w:lang w:eastAsia="en-US"/>
        </w:rPr>
      </w:pPr>
      <w:r>
        <w:rPr>
          <w:rFonts w:eastAsia="Calibri" w:cs="Times New Roman"/>
          <w:bCs/>
          <w:szCs w:val="24"/>
          <w:lang w:eastAsia="en-US"/>
        </w:rPr>
        <w:t>4. Исполнитель обязан:</w:t>
      </w:r>
    </w:p>
    <w:p>
      <w:pPr>
        <w:ind w:right="-24"/>
        <w:jc w:val="both"/>
        <w:rPr>
          <w:rFonts w:eastAsia="Calibri" w:cs="Times New Roman"/>
          <w:bCs/>
          <w:szCs w:val="24"/>
          <w:lang w:eastAsia="en-US"/>
        </w:rPr>
      </w:pPr>
      <w:r>
        <w:rPr>
          <w:rFonts w:eastAsia="Calibri" w:cs="Times New Roman"/>
          <w:bCs/>
          <w:szCs w:val="24"/>
          <w:lang w:eastAsia="en-US"/>
        </w:rPr>
        <w:t>4.1. Изготавливать Изделие для Получателя, имеющее действующие декларации о соответствии, оформленные в соответствии с законодательством Российской Федерации (при наличии). В случае, если ранее (в соответствии с нормативно-правовыми актами Российской Федерации) Изделие подлежало обязательной сертификации, допускается изготовление Изделия, имеющего действующий сертификат соответствия (при наличии).</w:t>
      </w:r>
    </w:p>
    <w:p>
      <w:pPr>
        <w:ind w:right="-24"/>
        <w:jc w:val="both"/>
        <w:rPr>
          <w:rFonts w:eastAsia="Calibri" w:cs="Times New Roman"/>
          <w:bCs/>
          <w:szCs w:val="24"/>
          <w:lang w:eastAsia="en-US"/>
        </w:rPr>
      </w:pPr>
      <w:r>
        <w:rPr>
          <w:rFonts w:eastAsia="Calibri" w:cs="Times New Roman"/>
          <w:bCs/>
          <w:szCs w:val="24"/>
          <w:lang w:eastAsia="en-US"/>
        </w:rPr>
        <w:t xml:space="preserve">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p>
    <w:p>
      <w:pPr>
        <w:ind w:right="-24"/>
        <w:jc w:val="both"/>
        <w:rPr>
          <w:rFonts w:eastAsia="Calibri" w:cs="Times New Roman"/>
          <w:bCs/>
          <w:szCs w:val="24"/>
          <w:lang w:eastAsia="en-US"/>
        </w:rPr>
      </w:pPr>
      <w:r>
        <w:rPr>
          <w:rFonts w:eastAsia="Calibri" w:cs="Times New Roman"/>
          <w:bCs/>
          <w:szCs w:val="24"/>
          <w:lang w:eastAsia="en-US"/>
        </w:rPr>
        <w:t>4.2. Осуществлять прием Получателя или его представителя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pPr>
        <w:ind w:right="-24"/>
        <w:jc w:val="both"/>
        <w:rPr>
          <w:rFonts w:eastAsia="Calibri" w:cs="Times New Roman"/>
          <w:szCs w:val="24"/>
        </w:rPr>
      </w:pPr>
      <w:r>
        <w:rPr>
          <w:rFonts w:eastAsia="Calibri" w:cs="Times New Roman"/>
          <w:bCs/>
          <w:szCs w:val="24"/>
          <w:lang w:eastAsia="en-US"/>
        </w:rPr>
        <w:t>В случае, если от</w:t>
      </w:r>
      <w:r>
        <w:rPr>
          <w:rFonts w:eastAsia="Calibri" w:cs="Times New Roman"/>
          <w:szCs w:val="24"/>
        </w:rPr>
        <w:t xml:space="preserve">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p>
    <w:p>
      <w:pPr>
        <w:ind w:right="-24"/>
        <w:jc w:val="both"/>
        <w:rPr>
          <w:rFonts w:eastAsia="Calibri" w:cs="Times New Roman"/>
          <w:szCs w:val="24"/>
        </w:rPr>
      </w:pPr>
      <w:r>
        <w:rPr>
          <w:rFonts w:eastAsia="Calibri" w:cs="Times New Roman"/>
          <w:szCs w:val="24"/>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pPr>
        <w:jc w:val="both"/>
        <w:rPr>
          <w:rFonts w:ascii="Times New Roman CYR" w:eastAsia="Calibri" w:hAnsi="Times New Roman CYR" w:cs="Times New Roman CYR"/>
          <w:szCs w:val="24"/>
        </w:rPr>
      </w:pPr>
      <w:r>
        <w:rPr>
          <w:rFonts w:eastAsia="Calibri" w:cs="Times New Roman"/>
          <w:szCs w:val="24"/>
        </w:rPr>
        <w:lastRenderedPageBreak/>
        <w:t xml:space="preserve">4.3. </w:t>
      </w:r>
      <w:r>
        <w:rPr>
          <w:rFonts w:ascii="Times New Roman CYR" w:eastAsia="Calibri" w:hAnsi="Times New Roman CYR" w:cs="Times New Roman CYR"/>
          <w:szCs w:val="24"/>
        </w:rPr>
        <w:t xml:space="preserve">При работе с Получателями обеспечить соблюдение рекомендаций и санитарно-эпидемиологических требований </w:t>
      </w:r>
      <w:proofErr w:type="spellStart"/>
      <w:r>
        <w:rPr>
          <w:rFonts w:ascii="Times New Roman CYR" w:eastAsia="Calibri" w:hAnsi="Times New Roman CYR" w:cs="Times New Roman CYR"/>
          <w:szCs w:val="24"/>
        </w:rPr>
        <w:t>Роспотребнадзора</w:t>
      </w:r>
      <w:proofErr w:type="spellEnd"/>
      <w:r>
        <w:rPr>
          <w:rFonts w:ascii="Times New Roman CYR" w:eastAsia="Calibri" w:hAnsi="Times New Roman CYR" w:cs="Times New Roman CYR"/>
          <w:szCs w:val="24"/>
        </w:rPr>
        <w:t xml:space="preserve">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w:t>
      </w:r>
      <w:proofErr w:type="spellStart"/>
      <w:r>
        <w:rPr>
          <w:rFonts w:ascii="Times New Roman CYR" w:eastAsia="Calibri" w:hAnsi="Times New Roman CYR" w:cs="Times New Roman CYR"/>
          <w:szCs w:val="24"/>
        </w:rPr>
        <w:t>коронавирусной</w:t>
      </w:r>
      <w:proofErr w:type="spellEnd"/>
      <w:r>
        <w:rPr>
          <w:rFonts w:ascii="Times New Roman CYR" w:eastAsia="Calibri" w:hAnsi="Times New Roman CYR" w:cs="Times New Roman CYR"/>
          <w:szCs w:val="24"/>
        </w:rPr>
        <w:t xml:space="preserve"> инфекции (COVID-19).</w:t>
      </w:r>
    </w:p>
    <w:p>
      <w:pPr>
        <w:ind w:right="-24"/>
        <w:jc w:val="both"/>
        <w:rPr>
          <w:rFonts w:eastAsia="Calibri" w:cs="Times New Roman"/>
          <w:szCs w:val="24"/>
        </w:rPr>
      </w:pPr>
      <w:r>
        <w:rPr>
          <w:rFonts w:eastAsia="Calibri" w:cs="Times New Roman"/>
          <w:szCs w:val="24"/>
        </w:rPr>
        <w:t>4.4.</w:t>
      </w:r>
      <w:r>
        <w:rPr>
          <w:rFonts w:ascii="Times New Roman CYR" w:eastAsia="Calibri" w:hAnsi="Times New Roman CYR" w:cs="Times New Roman CYR"/>
          <w:szCs w:val="24"/>
        </w:rPr>
        <w:t xml:space="preserve"> Обеспечить возможность изготовления Изделия со дня, следующего за днем передачи Исполнителю реестра Получателей.</w:t>
      </w:r>
    </w:p>
    <w:p>
      <w:pPr>
        <w:ind w:right="-24"/>
        <w:jc w:val="both"/>
        <w:rPr>
          <w:rFonts w:eastAsia="Calibri" w:cs="Times New Roman"/>
          <w:color w:val="000000"/>
          <w:szCs w:val="24"/>
        </w:rPr>
      </w:pPr>
      <w:r>
        <w:rPr>
          <w:rFonts w:eastAsia="Calibri" w:cs="Times New Roman"/>
          <w:szCs w:val="24"/>
        </w:rPr>
        <w:t>4.5.</w:t>
      </w:r>
      <w:r>
        <w:rPr>
          <w:rFonts w:eastAsia="Calibri" w:cs="Times New Roman"/>
          <w:color w:val="000000"/>
          <w:szCs w:val="24"/>
        </w:rPr>
        <w:t xml:space="preserve"> Осуществлять в течение гарантийного срока за счет собственных средств гарантийный ремонт Изделия и (или) гарантийную замену Изделия, преждевременно вышедших из строя не по вине Получателя, и (или) имеющих скрытые недостатки или дефекты (брак).</w:t>
      </w:r>
    </w:p>
    <w:p>
      <w:pPr>
        <w:jc w:val="both"/>
        <w:rPr>
          <w:rFonts w:ascii="Times New Roman CYR" w:eastAsia="Calibri" w:hAnsi="Times New Roman CYR" w:cs="Times New Roman CYR"/>
          <w:szCs w:val="24"/>
        </w:rPr>
      </w:pPr>
      <w:r>
        <w:rPr>
          <w:rFonts w:ascii="Times New Roman CYR" w:eastAsia="Calibri" w:hAnsi="Times New Roman CYR" w:cs="Times New Roman CYR"/>
          <w:szCs w:val="24"/>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замена Изделия на аналогичное Изделие надлежащего качества.</w:t>
      </w:r>
    </w:p>
    <w:p>
      <w:pPr>
        <w:jc w:val="both"/>
        <w:rPr>
          <w:rFonts w:ascii="Times New Roman CYR" w:eastAsia="Calibri" w:hAnsi="Times New Roman CYR" w:cs="Times New Roman CYR"/>
          <w:szCs w:val="24"/>
        </w:rPr>
      </w:pPr>
      <w:r>
        <w:rPr>
          <w:rFonts w:ascii="Times New Roman CYR" w:eastAsia="Calibri" w:hAnsi="Times New Roman CYR" w:cs="Times New Roman CYR"/>
          <w:szCs w:val="24"/>
        </w:rPr>
        <w:t>Срок выполнения гарантийного ремонта Изделия не должен превышать 20 рабочих дней со дня обращения Получателя (Заказчика).</w:t>
      </w:r>
    </w:p>
    <w:p>
      <w:pPr>
        <w:jc w:val="both"/>
        <w:rPr>
          <w:rFonts w:ascii="Times New Roman CYR" w:eastAsia="Calibri" w:hAnsi="Times New Roman CYR" w:cs="Times New Roman CYR"/>
          <w:szCs w:val="24"/>
        </w:rPr>
      </w:pPr>
      <w:r>
        <w:rPr>
          <w:rFonts w:ascii="Times New Roman CYR" w:eastAsia="Calibri" w:hAnsi="Times New Roman CYR" w:cs="Times New Roman CYR"/>
          <w:szCs w:val="24"/>
        </w:rPr>
        <w:t>Срок осуществления замены Изделия не должен превышать 15 рабочих дней со дня обращения Получателя (Заказчика).</w:t>
      </w:r>
    </w:p>
    <w:p>
      <w:pPr>
        <w:autoSpaceDE w:val="0"/>
        <w:ind w:right="-24"/>
        <w:jc w:val="both"/>
        <w:rPr>
          <w:rFonts w:eastAsia="Calibri" w:cs="Times New Roman"/>
          <w:color w:val="000000"/>
          <w:szCs w:val="24"/>
        </w:rPr>
      </w:pPr>
      <w:r>
        <w:rPr>
          <w:rFonts w:eastAsia="Calibri" w:cs="Times New Roman"/>
          <w:color w:val="000000"/>
          <w:szCs w:val="24"/>
        </w:rPr>
        <w:t xml:space="preserve">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Изделия в период гарантийного срока Исполнитель должен осуществить замену такого Изделия. </w:t>
      </w:r>
    </w:p>
    <w:p>
      <w:pPr>
        <w:autoSpaceDE w:val="0"/>
        <w:ind w:right="-24"/>
        <w:jc w:val="both"/>
        <w:rPr>
          <w:rFonts w:eastAsia="Calibri" w:cs="Times New Roman"/>
          <w:color w:val="000000"/>
          <w:szCs w:val="24"/>
        </w:rPr>
      </w:pPr>
      <w:r>
        <w:rPr>
          <w:rFonts w:eastAsia="Calibri" w:cs="Times New Roman"/>
          <w:color w:val="000000"/>
          <w:szCs w:val="24"/>
        </w:rPr>
        <w:t>В связи с тем, что передача Изделия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Получателя.</w:t>
      </w:r>
    </w:p>
    <w:p>
      <w:pPr>
        <w:suppressAutoHyphens/>
        <w:ind w:right="-24"/>
        <w:jc w:val="both"/>
        <w:rPr>
          <w:rFonts w:eastAsia="Calibri" w:cs="Times New Roman"/>
          <w:szCs w:val="24"/>
        </w:rPr>
      </w:pPr>
      <w:r>
        <w:rPr>
          <w:rFonts w:eastAsia="Calibri" w:cs="Times New Roman"/>
          <w:szCs w:val="24"/>
        </w:rPr>
        <w:t>Исполнитель должен обеспечить возможность приемки изделия на гарантийный ремонт (если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подъемом на этаж или по месту нахождения организованных Исполнителем пунктов приема на территории Санкт-Петербурга.</w:t>
      </w:r>
    </w:p>
    <w:p>
      <w:pPr>
        <w:jc w:val="both"/>
        <w:rPr>
          <w:rFonts w:ascii="Times New Roman CYR" w:eastAsia="Calibri" w:hAnsi="Times New Roman CYR" w:cs="Times New Roman CYR"/>
          <w:szCs w:val="24"/>
        </w:rPr>
      </w:pPr>
      <w:r>
        <w:rPr>
          <w:rFonts w:eastAsia="Calibri" w:cs="Times New Roman"/>
          <w:szCs w:val="24"/>
        </w:rPr>
        <w:t xml:space="preserve">4.6. </w:t>
      </w:r>
      <w:r>
        <w:rPr>
          <w:rFonts w:ascii="Times New Roman CYR" w:eastAsia="Calibri" w:hAnsi="Times New Roman CYR" w:cs="Times New Roman CYR"/>
          <w:szCs w:val="24"/>
        </w:rPr>
        <w:t xml:space="preserve">Давать справки Получателю по вопросам, связанным с изготовлением Изделия, </w:t>
      </w:r>
      <w:r>
        <w:rPr>
          <w:rFonts w:eastAsia="Calibri" w:cs="Times New Roman"/>
          <w:szCs w:val="24"/>
        </w:rPr>
        <w:t>а также осуществлять прием заявок на доставку Изделия по месту нахождения Получателя</w:t>
      </w:r>
      <w:r>
        <w:rPr>
          <w:rFonts w:ascii="Times New Roman CYR" w:eastAsia="Calibri" w:hAnsi="Times New Roman CYR" w:cs="Times New Roman CYR"/>
          <w:szCs w:val="24"/>
        </w:rPr>
        <w:t xml:space="preserve"> в часы работы пункта (пунктов) приема Получателей. Для звонков Получателя должен быть выделен телефонный номер. Информацию о телефонном номере Исполнитель должен предоставить Заказчику не позднее 1 (одного) рабочего дня с даты заключения государственного контракта.</w:t>
      </w:r>
    </w:p>
    <w:p>
      <w:pPr>
        <w:jc w:val="both"/>
        <w:rPr>
          <w:rFonts w:eastAsia="Calibri" w:cs="Times New Roman"/>
          <w:szCs w:val="24"/>
        </w:rPr>
      </w:pPr>
      <w:r>
        <w:rPr>
          <w:rFonts w:ascii="Times New Roman CYR" w:eastAsia="Calibri" w:hAnsi="Times New Roman CYR" w:cs="Times New Roman CYR"/>
          <w:szCs w:val="24"/>
        </w:rPr>
        <w:t>Звонки с городских номеров Санкт-Петербурга должны быть бесплатными для Получателя, а именно: не допускается взимание дополнительной оплаты телефонных</w:t>
      </w:r>
      <w:r>
        <w:rPr>
          <w:rFonts w:eastAsia="Calibri" w:cs="Times New Roman"/>
          <w:szCs w:val="24"/>
        </w:rPr>
        <w:t xml:space="preserve"> переговоров Получателя в виде предоставления для звонков Получателя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Исполнителем. </w:t>
      </w:r>
    </w:p>
    <w:p>
      <w:pPr>
        <w:jc w:val="both"/>
        <w:rPr>
          <w:rFonts w:eastAsia="Calibri" w:cs="Times New Roman"/>
          <w:szCs w:val="24"/>
        </w:rPr>
      </w:pPr>
      <w:r>
        <w:rPr>
          <w:rFonts w:eastAsia="Calibri" w:cs="Times New Roman"/>
          <w:szCs w:val="24"/>
        </w:rPr>
        <w:t>4.7. Вести аудиозаписи телефонных разговоров с Получателем по вопросам получения Изделия. По требованию Заказчика Исполнитель обязан предоставлять такие аудиозаписи. Вести журнал телефонных звонков Получателей Изделий (передается Заказчиком по мере формирования) с пометкой о времени звонка, результате звонка и выборе Получателем способа, места и времени доставки Изделия.</w:t>
      </w:r>
    </w:p>
    <w:p>
      <w:pPr>
        <w:jc w:val="both"/>
        <w:rPr>
          <w:rFonts w:eastAsia="Calibri" w:cs="Times New Roman"/>
          <w:szCs w:val="24"/>
        </w:rPr>
      </w:pPr>
      <w:r>
        <w:rPr>
          <w:rFonts w:eastAsia="Calibri" w:cs="Times New Roman"/>
          <w:szCs w:val="24"/>
        </w:rPr>
        <w:t xml:space="preserve">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w:t>
      </w:r>
      <w:r>
        <w:rPr>
          <w:rFonts w:eastAsia="Calibri" w:cs="Times New Roman"/>
          <w:szCs w:val="24"/>
        </w:rPr>
        <w:lastRenderedPageBreak/>
        <w:t>Изделия Получателю не позднее дня, следующего за днем доставки, согласованным с Получателем.</w:t>
      </w:r>
    </w:p>
    <w:p>
      <w:pPr>
        <w:ind w:right="-24"/>
        <w:jc w:val="both"/>
        <w:rPr>
          <w:rFonts w:eastAsia="Calibri" w:cs="Times New Roman"/>
          <w:szCs w:val="24"/>
        </w:rPr>
      </w:pPr>
      <w:r>
        <w:rPr>
          <w:rFonts w:eastAsia="Calibri" w:cs="Times New Roman"/>
          <w:szCs w:val="24"/>
        </w:rPr>
        <w:t xml:space="preserve">4.8.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5" w:history="1">
        <w:r>
          <w:rPr>
            <w:rFonts w:eastAsia="Calibri" w:cs="Times New Roman"/>
            <w:szCs w:val="24"/>
          </w:rPr>
          <w:t>osp@ro78.fss.ru</w:t>
        </w:r>
      </w:hyperlink>
      <w:r>
        <w:rPr>
          <w:rFonts w:eastAsia="Calibri" w:cs="Times New Roman"/>
          <w:szCs w:val="24"/>
        </w:rPr>
        <w:t xml:space="preserve">, </w:t>
      </w:r>
      <w:hyperlink r:id="rId6" w:history="1">
        <w:r>
          <w:rPr>
            <w:rFonts w:eastAsia="Calibri" w:cs="Times New Roman"/>
            <w:szCs w:val="24"/>
          </w:rPr>
          <w:t>tsrfil31@ro78.fss.ru</w:t>
        </w:r>
      </w:hyperlink>
      <w:r>
        <w:rPr>
          <w:rFonts w:eastAsia="Calibri" w:cs="Times New Roman"/>
          <w:szCs w:val="24"/>
        </w:rPr>
        <w:t>.</w:t>
      </w:r>
    </w:p>
    <w:p>
      <w:pPr>
        <w:autoSpaceDE w:val="0"/>
        <w:autoSpaceDN w:val="0"/>
        <w:adjustRightInd w:val="0"/>
        <w:jc w:val="both"/>
        <w:rPr>
          <w:rFonts w:eastAsia="Calibri" w:cs="Times New Roman"/>
          <w:szCs w:val="24"/>
        </w:rPr>
      </w:pPr>
      <w:r>
        <w:rPr>
          <w:rFonts w:eastAsia="Calibri" w:cs="Times New Roman"/>
          <w:szCs w:val="24"/>
        </w:rPr>
        <w:t xml:space="preserve">4.9. В случае привлечения к исполнению контракта соисполнителя в срок не позднее 1 (одного) рабочего дня с даты заключения государственного контракта предоставить Заказчику данные о соисполнителе: </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наименование, фирменное наименование (при наличии), место нахождения, почтовый адрес (для юридического лица);</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фамилия, имя, отчество (при наличии), паспортные данные, место жительства (для физического лица);</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номер контактного телефона;</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адрес электронной почты;</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перечень операций, выполняемых соисполнителем в рамках государственного контракта;</w:t>
      </w:r>
    </w:p>
    <w:p>
      <w:pPr>
        <w:numPr>
          <w:ilvl w:val="0"/>
          <w:numId w:val="1"/>
        </w:numPr>
        <w:autoSpaceDE w:val="0"/>
        <w:autoSpaceDN w:val="0"/>
        <w:adjustRightInd w:val="0"/>
        <w:contextualSpacing/>
        <w:jc w:val="both"/>
        <w:rPr>
          <w:rFonts w:ascii="Calibri" w:eastAsia="Calibri" w:hAnsi="Calibri" w:cs="Times New Roman"/>
          <w:szCs w:val="24"/>
          <w:lang w:eastAsia="en-US"/>
        </w:rPr>
      </w:pPr>
      <w:r>
        <w:rPr>
          <w:rFonts w:eastAsia="Calibri" w:cs="Times New Roman"/>
          <w:szCs w:val="24"/>
          <w:lang w:eastAsia="en-US"/>
        </w:rPr>
        <w:t xml:space="preserve">срок </w:t>
      </w:r>
      <w:proofErr w:type="spellStart"/>
      <w:r>
        <w:rPr>
          <w:rFonts w:eastAsia="Calibri" w:cs="Times New Roman"/>
          <w:szCs w:val="24"/>
          <w:lang w:eastAsia="en-US"/>
        </w:rPr>
        <w:t>соисполнительства</w:t>
      </w:r>
      <w:proofErr w:type="spellEnd"/>
      <w:r>
        <w:rPr>
          <w:rFonts w:eastAsia="Calibri" w:cs="Times New Roman"/>
          <w:szCs w:val="24"/>
          <w:lang w:eastAsia="en-US"/>
        </w:rPr>
        <w:t>.</w:t>
      </w:r>
    </w:p>
    <w:p>
      <w:pPr>
        <w:autoSpaceDE w:val="0"/>
        <w:autoSpaceDN w:val="0"/>
        <w:adjustRightInd w:val="0"/>
        <w:jc w:val="both"/>
        <w:rPr>
          <w:rFonts w:eastAsia="Calibri" w:cs="Times New Roman"/>
          <w:szCs w:val="24"/>
        </w:rPr>
      </w:pPr>
      <w:r>
        <w:rPr>
          <w:rFonts w:eastAsia="Calibri" w:cs="Times New Roman"/>
          <w:szCs w:val="24"/>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 даты заключения договора между Исполнителем и соисполнителем.</w:t>
      </w:r>
    </w:p>
    <w:p>
      <w:pPr>
        <w:autoSpaceDE w:val="0"/>
        <w:autoSpaceDN w:val="0"/>
        <w:adjustRightInd w:val="0"/>
        <w:jc w:val="both"/>
        <w:rPr>
          <w:rFonts w:eastAsia="Calibri" w:cs="Times New Roman"/>
          <w:szCs w:val="24"/>
        </w:rPr>
      </w:pPr>
      <w:r>
        <w:rPr>
          <w:rFonts w:eastAsia="Calibri" w:cs="Times New Roman"/>
          <w:szCs w:val="24"/>
        </w:rPr>
        <w:t>При досрочном расторжении договора между Исполнителем и соисполнителем уведомить об этом Заказчика в срок не позднее 1 (одного) рабочего дня с даты расторжения такого договора.</w:t>
      </w:r>
    </w:p>
    <w:p>
      <w:pPr>
        <w:autoSpaceDE w:val="0"/>
        <w:autoSpaceDN w:val="0"/>
        <w:adjustRightInd w:val="0"/>
        <w:jc w:val="both"/>
        <w:rPr>
          <w:rFonts w:eastAsia="Calibri" w:cs="Times New Roman"/>
          <w:szCs w:val="24"/>
        </w:rPr>
      </w:pPr>
      <w:r>
        <w:rPr>
          <w:rFonts w:eastAsia="Calibri" w:cs="Times New Roman"/>
          <w:szCs w:val="24"/>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7" w:history="1">
        <w:r>
          <w:rPr>
            <w:rFonts w:eastAsia="Calibri" w:cs="Times New Roman"/>
            <w:szCs w:val="24"/>
            <w:lang w:val="en-US"/>
          </w:rPr>
          <w:t>osp</w:t>
        </w:r>
        <w:r>
          <w:rPr>
            <w:rFonts w:eastAsia="Calibri" w:cs="Times New Roman"/>
            <w:szCs w:val="24"/>
          </w:rPr>
          <w:t>@</w:t>
        </w:r>
        <w:r>
          <w:rPr>
            <w:rFonts w:eastAsia="Calibri" w:cs="Times New Roman"/>
            <w:szCs w:val="24"/>
            <w:lang w:val="en-US"/>
          </w:rPr>
          <w:t>ro</w:t>
        </w:r>
        <w:r>
          <w:rPr>
            <w:rFonts w:eastAsia="Calibri" w:cs="Times New Roman"/>
            <w:szCs w:val="24"/>
          </w:rPr>
          <w:t>78.</w:t>
        </w:r>
        <w:r>
          <w:rPr>
            <w:rFonts w:eastAsia="Calibri" w:cs="Times New Roman"/>
            <w:szCs w:val="24"/>
            <w:lang w:val="en-US"/>
          </w:rPr>
          <w:t>fss</w:t>
        </w:r>
        <w:r>
          <w:rPr>
            <w:rFonts w:eastAsia="Calibri" w:cs="Times New Roman"/>
            <w:szCs w:val="24"/>
          </w:rPr>
          <w:t>.</w:t>
        </w:r>
        <w:proofErr w:type="spellStart"/>
        <w:r>
          <w:rPr>
            <w:rFonts w:eastAsia="Calibri" w:cs="Times New Roman"/>
            <w:szCs w:val="24"/>
            <w:lang w:val="en-US"/>
          </w:rPr>
          <w:t>ru</w:t>
        </w:r>
        <w:proofErr w:type="spellEnd"/>
      </w:hyperlink>
      <w:r>
        <w:rPr>
          <w:rFonts w:eastAsia="Calibri" w:cs="Times New Roman"/>
          <w:szCs w:val="24"/>
        </w:rPr>
        <w:t xml:space="preserve">. </w:t>
      </w:r>
    </w:p>
    <w:p>
      <w:pPr>
        <w:numPr>
          <w:ilvl w:val="0"/>
          <w:numId w:val="4"/>
        </w:numPr>
        <w:ind w:right="9"/>
        <w:contextualSpacing/>
        <w:jc w:val="both"/>
        <w:rPr>
          <w:rFonts w:eastAsia="Calibri" w:cs="Times New Roman"/>
          <w:color w:val="000000"/>
          <w:szCs w:val="24"/>
        </w:rPr>
      </w:pPr>
      <w:r>
        <w:rPr>
          <w:rFonts w:eastAsia="Calibri" w:cs="Times New Roman"/>
          <w:color w:val="000000"/>
          <w:szCs w:val="24"/>
        </w:rPr>
        <w:t>Способ выдачи Изделий:</w:t>
      </w:r>
    </w:p>
    <w:p>
      <w:pPr>
        <w:rPr>
          <w:rFonts w:eastAsia="Calibri" w:cs="Times New Roman"/>
          <w:color w:val="000000"/>
          <w:szCs w:val="24"/>
        </w:rPr>
      </w:pPr>
      <w:r>
        <w:rPr>
          <w:rFonts w:eastAsia="Calibri" w:cs="Times New Roman"/>
          <w:b/>
          <w:color w:val="000000"/>
          <w:szCs w:val="24"/>
        </w:rPr>
        <w:t>5.1.</w:t>
      </w:r>
      <w:r>
        <w:rPr>
          <w:rFonts w:eastAsia="Calibri" w:cs="Times New Roman"/>
          <w:color w:val="000000"/>
          <w:szCs w:val="24"/>
        </w:rPr>
        <w:t xml:space="preserve"> </w:t>
      </w:r>
      <w:r>
        <w:rPr>
          <w:rFonts w:eastAsia="Times New Roman" w:cs="Times New Roman"/>
          <w:b/>
          <w:color w:val="000000"/>
          <w:szCs w:val="22"/>
        </w:rPr>
        <w:t>Исполнитель передает Получателям Изделий следующими способами:</w:t>
      </w:r>
    </w:p>
    <w:p>
      <w:pPr>
        <w:numPr>
          <w:ilvl w:val="0"/>
          <w:numId w:val="2"/>
        </w:numPr>
        <w:ind w:right="9"/>
        <w:jc w:val="both"/>
        <w:rPr>
          <w:rFonts w:eastAsia="Calibri" w:cs="Times New Roman"/>
          <w:color w:val="000000"/>
          <w:szCs w:val="24"/>
        </w:rPr>
      </w:pPr>
      <w:r>
        <w:rPr>
          <w:rFonts w:eastAsia="Calibri" w:cs="Times New Roman"/>
          <w:color w:val="000000"/>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Изделия;</w:t>
      </w:r>
    </w:p>
    <w:p>
      <w:pPr>
        <w:numPr>
          <w:ilvl w:val="0"/>
          <w:numId w:val="2"/>
        </w:numPr>
        <w:spacing w:line="249" w:lineRule="auto"/>
        <w:ind w:right="9"/>
        <w:jc w:val="both"/>
        <w:rPr>
          <w:rFonts w:eastAsia="Calibri" w:cs="Times New Roman"/>
          <w:color w:val="000000"/>
          <w:szCs w:val="24"/>
          <w:lang w:eastAsia="en-US"/>
        </w:rPr>
      </w:pPr>
      <w:r>
        <w:rPr>
          <w:rFonts w:eastAsia="Calibri" w:cs="Times New Roman"/>
          <w:color w:val="000000"/>
          <w:szCs w:val="24"/>
        </w:rPr>
        <w:t xml:space="preserve">в </w:t>
      </w:r>
      <w:r>
        <w:rPr>
          <w:rFonts w:eastAsia="Times New Roman" w:cs="Times New Roman"/>
          <w:color w:val="000000"/>
          <w:szCs w:val="22"/>
        </w:rPr>
        <w:t>пункте (пунктах) приема Получателей, предоставляемых Заказчиком без взимании платы Исполнителю. Исполнитель обязан организовать выдачу Изделий в предложенном пункте приема.  Пункт приема, предоставленный Заказчиком, может быть использован Исполнителем в качестве основного и единственного пункта приема Получателей.</w:t>
      </w:r>
      <w:r>
        <w:rPr>
          <w:rFonts w:eastAsia="Times New Roman" w:cs="Times New Roman"/>
          <w:b/>
          <w:color w:val="000000"/>
          <w:szCs w:val="22"/>
        </w:rPr>
        <w:t xml:space="preserve"> </w:t>
      </w:r>
    </w:p>
    <w:p>
      <w:pPr>
        <w:numPr>
          <w:ilvl w:val="1"/>
          <w:numId w:val="6"/>
        </w:numPr>
        <w:suppressAutoHyphens/>
        <w:autoSpaceDE w:val="0"/>
        <w:autoSpaceDN w:val="0"/>
        <w:adjustRightInd w:val="0"/>
        <w:spacing w:line="249" w:lineRule="auto"/>
        <w:ind w:right="9" w:hanging="21"/>
        <w:contextualSpacing/>
        <w:jc w:val="both"/>
        <w:rPr>
          <w:rFonts w:eastAsia="Calibri" w:cs="Times New Roman"/>
          <w:color w:val="000000"/>
          <w:szCs w:val="24"/>
          <w:lang w:eastAsia="en-US"/>
        </w:rPr>
      </w:pPr>
      <w:r>
        <w:rPr>
          <w:rFonts w:eastAsia="Calibri" w:cs="Times New Roman"/>
          <w:color w:val="000000"/>
          <w:szCs w:val="24"/>
          <w:lang w:eastAsia="en-US"/>
        </w:rPr>
        <w:t xml:space="preserve">Исполнитель вправе организовать пункт приема Получателей. В случае организации нескольких пунктов приема они должны быть организованы в различных районах Санкт-Петербурга. При организации Исполнителем пункта приема Получателей Исполнитель должен предоставить Заказчику информацию об адресе пункта (пунктов) приема, графике работы пункта (пунктов), контактном телефоне. При принятии решения об организации пункта приема Получателей Исполнитель передает Заказчику копии документов, подтверждающих право Исполнителя использовать помещения пункта (пунктов) приема Получателей, заверенные Исполнителем надлежащим образом. Документы должны быть предоставлены на бумажном носителе сопроводительным письмом с приложением. </w:t>
      </w:r>
    </w:p>
    <w:p>
      <w:pPr>
        <w:suppressAutoHyphens/>
        <w:autoSpaceDE w:val="0"/>
        <w:autoSpaceDN w:val="0"/>
        <w:adjustRightInd w:val="0"/>
        <w:spacing w:line="249" w:lineRule="auto"/>
        <w:ind w:right="9"/>
        <w:contextualSpacing/>
        <w:jc w:val="both"/>
        <w:rPr>
          <w:rFonts w:eastAsia="Calibri" w:cs="Times New Roman"/>
          <w:color w:val="000000"/>
          <w:szCs w:val="24"/>
          <w:lang w:eastAsia="en-US"/>
        </w:rPr>
      </w:pPr>
      <w:r>
        <w:rPr>
          <w:rFonts w:eastAsia="Calibri" w:cs="Times New Roman"/>
          <w:color w:val="000000"/>
          <w:szCs w:val="24"/>
          <w:lang w:eastAsia="en-US"/>
        </w:rPr>
        <w:t>5.2.1. При организации Исполнителем пункта (пунктов) приема Получателей, помещение под размещение такого пункта (пунктов) должно быть доступно для лиц с ограниченными возможностями в соответствии со статьей 15 Федерального закона от 24.11.1995 №181 «О социальной защите инвалидов в Российской Федерации».</w:t>
      </w:r>
    </w:p>
    <w:p>
      <w:pPr>
        <w:suppressAutoHyphens/>
        <w:jc w:val="both"/>
        <w:rPr>
          <w:rFonts w:eastAsia="Calibri" w:cs="Times New Roman"/>
          <w:color w:val="000000"/>
          <w:szCs w:val="24"/>
          <w:lang w:eastAsia="en-US"/>
        </w:rPr>
      </w:pPr>
      <w:r>
        <w:rPr>
          <w:rFonts w:eastAsia="Calibri" w:cs="Times New Roman"/>
          <w:color w:val="000000"/>
          <w:szCs w:val="24"/>
          <w:lang w:eastAsia="en-US"/>
        </w:rPr>
        <w:t xml:space="preserve">Вход в каждый пункт (пункты) приема должен быть обозначен надписью (например, "Пункт выдачи ТСР"), позволяющей однозначно определить место нахождения указанного пункта (пунктов). Проход в пункт (пункты) приема и передвижение по ним должны быть беспрепятственны получателей (в случае необходимости, пункты приема должны быть </w:t>
      </w:r>
      <w:r>
        <w:rPr>
          <w:rFonts w:eastAsia="Calibri" w:cs="Times New Roman"/>
          <w:color w:val="000000"/>
          <w:szCs w:val="24"/>
          <w:lang w:eastAsia="en-US"/>
        </w:rPr>
        <w:lastRenderedPageBreak/>
        <w:t xml:space="preserve">оборудованы пандусами для облегчения </w:t>
      </w:r>
      <w:proofErr w:type="gramStart"/>
      <w:r>
        <w:rPr>
          <w:rFonts w:eastAsia="Calibri" w:cs="Times New Roman"/>
          <w:color w:val="000000"/>
          <w:szCs w:val="24"/>
          <w:lang w:eastAsia="en-US"/>
        </w:rPr>
        <w:t>передвижения</w:t>
      </w:r>
      <w:proofErr w:type="gramEnd"/>
      <w:r>
        <w:rPr>
          <w:rFonts w:eastAsia="Calibri" w:cs="Times New Roman"/>
          <w:color w:val="000000"/>
          <w:szCs w:val="24"/>
          <w:lang w:eastAsia="en-US"/>
        </w:rPr>
        <w:t xml:space="preserve"> пострадавших с инвалидностью и соответствовать требованиям СП 59.13330.2020 «Доступность зданий и сооружений для маломобильных групп населения». Исполнителем должна быть обеспечена возможность самостоятельного передвижения пострадавших с инвалидностью по территории пункта (пунктов) приема, в том числе с помощью его работников, а также сменного кресла-коляски.</w:t>
      </w:r>
    </w:p>
    <w:p>
      <w:pPr>
        <w:suppressAutoHyphens/>
        <w:jc w:val="both"/>
        <w:rPr>
          <w:rFonts w:eastAsia="Calibri" w:cs="Times New Roman"/>
          <w:szCs w:val="24"/>
        </w:rPr>
      </w:pPr>
      <w:r>
        <w:rPr>
          <w:rFonts w:eastAsia="Calibri" w:cs="Times New Roman"/>
          <w:b/>
          <w:szCs w:val="24"/>
        </w:rPr>
        <w:t>Входная группа</w:t>
      </w:r>
      <w:r>
        <w:rPr>
          <w:rFonts w:eastAsia="Calibri" w:cs="Times New Roman"/>
          <w:szCs w:val="24"/>
        </w:rPr>
        <w:t xml:space="preserve"> </w:t>
      </w:r>
    </w:p>
    <w:p>
      <w:pPr>
        <w:suppressAutoHyphens/>
        <w:jc w:val="both"/>
        <w:rPr>
          <w:rFonts w:eastAsia="Calibri" w:cs="Times New Roman"/>
          <w:szCs w:val="24"/>
        </w:rPr>
      </w:pPr>
      <w:r>
        <w:rPr>
          <w:rFonts w:eastAsia="Calibri" w:cs="Times New Roman"/>
          <w:szCs w:val="24"/>
        </w:rPr>
        <w:t>При перепадах высот исполнитель должен учитывать наличие следующих элементов:</w:t>
      </w:r>
    </w:p>
    <w:p>
      <w:pPr>
        <w:suppressAutoHyphens/>
        <w:jc w:val="both"/>
        <w:rPr>
          <w:rFonts w:eastAsia="Calibri" w:cs="Times New Roman"/>
          <w:szCs w:val="24"/>
        </w:rPr>
      </w:pPr>
      <w:r>
        <w:rPr>
          <w:rFonts w:eastAsia="Calibri" w:cs="Times New Roman"/>
          <w:szCs w:val="24"/>
        </w:rPr>
        <w:t>- Пандус с поручнями (в соответствии с п. 5.1.14 – п. 5.1.16; п. 6.1.2 – п. 6.1.4; п. 6.2.9 – п. 6.2.11 СП 59.13330.2020);</w:t>
      </w:r>
    </w:p>
    <w:p>
      <w:pPr>
        <w:suppressAutoHyphens/>
        <w:jc w:val="both"/>
        <w:rPr>
          <w:rFonts w:eastAsia="Calibri" w:cs="Times New Roman"/>
          <w:szCs w:val="24"/>
        </w:rPr>
      </w:pPr>
      <w:r>
        <w:rPr>
          <w:rFonts w:eastAsia="Calibri" w:cs="Times New Roman"/>
          <w:szCs w:val="24"/>
        </w:rPr>
        <w:t>Пандус должен иметь нормативный угол наклона, непрерывное двухстороннее ограждение с поручнями шириной не более 0,9 - 1,0 метра, высотой нижних поручней 0,7 м, а верхних 0,9 м.</w:t>
      </w:r>
    </w:p>
    <w:p>
      <w:pPr>
        <w:suppressAutoHyphens/>
        <w:jc w:val="both"/>
        <w:rPr>
          <w:rFonts w:eastAsia="Calibri" w:cs="Times New Roman"/>
          <w:szCs w:val="24"/>
        </w:rPr>
      </w:pPr>
      <w:r>
        <w:rPr>
          <w:rFonts w:eastAsia="Calibri" w:cs="Times New Roman"/>
          <w:szCs w:val="24"/>
        </w:rPr>
        <w:t>- Лестница с поручнями;</w:t>
      </w:r>
    </w:p>
    <w:p>
      <w:pPr>
        <w:autoSpaceDE w:val="0"/>
        <w:autoSpaceDN w:val="0"/>
        <w:adjustRightInd w:val="0"/>
        <w:jc w:val="both"/>
        <w:rPr>
          <w:rFonts w:eastAsia="Calibri" w:cs="Times New Roman"/>
          <w:szCs w:val="24"/>
        </w:rPr>
      </w:pPr>
      <w:r>
        <w:rPr>
          <w:rFonts w:eastAsia="Calibri" w:cs="Times New Roman"/>
          <w:szCs w:val="24"/>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pPr>
        <w:suppressAutoHyphens/>
        <w:jc w:val="both"/>
        <w:rPr>
          <w:rFonts w:eastAsia="Calibri" w:cs="Times New Roman"/>
          <w:szCs w:val="24"/>
        </w:rPr>
      </w:pPr>
      <w:r>
        <w:rPr>
          <w:rFonts w:eastAsia="Calibri" w:cs="Times New Roman"/>
          <w:szCs w:val="24"/>
        </w:rPr>
        <w:t>Краевые ступени (плоскость) лестниц необходимо обеспечить противоскользящими контрастными полосами общей шириной 0,08 - 0,1 м (в соответствии с п. 6.2.8 СП 59.13330.2020).</w:t>
      </w:r>
    </w:p>
    <w:p>
      <w:pPr>
        <w:suppressAutoHyphens/>
        <w:jc w:val="both"/>
        <w:rPr>
          <w:rFonts w:eastAsia="Calibri" w:cs="Times New Roman"/>
          <w:szCs w:val="24"/>
        </w:rPr>
      </w:pPr>
      <w:r>
        <w:rPr>
          <w:rFonts w:eastAsia="Calibri" w:cs="Times New Roman"/>
          <w:szCs w:val="24"/>
        </w:rPr>
        <w:t>Применение для инвалидов вместо пандусов аппарелей не допускается на объекте (в соответствии с п. 6.1.2 СП 59.13330.2020).</w:t>
      </w:r>
    </w:p>
    <w:p>
      <w:pPr>
        <w:suppressAutoHyphens/>
        <w:jc w:val="both"/>
        <w:rPr>
          <w:rFonts w:eastAsia="Calibri" w:cs="Times New Roman"/>
          <w:color w:val="000000"/>
          <w:szCs w:val="24"/>
        </w:rPr>
      </w:pPr>
      <w:r>
        <w:rPr>
          <w:rFonts w:eastAsia="Calibri" w:cs="Times New Roman"/>
          <w:color w:val="000000"/>
          <w:szCs w:val="24"/>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Pr>
          <w:rFonts w:eastAsia="Calibri" w:cs="Times New Roman"/>
          <w:szCs w:val="24"/>
        </w:rPr>
        <w:t xml:space="preserve">в соответствии с </w:t>
      </w:r>
      <w:r>
        <w:rPr>
          <w:rFonts w:eastAsia="Calibri" w:cs="Times New Roman"/>
          <w:color w:val="000000"/>
          <w:szCs w:val="24"/>
        </w:rPr>
        <w:t>п. 6.1.5, п. 6.1.6, п. 6.2.4 СП 59.13330.2020).</w:t>
      </w:r>
    </w:p>
    <w:p>
      <w:pPr>
        <w:suppressAutoHyphens/>
        <w:jc w:val="both"/>
        <w:rPr>
          <w:rFonts w:eastAsia="Calibri" w:cs="Times New Roman"/>
          <w:szCs w:val="24"/>
        </w:rPr>
      </w:pPr>
      <w:r>
        <w:rPr>
          <w:rFonts w:eastAsia="Calibri" w:cs="Times New Roman"/>
          <w:szCs w:val="24"/>
        </w:rPr>
        <w:t>- Тактильно-контрастные указатели;</w:t>
      </w:r>
    </w:p>
    <w:p>
      <w:pPr>
        <w:suppressAutoHyphens/>
        <w:jc w:val="both"/>
        <w:rPr>
          <w:rFonts w:eastAsia="Calibri" w:cs="Times New Roman"/>
          <w:szCs w:val="24"/>
        </w:rPr>
      </w:pPr>
      <w:r>
        <w:rPr>
          <w:rFonts w:eastAsia="Calibri" w:cs="Times New Roman"/>
          <w:szCs w:val="24"/>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pPr>
        <w:suppressAutoHyphens/>
        <w:jc w:val="both"/>
        <w:rPr>
          <w:rFonts w:eastAsia="Calibri" w:cs="Times New Roman"/>
          <w:b/>
          <w:szCs w:val="24"/>
        </w:rPr>
      </w:pPr>
      <w:r>
        <w:rPr>
          <w:rFonts w:eastAsia="Calibri" w:cs="Times New Roman"/>
          <w:b/>
          <w:szCs w:val="24"/>
        </w:rPr>
        <w:t xml:space="preserve">Пути движения внутри пункта (пунктов) </w:t>
      </w:r>
      <w:r>
        <w:rPr>
          <w:rFonts w:eastAsia="Calibri" w:cs="Times New Roman"/>
          <w:b/>
          <w:bCs/>
          <w:color w:val="000000"/>
          <w:szCs w:val="24"/>
        </w:rPr>
        <w:t>приема Получателей</w:t>
      </w:r>
    </w:p>
    <w:p>
      <w:pPr>
        <w:suppressAutoHyphens/>
        <w:jc w:val="both"/>
        <w:rPr>
          <w:rFonts w:eastAsia="Calibri" w:cs="Times New Roman"/>
          <w:szCs w:val="24"/>
        </w:rPr>
      </w:pPr>
      <w:r>
        <w:rPr>
          <w:rFonts w:eastAsia="Calibri" w:cs="Times New Roman"/>
          <w:szCs w:val="24"/>
        </w:rPr>
        <w:t>При перепадах высот Исполнитель должен учитывать наличие следующих элементов:</w:t>
      </w:r>
    </w:p>
    <w:p>
      <w:pPr>
        <w:suppressAutoHyphens/>
        <w:jc w:val="both"/>
        <w:rPr>
          <w:rFonts w:eastAsia="Calibri" w:cs="Times New Roman"/>
          <w:b/>
          <w:szCs w:val="24"/>
        </w:rPr>
      </w:pPr>
      <w:r>
        <w:rPr>
          <w:rFonts w:eastAsia="Calibri" w:cs="Times New Roman"/>
          <w:szCs w:val="24"/>
        </w:rPr>
        <w:t>- Лифт, подъемная платформа, эскалатор (в соответствии с п. 6.2.13 – п. 6.2.18 СП 59.13330.2020).</w:t>
      </w:r>
      <w:r>
        <w:rPr>
          <w:rFonts w:eastAsia="Calibri" w:cs="Times New Roman"/>
          <w:b/>
          <w:szCs w:val="24"/>
        </w:rPr>
        <w:t xml:space="preserve"> </w:t>
      </w:r>
    </w:p>
    <w:p>
      <w:pPr>
        <w:suppressAutoHyphens/>
        <w:jc w:val="both"/>
        <w:rPr>
          <w:rFonts w:eastAsia="Calibri" w:cs="Times New Roman"/>
          <w:szCs w:val="24"/>
        </w:rPr>
      </w:pPr>
      <w:r>
        <w:rPr>
          <w:rFonts w:eastAsia="Calibri" w:cs="Times New Roman"/>
          <w:szCs w:val="24"/>
        </w:rPr>
        <w:t>Лифт должен иметь габариты не менее 1100х1400 мм (ширина х глубина).</w:t>
      </w:r>
    </w:p>
    <w:p>
      <w:pPr>
        <w:suppressAutoHyphens/>
        <w:jc w:val="both"/>
        <w:rPr>
          <w:rFonts w:eastAsia="Calibri" w:cs="Times New Roman"/>
          <w:b/>
          <w:szCs w:val="24"/>
        </w:rPr>
      </w:pPr>
      <w:r>
        <w:rPr>
          <w:rFonts w:eastAsia="Calibri" w:cs="Times New Roman"/>
          <w:szCs w:val="24"/>
        </w:rPr>
        <w:t>- Лестницы необходимо обеспечить противоскользящими контрастными полосами общей шириной 0,08 - 0,1 м (в соответствии с п. 6.2.8 СП 59.13330.2020).</w:t>
      </w:r>
    </w:p>
    <w:p>
      <w:pPr>
        <w:suppressAutoHyphens/>
        <w:jc w:val="both"/>
        <w:rPr>
          <w:rFonts w:eastAsia="Calibri" w:cs="Times New Roman"/>
          <w:szCs w:val="24"/>
        </w:rPr>
      </w:pPr>
      <w:r>
        <w:rPr>
          <w:rFonts w:eastAsia="Calibri" w:cs="Times New Roman"/>
          <w:szCs w:val="24"/>
        </w:rPr>
        <w:t>- Необходимо обеспечить зону досягаемости для посетителей в кресле-коляске в пределах, установленных в соответствии с п. 8.1.7 СП 59.133330.2020.</w:t>
      </w:r>
    </w:p>
    <w:p>
      <w:pPr>
        <w:suppressAutoHyphens/>
        <w:jc w:val="both"/>
        <w:rPr>
          <w:rFonts w:eastAsia="Calibri" w:cs="Times New Roman"/>
          <w:szCs w:val="24"/>
        </w:rPr>
      </w:pPr>
      <w:r>
        <w:rPr>
          <w:rFonts w:eastAsia="Calibri" w:cs="Times New Roman"/>
          <w:szCs w:val="24"/>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pPr>
        <w:suppressAutoHyphens/>
        <w:jc w:val="both"/>
        <w:rPr>
          <w:rFonts w:eastAsia="Calibri" w:cs="Times New Roman"/>
          <w:szCs w:val="24"/>
        </w:rPr>
      </w:pPr>
      <w:r>
        <w:rPr>
          <w:rFonts w:eastAsia="Calibri" w:cs="Times New Roman"/>
          <w:szCs w:val="24"/>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pPr>
        <w:suppressAutoHyphens/>
        <w:jc w:val="both"/>
        <w:rPr>
          <w:rFonts w:eastAsia="Calibri" w:cs="Times New Roman"/>
          <w:szCs w:val="24"/>
        </w:rPr>
      </w:pPr>
      <w:r>
        <w:rPr>
          <w:rFonts w:eastAsia="Calibri" w:cs="Times New Roman"/>
          <w:szCs w:val="24"/>
        </w:rPr>
        <w:t xml:space="preserve">- </w:t>
      </w:r>
      <w:proofErr w:type="gramStart"/>
      <w:r>
        <w:rPr>
          <w:rFonts w:eastAsia="Calibri" w:cs="Times New Roman"/>
          <w:szCs w:val="24"/>
        </w:rPr>
        <w:t>В</w:t>
      </w:r>
      <w:proofErr w:type="gramEnd"/>
      <w:r>
        <w:rPr>
          <w:rFonts w:eastAsia="Calibri" w:cs="Times New Roman"/>
          <w:szCs w:val="24"/>
        </w:rPr>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 6.2.3 СП 59.13330.2020).</w:t>
      </w:r>
    </w:p>
    <w:p>
      <w:pPr>
        <w:suppressAutoHyphens/>
        <w:jc w:val="both"/>
        <w:rPr>
          <w:rFonts w:eastAsia="Calibri" w:cs="Times New Roman"/>
          <w:b/>
          <w:szCs w:val="24"/>
        </w:rPr>
      </w:pPr>
      <w:r>
        <w:rPr>
          <w:rFonts w:eastAsia="Calibri" w:cs="Times New Roman"/>
          <w:b/>
          <w:szCs w:val="24"/>
        </w:rPr>
        <w:t>Пути эвакуации</w:t>
      </w:r>
    </w:p>
    <w:p>
      <w:pPr>
        <w:suppressAutoHyphens/>
        <w:jc w:val="both"/>
        <w:rPr>
          <w:rFonts w:eastAsia="Calibri" w:cs="Times New Roman"/>
          <w:szCs w:val="24"/>
        </w:rPr>
      </w:pPr>
      <w:r>
        <w:rPr>
          <w:rFonts w:eastAsia="Calibri" w:cs="Times New Roman"/>
          <w:szCs w:val="24"/>
        </w:rPr>
        <w:t xml:space="preserve">В случае невозможности соблюдения положений </w:t>
      </w:r>
      <w:r>
        <w:rPr>
          <w:rFonts w:eastAsia="Calibri" w:cs="Times New Roman"/>
          <w:szCs w:val="24"/>
          <w:shd w:val="clear" w:color="auto" w:fill="FFFFFF"/>
        </w:rPr>
        <w:t xml:space="preserve">части 15 статьи 89 </w:t>
      </w:r>
      <w:hyperlink r:id="rId8" w:history="1">
        <w:r>
          <w:rPr>
            <w:rFonts w:eastAsia="Calibri" w:cs="Times New Roman"/>
            <w:spacing w:val="2"/>
            <w:szCs w:val="24"/>
          </w:rPr>
          <w:t>Федерального закона от 22.07.2008 №123-ФЗ «Технический регламент о требованиях пожарной безопасности</w:t>
        </w:r>
      </w:hyperlink>
      <w:r>
        <w:rPr>
          <w:rFonts w:eastAsia="Calibri" w:cs="Times New Roman"/>
          <w:szCs w:val="24"/>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«Свод правил. Доступность зданий и сооружений для маломобильных групп населения».</w:t>
      </w:r>
    </w:p>
    <w:p>
      <w:pPr>
        <w:suppressAutoHyphens/>
        <w:jc w:val="both"/>
        <w:rPr>
          <w:rFonts w:eastAsia="Calibri" w:cs="Times New Roman"/>
          <w:szCs w:val="24"/>
        </w:rPr>
      </w:pPr>
      <w:r>
        <w:rPr>
          <w:rFonts w:eastAsia="Calibri" w:cs="Times New Roman"/>
          <w:szCs w:val="24"/>
        </w:rPr>
        <w:lastRenderedPageBreak/>
        <w:t>Пути эвакуации помещений пункта (пунктов) приема должны обеспечивать безопасность посетителей в соответствии с п. 6.2.19 - п. 6.2.32 СП 59.13330.2020.</w:t>
      </w:r>
    </w:p>
    <w:p>
      <w:pPr>
        <w:suppressAutoHyphens/>
        <w:jc w:val="both"/>
        <w:rPr>
          <w:rFonts w:eastAsia="Calibri" w:cs="Times New Roman"/>
          <w:szCs w:val="24"/>
        </w:rPr>
      </w:pPr>
      <w:r>
        <w:rPr>
          <w:rFonts w:eastAsia="Calibri" w:cs="Times New Roman"/>
          <w:szCs w:val="24"/>
        </w:rPr>
        <w:t>Обеспечить систему двухсторонней связи с диспетчером или дежурным (в соответствии с п. 6.5.8 СП 59.13330.2020).</w:t>
      </w:r>
    </w:p>
    <w:p>
      <w:pPr>
        <w:suppressAutoHyphens/>
        <w:jc w:val="both"/>
        <w:rPr>
          <w:rFonts w:eastAsia="Calibri" w:cs="Times New Roman"/>
          <w:szCs w:val="24"/>
        </w:rPr>
      </w:pPr>
      <w:r>
        <w:rPr>
          <w:rFonts w:eastAsia="Calibri" w:cs="Times New Roman"/>
          <w:szCs w:val="24"/>
        </w:rPr>
        <w:t xml:space="preserve">5.2.2 На территории пункта приема должны иметься туалетные комнаты, оборудованные для посещения Получателями в соответствии с п. 5.22. </w:t>
      </w:r>
      <w:r>
        <w:rPr>
          <w:rFonts w:eastAsia="Calibri" w:cs="Times New Roman"/>
          <w:bCs/>
          <w:spacing w:val="2"/>
          <w:szCs w:val="24"/>
          <w:shd w:val="clear" w:color="auto" w:fill="FFFFFF"/>
        </w:rPr>
        <w:t>СП 44.13330.2011 Административные и бытовые здания. Актуализированная редакция СНиП 2.09.04-87 (с Поправкой, с Изменениями №1, 2, 3)</w:t>
      </w:r>
      <w:r>
        <w:rPr>
          <w:rFonts w:eastAsia="Calibri" w:cs="Times New Roman"/>
          <w:szCs w:val="24"/>
        </w:rPr>
        <w:t xml:space="preserve">, со свободным доступом Получателей. При чем не менее 1 (одной) оборудованной для посещения инвалидами в соответствии с п. 6.3.3, 6.3.6, </w:t>
      </w:r>
      <w:r>
        <w:rPr>
          <w:rFonts w:eastAsia="Calibri" w:cs="Times New Roman"/>
          <w:spacing w:val="2"/>
          <w:szCs w:val="24"/>
          <w:shd w:val="clear" w:color="auto" w:fill="FFFFFF"/>
        </w:rPr>
        <w:t>6.3.9</w:t>
      </w:r>
      <w:r>
        <w:rPr>
          <w:rFonts w:eastAsia="Calibri" w:cs="Times New Roman"/>
          <w:szCs w:val="24"/>
        </w:rPr>
        <w:t xml:space="preserve"> СП 59.13330.2020.</w:t>
      </w:r>
    </w:p>
    <w:p>
      <w:pPr>
        <w:ind w:right="11"/>
        <w:jc w:val="both"/>
        <w:rPr>
          <w:rFonts w:eastAsia="Calibri" w:cs="Times New Roman"/>
          <w:color w:val="000000"/>
          <w:szCs w:val="24"/>
        </w:rPr>
      </w:pPr>
      <w:r>
        <w:rPr>
          <w:rFonts w:eastAsia="Calibri" w:cs="Times New Roman"/>
          <w:szCs w:val="24"/>
        </w:rPr>
        <w:t xml:space="preserve">5.2.3 </w:t>
      </w:r>
      <w:r>
        <w:rPr>
          <w:rFonts w:eastAsia="Calibri" w:cs="Times New Roman"/>
          <w:color w:val="000000"/>
          <w:szCs w:val="24"/>
        </w:rPr>
        <w:t xml:space="preserve">Пункты приема Получателей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Исполнителем оборудуются дополнительные окна обслуживания. </w:t>
      </w:r>
    </w:p>
    <w:p>
      <w:pPr>
        <w:ind w:right="11"/>
        <w:jc w:val="both"/>
        <w:rPr>
          <w:rFonts w:eastAsia="Calibri" w:cs="Times New Roman"/>
          <w:color w:val="000000"/>
          <w:szCs w:val="24"/>
        </w:rPr>
      </w:pPr>
      <w:r>
        <w:rPr>
          <w:rFonts w:eastAsia="Calibri" w:cs="Times New Roman"/>
          <w:szCs w:val="24"/>
        </w:rPr>
        <w:t xml:space="preserve">5.2.4 </w:t>
      </w:r>
      <w:r>
        <w:rPr>
          <w:rFonts w:eastAsia="Calibri" w:cs="Times New Roman"/>
          <w:color w:val="000000"/>
          <w:szCs w:val="24"/>
        </w:rPr>
        <w:t xml:space="preserve">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pPr>
        <w:ind w:right="11"/>
        <w:jc w:val="both"/>
        <w:rPr>
          <w:rFonts w:eastAsia="Calibri" w:cs="Times New Roman"/>
          <w:color w:val="000000"/>
          <w:szCs w:val="24"/>
        </w:rPr>
      </w:pPr>
      <w:r>
        <w:rPr>
          <w:rFonts w:eastAsia="Calibri" w:cs="Times New Roman"/>
          <w:color w:val="000000"/>
          <w:szCs w:val="24"/>
        </w:rPr>
        <w:t>5.7. Изделия должны находиться на складе пункта (пунктов) приема Получателей,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pPr>
        <w:ind w:right="11"/>
        <w:jc w:val="both"/>
        <w:rPr>
          <w:rFonts w:eastAsia="Calibri" w:cs="Times New Roman"/>
          <w:color w:val="000000"/>
          <w:szCs w:val="24"/>
        </w:rPr>
      </w:pPr>
      <w:r>
        <w:rPr>
          <w:rFonts w:eastAsia="Calibri" w:cs="Times New Roman"/>
          <w:szCs w:val="24"/>
        </w:rPr>
        <w:t xml:space="preserve">5.2.5 </w:t>
      </w:r>
      <w:r>
        <w:rPr>
          <w:rFonts w:eastAsia="Calibri" w:cs="Times New Roman"/>
          <w:color w:val="000000"/>
          <w:szCs w:val="24"/>
        </w:rPr>
        <w:t>Пункт (пункты) приема Получателей должны иметь следующие условия доступности в соответствии с Приказом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pPr>
        <w:numPr>
          <w:ilvl w:val="0"/>
          <w:numId w:val="3"/>
        </w:numPr>
        <w:ind w:right="11"/>
        <w:jc w:val="both"/>
        <w:rPr>
          <w:rFonts w:eastAsia="Calibri" w:cs="Times New Roman"/>
          <w:color w:val="000000"/>
          <w:szCs w:val="24"/>
        </w:rPr>
      </w:pPr>
      <w:r>
        <w:rPr>
          <w:rFonts w:eastAsia="Calibri" w:cs="Times New Roman"/>
          <w:color w:val="000000"/>
          <w:szCs w:val="24"/>
        </w:rPr>
        <w:t>возможность беспрепятственного входа в объекты и выхода из них;</w:t>
      </w:r>
    </w:p>
    <w:p>
      <w:pPr>
        <w:numPr>
          <w:ilvl w:val="0"/>
          <w:numId w:val="3"/>
        </w:numPr>
        <w:ind w:right="11"/>
        <w:jc w:val="both"/>
        <w:rPr>
          <w:rFonts w:eastAsia="Calibri" w:cs="Times New Roman"/>
          <w:color w:val="000000"/>
          <w:szCs w:val="24"/>
        </w:rPr>
      </w:pPr>
      <w:r>
        <w:rPr>
          <w:rFonts w:eastAsia="Calibri" w:cs="Times New Roman"/>
          <w:color w:val="000000"/>
          <w:szCs w:val="24"/>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Pr>
          <w:rFonts w:eastAsia="Calibri" w:cs="Times New Roman"/>
          <w:color w:val="000000"/>
          <w:szCs w:val="24"/>
        </w:rPr>
        <w:t>ассистивных</w:t>
      </w:r>
      <w:proofErr w:type="spellEnd"/>
      <w:r>
        <w:rPr>
          <w:rFonts w:eastAsia="Calibri" w:cs="Times New Roman"/>
          <w:color w:val="000000"/>
          <w:szCs w:val="24"/>
        </w:rPr>
        <w:t xml:space="preserve"> и вспомогательных технологий, а также сменного кресла-коляски;</w:t>
      </w:r>
    </w:p>
    <w:p>
      <w:pPr>
        <w:numPr>
          <w:ilvl w:val="0"/>
          <w:numId w:val="3"/>
        </w:numPr>
        <w:ind w:right="11"/>
        <w:jc w:val="both"/>
        <w:rPr>
          <w:rFonts w:eastAsia="Calibri" w:cs="Times New Roman"/>
          <w:color w:val="000000"/>
          <w:szCs w:val="24"/>
        </w:rPr>
      </w:pPr>
      <w:r>
        <w:rPr>
          <w:rFonts w:eastAsia="Calibri" w:cs="Times New Roman"/>
          <w:color w:val="000000"/>
          <w:szCs w:val="24"/>
        </w:rPr>
        <w:t>сопровождение инвалидов, имеющих стойкие нарушения функции зрения и самостоятельного передвижения по территории объекта;</w:t>
      </w:r>
    </w:p>
    <w:p>
      <w:pPr>
        <w:numPr>
          <w:ilvl w:val="0"/>
          <w:numId w:val="3"/>
        </w:numPr>
        <w:ind w:right="11"/>
        <w:jc w:val="both"/>
        <w:rPr>
          <w:rFonts w:eastAsia="Calibri" w:cs="Times New Roman"/>
          <w:color w:val="000000"/>
          <w:szCs w:val="24"/>
        </w:rPr>
      </w:pPr>
      <w:r>
        <w:rPr>
          <w:rFonts w:eastAsia="Calibri" w:cs="Times New Roman"/>
          <w:color w:val="000000"/>
          <w:szCs w:val="24"/>
        </w:rPr>
        <w:t>содействие инвалиду при входе в объект и выходе из него, информирование инвалида о доступных маршрутах общественного транспорта;</w:t>
      </w:r>
    </w:p>
    <w:p>
      <w:pPr>
        <w:numPr>
          <w:ilvl w:val="0"/>
          <w:numId w:val="3"/>
        </w:numPr>
        <w:ind w:right="11"/>
        <w:jc w:val="both"/>
        <w:rPr>
          <w:rFonts w:eastAsia="Calibri" w:cs="Times New Roman"/>
          <w:color w:val="000000"/>
          <w:szCs w:val="24"/>
        </w:rPr>
      </w:pPr>
      <w:r>
        <w:rPr>
          <w:rFonts w:eastAsia="Calibri" w:cs="Times New Roman"/>
          <w:color w:val="000000"/>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numPr>
          <w:ilvl w:val="0"/>
          <w:numId w:val="3"/>
        </w:numPr>
        <w:ind w:right="11"/>
        <w:jc w:val="both"/>
        <w:rPr>
          <w:rFonts w:eastAsia="Calibri" w:cs="Times New Roman"/>
          <w:color w:val="000000"/>
          <w:szCs w:val="24"/>
        </w:rPr>
      </w:pPr>
      <w:r>
        <w:rPr>
          <w:rFonts w:eastAsia="Calibri" w:cs="Times New Roman"/>
          <w:color w:val="000000"/>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9" w:anchor="block_1000" w:history="1">
        <w:r>
          <w:rPr>
            <w:rFonts w:eastAsia="Calibri" w:cs="Times New Roman"/>
            <w:color w:val="000000"/>
            <w:szCs w:val="24"/>
          </w:rPr>
          <w:t>форме</w:t>
        </w:r>
      </w:hyperlink>
      <w:r>
        <w:rPr>
          <w:rFonts w:eastAsia="Calibri" w:cs="Times New Roman"/>
          <w:color w:val="000000"/>
          <w:szCs w:val="24"/>
        </w:rPr>
        <w:t xml:space="preserve"> и в </w:t>
      </w:r>
      <w:hyperlink r:id="rId10" w:anchor="block_2000" w:history="1">
        <w:r>
          <w:rPr>
            <w:rFonts w:eastAsia="Calibri" w:cs="Times New Roman"/>
            <w:color w:val="000000"/>
            <w:szCs w:val="24"/>
          </w:rPr>
          <w:t>порядке</w:t>
        </w:r>
      </w:hyperlink>
      <w:r>
        <w:rPr>
          <w:rFonts w:eastAsia="Calibri" w:cs="Times New Roman"/>
          <w:color w:val="000000"/>
          <w:szCs w:val="24"/>
        </w:rPr>
        <w:t xml:space="preserve">, утвержденных </w:t>
      </w:r>
      <w:hyperlink r:id="rId11" w:history="1">
        <w:r>
          <w:rPr>
            <w:rFonts w:eastAsia="Calibri" w:cs="Times New Roman"/>
            <w:color w:val="000000"/>
            <w:szCs w:val="24"/>
          </w:rPr>
          <w:t>приказом</w:t>
        </w:r>
      </w:hyperlink>
      <w:r>
        <w:rPr>
          <w:rFonts w:eastAsia="Calibri" w:cs="Times New Roman"/>
          <w:color w:val="000000"/>
          <w:szCs w:val="24"/>
        </w:rP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pPr>
        <w:numPr>
          <w:ilvl w:val="0"/>
          <w:numId w:val="7"/>
        </w:numPr>
        <w:spacing w:after="3" w:line="249" w:lineRule="auto"/>
        <w:ind w:right="27"/>
        <w:jc w:val="both"/>
        <w:rPr>
          <w:rFonts w:eastAsia="Times New Roman" w:cs="Times New Roman"/>
          <w:color w:val="000000"/>
          <w:szCs w:val="22"/>
        </w:rPr>
      </w:pPr>
      <w:r>
        <w:rPr>
          <w:rFonts w:eastAsia="Times New Roman" w:cs="Times New Roman"/>
          <w:color w:val="000000"/>
          <w:szCs w:val="22"/>
        </w:rPr>
        <w:t>При получении Получателем Изделий по месту нахождения пункта (пунктов) приема, передача Изделий Получателю осуществляется в день обращения Получателя в пункт(-ы) приема с направлением. На отрывном талоне направления Исполнитель в обязательном порядке проставляет дату обращения Получателя.</w:t>
      </w:r>
    </w:p>
    <w:p>
      <w:pPr>
        <w:numPr>
          <w:ilvl w:val="1"/>
          <w:numId w:val="7"/>
        </w:numPr>
        <w:spacing w:after="3" w:line="249" w:lineRule="auto"/>
        <w:ind w:right="27"/>
        <w:jc w:val="both"/>
        <w:rPr>
          <w:rFonts w:eastAsia="Times New Roman" w:cs="Times New Roman"/>
          <w:color w:val="000000"/>
          <w:szCs w:val="22"/>
        </w:rPr>
      </w:pPr>
      <w:r>
        <w:rPr>
          <w:rFonts w:eastAsia="Times New Roman" w:cs="Times New Roman"/>
          <w:color w:val="000000"/>
          <w:szCs w:val="22"/>
        </w:rPr>
        <w:lastRenderedPageBreak/>
        <w:t xml:space="preserve">Передача Изделий Получателям должна производиться в каждом из пунктов приема не менее 6 (шести) дней в неделю, не менее 40 (сорока) часов в неделю, при этом, время работы должно быть в интервале с 08:00 до 22:00 час. </w:t>
      </w:r>
    </w:p>
    <w:p>
      <w:pPr>
        <w:numPr>
          <w:ilvl w:val="1"/>
          <w:numId w:val="7"/>
        </w:numPr>
        <w:spacing w:after="3" w:line="249" w:lineRule="auto"/>
        <w:ind w:right="27"/>
        <w:jc w:val="both"/>
        <w:rPr>
          <w:rFonts w:eastAsia="Times New Roman" w:cs="Times New Roman"/>
          <w:color w:val="000000"/>
          <w:szCs w:val="22"/>
        </w:rPr>
      </w:pPr>
      <w:r>
        <w:rPr>
          <w:rFonts w:eastAsia="Times New Roman" w:cs="Times New Roman"/>
          <w:color w:val="000000"/>
          <w:szCs w:val="22"/>
        </w:rPr>
        <w:t>При получении Получателем Изделий путем передачи Изделий по месту нахождения Получателя, такая доставка осуществляется Исполнителем в пределах Санкт-Петербурга, не менее чем с 10:00 до 21:00 час. не менее 6 (шести) дней в неделю, по предварительной записи по телефону, предоставленному Заказчику не позднее 1 (одного) рабочего дня со дня заключения контракта. Доставка осуществляется за счет средств Исполнителя.</w:t>
      </w:r>
    </w:p>
    <w:p>
      <w:pPr>
        <w:spacing w:after="3" w:line="249" w:lineRule="auto"/>
        <w:ind w:right="27" w:hanging="10"/>
        <w:jc w:val="both"/>
        <w:rPr>
          <w:rFonts w:eastAsia="Times New Roman" w:cs="Times New Roman"/>
          <w:color w:val="000000"/>
          <w:szCs w:val="22"/>
        </w:rPr>
      </w:pPr>
      <w:r>
        <w:rPr>
          <w:rFonts w:eastAsia="Times New Roman" w:cs="Times New Roman"/>
          <w:color w:val="000000"/>
          <w:szCs w:val="22"/>
        </w:rPr>
        <w:t>Исполнитель обязан информировать Заказчика о невозможности доставки Изделий Получателю не позднее рабочего дня, следующего за днем доставки, согласованным с Получателем.</w:t>
      </w:r>
    </w:p>
    <w:p>
      <w:pPr>
        <w:numPr>
          <w:ilvl w:val="1"/>
          <w:numId w:val="7"/>
        </w:numPr>
        <w:spacing w:after="3" w:line="249" w:lineRule="auto"/>
        <w:ind w:right="27"/>
        <w:jc w:val="both"/>
        <w:rPr>
          <w:rFonts w:eastAsia="Times New Roman" w:cs="Times New Roman"/>
          <w:color w:val="000000"/>
          <w:szCs w:val="22"/>
        </w:rPr>
      </w:pPr>
      <w:r>
        <w:rPr>
          <w:rFonts w:eastAsia="Times New Roman" w:cs="Times New Roman"/>
          <w:color w:val="000000"/>
          <w:szCs w:val="22"/>
        </w:rPr>
        <w:t xml:space="preserve">С целью подтверждения соответствия Изделий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Изделий и соответствия пункта (пунктов) приема требованиям технического задания. При проведении проверки Заказчик вправе осуществлять </w:t>
      </w:r>
      <w:proofErr w:type="spellStart"/>
      <w:r>
        <w:rPr>
          <w:rFonts w:eastAsia="Times New Roman" w:cs="Times New Roman"/>
          <w:color w:val="000000"/>
          <w:szCs w:val="22"/>
        </w:rPr>
        <w:t>фотофиксацию</w:t>
      </w:r>
      <w:proofErr w:type="spellEnd"/>
      <w:r>
        <w:rPr>
          <w:rFonts w:eastAsia="Times New Roman" w:cs="Times New Roman"/>
          <w:color w:val="000000"/>
          <w:szCs w:val="22"/>
        </w:rPr>
        <w:t xml:space="preserve"> и/или видеозапись.</w:t>
      </w:r>
    </w:p>
    <w:p>
      <w:pPr>
        <w:numPr>
          <w:ilvl w:val="1"/>
          <w:numId w:val="7"/>
        </w:numPr>
        <w:spacing w:after="3" w:line="249" w:lineRule="auto"/>
        <w:ind w:right="27"/>
        <w:jc w:val="both"/>
        <w:rPr>
          <w:rFonts w:eastAsia="Times New Roman" w:cs="Times New Roman"/>
          <w:color w:val="000000"/>
          <w:szCs w:val="22"/>
        </w:rPr>
      </w:pPr>
      <w:r>
        <w:rPr>
          <w:rFonts w:eastAsia="Times New Roman" w:cs="Times New Roman"/>
          <w:color w:val="000000"/>
          <w:szCs w:val="22"/>
        </w:rPr>
        <w:t>В случаях отказа от Изделий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osp@ro78.fss.ru.</w:t>
      </w:r>
    </w:p>
    <w:p>
      <w:pPr>
        <w:numPr>
          <w:ilvl w:val="0"/>
          <w:numId w:val="7"/>
        </w:numPr>
        <w:spacing w:after="3" w:line="249" w:lineRule="auto"/>
        <w:ind w:right="9"/>
        <w:jc w:val="both"/>
        <w:rPr>
          <w:rFonts w:eastAsia="Calibri" w:cs="Times New Roman"/>
          <w:color w:val="000000"/>
          <w:sz w:val="20"/>
        </w:rPr>
      </w:pPr>
      <w:r>
        <w:rPr>
          <w:rFonts w:eastAsia="Times New Roman" w:cs="Times New Roman"/>
          <w:color w:val="000000"/>
          <w:szCs w:val="22"/>
        </w:rPr>
        <w:t>При проведении экспертизы Изделий на соответствие их условиям технического задания, Исполнитель должен предоставить необходимое для проведении экспертизы количество Изделий. При этом предоставленное для экспертизы количество Изделий не входит в общий объем Изделий, предусмотренный техническим заданием.</w:t>
      </w:r>
    </w:p>
    <w:p/>
    <w:sectPr>
      <w:pgSz w:w="11906" w:h="16838"/>
      <w:pgMar w:top="1134" w:right="680" w:bottom="1134" w:left="1134"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23E8F"/>
    <w:multiLevelType w:val="multilevel"/>
    <w:tmpl w:val="6520E2C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9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1">
    <w:nsid w:val="3E0B780B"/>
    <w:multiLevelType w:val="hybridMultilevel"/>
    <w:tmpl w:val="2EA6EB36"/>
    <w:lvl w:ilvl="0" w:tplc="33162EBC">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EAF2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CA9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2D2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140A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695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8E0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016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DA41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02E5AE5"/>
    <w:multiLevelType w:val="multilevel"/>
    <w:tmpl w:val="A4722376"/>
    <w:lvl w:ilvl="0">
      <w:start w:val="5"/>
      <w:numFmt w:val="decimal"/>
      <w:lvlText w:val="%1."/>
      <w:lvlJc w:val="left"/>
      <w:pPr>
        <w:ind w:left="360" w:hanging="360"/>
      </w:pPr>
      <w:rPr>
        <w:rFonts w:hint="default"/>
      </w:rPr>
    </w:lvl>
    <w:lvl w:ilvl="1">
      <w:start w:val="2"/>
      <w:numFmt w:val="decimal"/>
      <w:lvlText w:val="%1.%2."/>
      <w:lvlJc w:val="left"/>
      <w:pPr>
        <w:ind w:left="523" w:hanging="360"/>
      </w:pPr>
      <w:rPr>
        <w:rFonts w:hint="default"/>
      </w:rPr>
    </w:lvl>
    <w:lvl w:ilvl="2">
      <w:start w:val="1"/>
      <w:numFmt w:val="decimal"/>
      <w:lvlText w:val="%1.%2.%3."/>
      <w:lvlJc w:val="left"/>
      <w:pPr>
        <w:ind w:left="1046" w:hanging="720"/>
      </w:pPr>
      <w:rPr>
        <w:rFonts w:hint="default"/>
      </w:rPr>
    </w:lvl>
    <w:lvl w:ilvl="3">
      <w:start w:val="1"/>
      <w:numFmt w:val="decimal"/>
      <w:lvlText w:val="%1.%2.%3.%4."/>
      <w:lvlJc w:val="left"/>
      <w:pPr>
        <w:ind w:left="1209" w:hanging="720"/>
      </w:pPr>
      <w:rPr>
        <w:rFonts w:hint="default"/>
      </w:rPr>
    </w:lvl>
    <w:lvl w:ilvl="4">
      <w:start w:val="1"/>
      <w:numFmt w:val="decimal"/>
      <w:lvlText w:val="%1.%2.%3.%4.%5."/>
      <w:lvlJc w:val="left"/>
      <w:pPr>
        <w:ind w:left="1732" w:hanging="1080"/>
      </w:pPr>
      <w:rPr>
        <w:rFonts w:hint="default"/>
      </w:rPr>
    </w:lvl>
    <w:lvl w:ilvl="5">
      <w:start w:val="1"/>
      <w:numFmt w:val="decimal"/>
      <w:lvlText w:val="%1.%2.%3.%4.%5.%6."/>
      <w:lvlJc w:val="left"/>
      <w:pPr>
        <w:ind w:left="1895" w:hanging="1080"/>
      </w:pPr>
      <w:rPr>
        <w:rFonts w:hint="default"/>
      </w:rPr>
    </w:lvl>
    <w:lvl w:ilvl="6">
      <w:start w:val="1"/>
      <w:numFmt w:val="decimal"/>
      <w:lvlText w:val="%1.%2.%3.%4.%5.%6.%7."/>
      <w:lvlJc w:val="left"/>
      <w:pPr>
        <w:ind w:left="2418" w:hanging="1440"/>
      </w:pPr>
      <w:rPr>
        <w:rFonts w:hint="default"/>
      </w:rPr>
    </w:lvl>
    <w:lvl w:ilvl="7">
      <w:start w:val="1"/>
      <w:numFmt w:val="decimal"/>
      <w:lvlText w:val="%1.%2.%3.%4.%5.%6.%7.%8."/>
      <w:lvlJc w:val="left"/>
      <w:pPr>
        <w:ind w:left="2581" w:hanging="1440"/>
      </w:pPr>
      <w:rPr>
        <w:rFonts w:hint="default"/>
      </w:rPr>
    </w:lvl>
    <w:lvl w:ilvl="8">
      <w:start w:val="1"/>
      <w:numFmt w:val="decimal"/>
      <w:lvlText w:val="%1.%2.%3.%4.%5.%6.%7.%8.%9."/>
      <w:lvlJc w:val="left"/>
      <w:pPr>
        <w:ind w:left="3104" w:hanging="1800"/>
      </w:pPr>
      <w:rPr>
        <w:rFonts w:hint="default"/>
      </w:rPr>
    </w:lvl>
  </w:abstractNum>
  <w:abstractNum w:abstractNumId="3">
    <w:nsid w:val="5D560875"/>
    <w:multiLevelType w:val="hybridMultilevel"/>
    <w:tmpl w:val="2486AC0C"/>
    <w:lvl w:ilvl="0" w:tplc="B55E4964">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B0AC972">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D726B54">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946A958">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08433C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262825C">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74265CA">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57AFAE4">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85ED256">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756169"/>
    <w:multiLevelType w:val="multilevel"/>
    <w:tmpl w:val="8F9E415A"/>
    <w:lvl w:ilvl="0">
      <w:start w:val="6"/>
      <w:numFmt w:val="decimal"/>
      <w:lvlText w:val="%1."/>
      <w:lvlJc w:val="left"/>
      <w:pPr>
        <w:ind w:left="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5F2146A"/>
    <w:multiLevelType w:val="hybridMultilevel"/>
    <w:tmpl w:val="BCBACB62"/>
    <w:lvl w:ilvl="0" w:tplc="043EFFD2">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DE0F296">
      <w:start w:val="1"/>
      <w:numFmt w:val="bullet"/>
      <w:lvlText w:val="o"/>
      <w:lvlJc w:val="left"/>
      <w:pPr>
        <w:ind w:left="11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5B63964">
      <w:start w:val="1"/>
      <w:numFmt w:val="bullet"/>
      <w:lvlText w:val="▪"/>
      <w:lvlJc w:val="left"/>
      <w:pPr>
        <w:ind w:left="18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C0088E0">
      <w:start w:val="1"/>
      <w:numFmt w:val="bullet"/>
      <w:lvlText w:val="∙"/>
      <w:lvlJc w:val="left"/>
      <w:pPr>
        <w:ind w:left="25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D72B3FE">
      <w:start w:val="1"/>
      <w:numFmt w:val="bullet"/>
      <w:lvlText w:val="o"/>
      <w:lvlJc w:val="left"/>
      <w:pPr>
        <w:ind w:left="32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BCE3EF8">
      <w:start w:val="1"/>
      <w:numFmt w:val="bullet"/>
      <w:lvlText w:val="▪"/>
      <w:lvlJc w:val="left"/>
      <w:pPr>
        <w:ind w:left="39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03AF31E">
      <w:start w:val="1"/>
      <w:numFmt w:val="bullet"/>
      <w:lvlText w:val="∙"/>
      <w:lvlJc w:val="left"/>
      <w:pPr>
        <w:ind w:left="47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E8A4A38">
      <w:start w:val="1"/>
      <w:numFmt w:val="bullet"/>
      <w:lvlText w:val="o"/>
      <w:lvlJc w:val="left"/>
      <w:pPr>
        <w:ind w:left="5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B5C2B94">
      <w:start w:val="1"/>
      <w:numFmt w:val="bullet"/>
      <w:lvlText w:val="▪"/>
      <w:lvlJc w:val="left"/>
      <w:pPr>
        <w:ind w:left="6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4"/>
  </w:num>
  <w:num w:numId="2">
    <w:abstractNumId w:val="6"/>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9EAAB-C2DC-4E67-A6B4-610C488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5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rfil31@ro78.fss.ru" TargetMode="External"/><Relationship Id="rId11" Type="http://schemas.openxmlformats.org/officeDocument/2006/relationships/hyperlink" Target="http://base.garant.ru/71145140/" TargetMode="External"/><Relationship Id="rId5" Type="http://schemas.openxmlformats.org/officeDocument/2006/relationships/hyperlink" Target="mailto:osp@ro78.fss.ru" TargetMode="External"/><Relationship Id="rId10" Type="http://schemas.openxmlformats.org/officeDocument/2006/relationships/hyperlink" Target="http://base.garant.ru/71145140/f7ee959fd36b5699076b35abf4f52c5c/" TargetMode="External"/><Relationship Id="rId4" Type="http://schemas.openxmlformats.org/officeDocument/2006/relationships/webSettings" Target="webSettings.xml"/><Relationship Id="rId9" Type="http://schemas.openxmlformats.org/officeDocument/2006/relationships/hyperlink" Target="http://base.garant.ru/71145140/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3494</Words>
  <Characters>19917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Александровна</dc:creator>
  <cp:keywords/>
  <dc:description/>
  <cp:lastModifiedBy>Иванова Наталья Александровна</cp:lastModifiedBy>
  <cp:revision>4</cp:revision>
  <dcterms:created xsi:type="dcterms:W3CDTF">2024-02-15T07:28:00Z</dcterms:created>
  <dcterms:modified xsi:type="dcterms:W3CDTF">2024-03-06T15:12:00Z</dcterms:modified>
</cp:coreProperties>
</file>