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03" w:rsidRPr="00556B8B" w:rsidRDefault="00C65703" w:rsidP="00AC7893">
      <w:pPr>
        <w:suppressLineNumbers/>
        <w:shd w:val="clear" w:color="auto" w:fill="FFFFFF"/>
        <w:ind w:right="23"/>
        <w:jc w:val="right"/>
        <w:rPr>
          <w:b/>
          <w:sz w:val="22"/>
          <w:szCs w:val="22"/>
          <w:lang w:bidi="ru-RU"/>
        </w:rPr>
      </w:pPr>
      <w:r w:rsidRPr="00556B8B">
        <w:rPr>
          <w:b/>
          <w:sz w:val="22"/>
          <w:szCs w:val="22"/>
          <w:lang w:bidi="ru-RU"/>
        </w:rPr>
        <w:t>Приложение № 1</w:t>
      </w:r>
    </w:p>
    <w:p w:rsidR="00C65703" w:rsidRPr="00556B8B" w:rsidRDefault="009330C1" w:rsidP="00C65703">
      <w:pPr>
        <w:suppressLineNumbers/>
        <w:shd w:val="clear" w:color="auto" w:fill="FFFFFF"/>
        <w:ind w:right="23"/>
        <w:jc w:val="right"/>
        <w:rPr>
          <w:b/>
          <w:sz w:val="22"/>
          <w:szCs w:val="22"/>
          <w:lang w:bidi="ru-RU"/>
        </w:rPr>
      </w:pPr>
      <w:r w:rsidRPr="00556B8B">
        <w:rPr>
          <w:b/>
          <w:sz w:val="22"/>
          <w:szCs w:val="22"/>
          <w:lang w:bidi="ru-RU"/>
        </w:rPr>
        <w:t xml:space="preserve">к </w:t>
      </w:r>
      <w:r w:rsidR="00C65703" w:rsidRPr="00556B8B">
        <w:rPr>
          <w:b/>
          <w:sz w:val="22"/>
          <w:szCs w:val="22"/>
          <w:lang w:bidi="ru-RU"/>
        </w:rPr>
        <w:t>Извещению о проведении закупки</w:t>
      </w:r>
    </w:p>
    <w:p w:rsidR="00C65703" w:rsidRPr="00556B8B" w:rsidRDefault="00C65703" w:rsidP="00B724D7">
      <w:pPr>
        <w:jc w:val="center"/>
        <w:rPr>
          <w:b/>
          <w:sz w:val="22"/>
          <w:szCs w:val="22"/>
        </w:rPr>
      </w:pPr>
    </w:p>
    <w:p w:rsidR="009330C1" w:rsidRPr="00556B8B" w:rsidRDefault="00AA2D83" w:rsidP="009330C1">
      <w:pPr>
        <w:keepNext/>
        <w:keepLines/>
        <w:widowControl/>
        <w:suppressAutoHyphens w:val="0"/>
        <w:spacing w:line="100" w:lineRule="atLeast"/>
        <w:ind w:left="360"/>
        <w:jc w:val="center"/>
        <w:rPr>
          <w:b/>
          <w:bCs/>
          <w:sz w:val="22"/>
          <w:szCs w:val="22"/>
        </w:rPr>
      </w:pPr>
      <w:r w:rsidRPr="00556B8B">
        <w:rPr>
          <w:b/>
          <w:bCs/>
          <w:sz w:val="22"/>
          <w:szCs w:val="22"/>
        </w:rPr>
        <w:t>Описание объекта закупки</w:t>
      </w:r>
    </w:p>
    <w:p w:rsidR="00DB02A9" w:rsidRPr="00556B8B" w:rsidRDefault="00DB02A9" w:rsidP="009330C1">
      <w:pPr>
        <w:keepNext/>
        <w:keepLines/>
        <w:widowControl/>
        <w:suppressAutoHyphens w:val="0"/>
        <w:spacing w:line="100" w:lineRule="atLeast"/>
        <w:ind w:left="360"/>
        <w:jc w:val="center"/>
        <w:rPr>
          <w:b/>
          <w:sz w:val="22"/>
          <w:szCs w:val="22"/>
        </w:rPr>
      </w:pPr>
    </w:p>
    <w:p w:rsidR="00620653" w:rsidRPr="00556B8B" w:rsidRDefault="00620653" w:rsidP="00620653">
      <w:pPr>
        <w:suppressAutoHyphens w:val="0"/>
        <w:autoSpaceDE w:val="0"/>
        <w:jc w:val="both"/>
        <w:rPr>
          <w:spacing w:val="-4"/>
          <w:sz w:val="22"/>
          <w:szCs w:val="22"/>
        </w:rPr>
      </w:pPr>
      <w:r w:rsidRPr="00556B8B">
        <w:rPr>
          <w:b/>
          <w:sz w:val="22"/>
          <w:szCs w:val="22"/>
        </w:rPr>
        <w:t>Описание объекта закупки (качественные, технические и функциональные характеристики)</w:t>
      </w:r>
      <w:r w:rsidRPr="00556B8B">
        <w:rPr>
          <w:sz w:val="22"/>
          <w:szCs w:val="22"/>
        </w:rPr>
        <w:t xml:space="preserve">: Сырье и материалы, применяемые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 Специальные средства при нарушениях функций выделения соответствуют требованиям ГОСТ Р 58235-2022. При использовании специальных средств при нарушениях функций выделения по назначению не должно создаваться угрозы для жизни и здоровья потребителя, окружающей среды, а также использование таких средств не должно причинять вред имуществу потребителя. 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 </w:t>
      </w:r>
      <w:r w:rsidRPr="00556B8B">
        <w:rPr>
          <w:spacing w:val="-4"/>
          <w:sz w:val="22"/>
          <w:szCs w:val="22"/>
        </w:rPr>
        <w:t xml:space="preserve">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 действующими на данном виде транспорта. </w:t>
      </w:r>
    </w:p>
    <w:p w:rsidR="00620653" w:rsidRDefault="00620653" w:rsidP="00620653">
      <w:pPr>
        <w:suppressAutoHyphens w:val="0"/>
        <w:jc w:val="both"/>
        <w:rPr>
          <w:spacing w:val="1"/>
          <w:sz w:val="22"/>
          <w:szCs w:val="22"/>
        </w:rPr>
      </w:pPr>
      <w:r w:rsidRPr="00556B8B">
        <w:rPr>
          <w:spacing w:val="1"/>
          <w:sz w:val="22"/>
          <w:szCs w:val="22"/>
        </w:rPr>
        <w:t xml:space="preserve">Наличие </w:t>
      </w:r>
      <w:r w:rsidRPr="00556B8B">
        <w:rPr>
          <w:sz w:val="22"/>
          <w:szCs w:val="22"/>
        </w:rPr>
        <w:t xml:space="preserve">действующего регистрационного удостоверения, выданного Федеральной службой по надзору в сфере здравоохранения, на мочеприемник ножной (мешок для сбора мочи) дневной </w:t>
      </w:r>
      <w:r w:rsidRPr="00556B8B">
        <w:rPr>
          <w:spacing w:val="1"/>
          <w:sz w:val="22"/>
          <w:szCs w:val="22"/>
        </w:rPr>
        <w:t>обязательно.</w:t>
      </w:r>
    </w:p>
    <w:p w:rsidR="00036200" w:rsidRPr="00556B8B" w:rsidRDefault="00036200" w:rsidP="00036200">
      <w:pPr>
        <w:keepNext/>
        <w:keepLines/>
        <w:widowControl/>
        <w:suppressAutoHyphens w:val="0"/>
        <w:snapToGrid w:val="0"/>
        <w:jc w:val="both"/>
        <w:rPr>
          <w:sz w:val="22"/>
          <w:szCs w:val="22"/>
        </w:rPr>
      </w:pPr>
      <w:r w:rsidRPr="00556B8B">
        <w:rPr>
          <w:sz w:val="22"/>
          <w:szCs w:val="22"/>
          <w:u w:val="single"/>
        </w:rPr>
        <w:t>Срок годности Товара</w:t>
      </w:r>
      <w:r w:rsidRPr="00556B8B">
        <w:rPr>
          <w:sz w:val="22"/>
          <w:szCs w:val="22"/>
        </w:rPr>
        <w:t xml:space="preserve"> составляет 12 (Двенадцать) месяцев с даты подписания Акта приема-передачи Товара Получателем.</w:t>
      </w:r>
    </w:p>
    <w:p w:rsidR="00036200" w:rsidRPr="00556B8B" w:rsidRDefault="00036200" w:rsidP="00620653">
      <w:pPr>
        <w:suppressAutoHyphens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gridCol w:w="928"/>
      </w:tblGrid>
      <w:tr w:rsidR="00620653" w:rsidRPr="00556B8B" w:rsidTr="00AC5DC9">
        <w:tc>
          <w:tcPr>
            <w:tcW w:w="13858" w:type="dxa"/>
          </w:tcPr>
          <w:p w:rsidR="00620653" w:rsidRPr="00556B8B" w:rsidRDefault="00620653" w:rsidP="00F44C01">
            <w:pPr>
              <w:suppressAutoHyphens w:val="0"/>
              <w:snapToGrid w:val="0"/>
              <w:jc w:val="center"/>
            </w:pPr>
            <w:r w:rsidRPr="00556B8B">
              <w:rPr>
                <w:sz w:val="22"/>
                <w:szCs w:val="22"/>
              </w:rPr>
              <w:t>Наименование товара, описание, требования к качеству, техническим, функциональным характеристикам, а также сроку годности Товара</w:t>
            </w:r>
          </w:p>
        </w:tc>
        <w:tc>
          <w:tcPr>
            <w:tcW w:w="928" w:type="dxa"/>
          </w:tcPr>
          <w:p w:rsidR="00620653" w:rsidRPr="00556B8B" w:rsidRDefault="00AC5DC9" w:rsidP="00F44C01">
            <w:pPr>
              <w:suppressAutoHyphens w:val="0"/>
              <w:snapToGrid w:val="0"/>
              <w:jc w:val="center"/>
            </w:pPr>
            <w:proofErr w:type="spellStart"/>
            <w:r>
              <w:rPr>
                <w:sz w:val="22"/>
                <w:szCs w:val="22"/>
              </w:rPr>
              <w:t>Кол</w:t>
            </w:r>
            <w:r w:rsidR="00620653" w:rsidRPr="00556B8B">
              <w:rPr>
                <w:sz w:val="22"/>
                <w:szCs w:val="22"/>
              </w:rPr>
              <w:t>во</w:t>
            </w:r>
            <w:proofErr w:type="spellEnd"/>
            <w:r w:rsidR="00620653" w:rsidRPr="00556B8B">
              <w:rPr>
                <w:sz w:val="22"/>
                <w:szCs w:val="22"/>
              </w:rPr>
              <w:t xml:space="preserve">                                              (шт.)</w:t>
            </w:r>
          </w:p>
        </w:tc>
      </w:tr>
      <w:tr w:rsidR="00620653" w:rsidRPr="00556B8B" w:rsidTr="00AC5DC9">
        <w:tc>
          <w:tcPr>
            <w:tcW w:w="13858" w:type="dxa"/>
          </w:tcPr>
          <w:p w:rsidR="00620653" w:rsidRPr="00556B8B" w:rsidRDefault="00620653" w:rsidP="00F44C01">
            <w:pPr>
              <w:keepNext/>
              <w:keepLines/>
              <w:widowControl/>
              <w:suppressAutoHyphens w:val="0"/>
              <w:snapToGrid w:val="0"/>
              <w:jc w:val="both"/>
            </w:pPr>
            <w:r w:rsidRPr="00556B8B">
              <w:rPr>
                <w:sz w:val="22"/>
                <w:szCs w:val="22"/>
              </w:rP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620653" w:rsidRPr="00556B8B" w:rsidRDefault="00620653" w:rsidP="00F44C01">
            <w:pPr>
              <w:suppressAutoHyphens w:val="0"/>
              <w:autoSpaceDE w:val="0"/>
              <w:jc w:val="both"/>
              <w:rPr>
                <w:b/>
              </w:rPr>
            </w:pPr>
            <w:bookmarkStart w:id="0" w:name="_GoBack"/>
            <w:bookmarkEnd w:id="0"/>
          </w:p>
          <w:p w:rsidR="00620653" w:rsidRPr="00556B8B" w:rsidRDefault="00620653" w:rsidP="00F44C01">
            <w:pPr>
              <w:keepNext/>
              <w:snapToGrid w:val="0"/>
              <w:jc w:val="both"/>
              <w:rPr>
                <w:b/>
                <w:bCs/>
              </w:rPr>
            </w:pPr>
            <w:r w:rsidRPr="00556B8B">
              <w:rPr>
                <w:b/>
                <w:bCs/>
                <w:sz w:val="22"/>
                <w:szCs w:val="22"/>
              </w:rPr>
              <w:t xml:space="preserve">Мочеприемник ножной (мешок для сбора мочи) дневной (21-01-15) </w:t>
            </w:r>
          </w:p>
          <w:p w:rsidR="00620653" w:rsidRPr="00556B8B" w:rsidRDefault="00620653" w:rsidP="00F44C01">
            <w:pPr>
              <w:keepNext/>
              <w:snapToGrid w:val="0"/>
              <w:jc w:val="both"/>
              <w:rPr>
                <w:b/>
                <w:bCs/>
              </w:rPr>
            </w:pPr>
            <w:r w:rsidRPr="00556B8B">
              <w:rPr>
                <w:sz w:val="22"/>
                <w:szCs w:val="22"/>
              </w:rPr>
              <w:t>(код позиции КТРУ</w:t>
            </w:r>
            <w:r w:rsidRPr="00556B8B">
              <w:rPr>
                <w:b/>
                <w:sz w:val="22"/>
                <w:szCs w:val="22"/>
              </w:rPr>
              <w:t xml:space="preserve"> - </w:t>
            </w:r>
            <w:r w:rsidRPr="00556B8B">
              <w:rPr>
                <w:bCs/>
                <w:sz w:val="22"/>
                <w:szCs w:val="22"/>
              </w:rPr>
              <w:t>32.50.13.190-00006901, 32.50.13.190-00006902</w:t>
            </w:r>
            <w:r w:rsidRPr="00556B8B">
              <w:rPr>
                <w:sz w:val="22"/>
                <w:szCs w:val="22"/>
              </w:rPr>
              <w:t>)</w:t>
            </w:r>
            <w:r w:rsidRPr="00556B8B">
              <w:rPr>
                <w:bCs/>
                <w:sz w:val="22"/>
                <w:szCs w:val="22"/>
              </w:rPr>
              <w:t xml:space="preserve"> </w:t>
            </w:r>
          </w:p>
          <w:p w:rsidR="00620653" w:rsidRPr="00556B8B" w:rsidRDefault="00620653" w:rsidP="00F44C01">
            <w:pPr>
              <w:suppressAutoHyphens w:val="0"/>
              <w:autoSpaceDE w:val="0"/>
              <w:jc w:val="both"/>
            </w:pPr>
            <w:r w:rsidRPr="00556B8B">
              <w:rPr>
                <w:sz w:val="22"/>
                <w:szCs w:val="22"/>
              </w:rPr>
              <w:t xml:space="preserve">- мешки для сбора мочи из прозрачного многослойного не пропускающего запах полиэтилена, </w:t>
            </w:r>
            <w:proofErr w:type="spellStart"/>
            <w:r w:rsidRPr="00556B8B">
              <w:rPr>
                <w:sz w:val="22"/>
                <w:szCs w:val="22"/>
              </w:rPr>
              <w:t>антирефлюксным</w:t>
            </w:r>
            <w:proofErr w:type="spellEnd"/>
            <w:r w:rsidRPr="00556B8B">
              <w:rPr>
                <w:sz w:val="22"/>
                <w:szCs w:val="22"/>
              </w:rPr>
              <w:t xml:space="preserve"> клапаном, сливным клапаном, переходником для соединения с </w:t>
            </w:r>
            <w:proofErr w:type="spellStart"/>
            <w:r w:rsidRPr="00556B8B">
              <w:rPr>
                <w:sz w:val="22"/>
                <w:szCs w:val="22"/>
              </w:rPr>
              <w:t>уропрезервативом</w:t>
            </w:r>
            <w:proofErr w:type="spellEnd"/>
            <w:r w:rsidRPr="00556B8B">
              <w:rPr>
                <w:sz w:val="22"/>
                <w:szCs w:val="22"/>
              </w:rPr>
              <w:t xml:space="preserve">, катетером и </w:t>
            </w:r>
            <w:proofErr w:type="spellStart"/>
            <w:r w:rsidRPr="00556B8B">
              <w:rPr>
                <w:sz w:val="22"/>
                <w:szCs w:val="22"/>
              </w:rPr>
              <w:t>уроприемником</w:t>
            </w:r>
            <w:proofErr w:type="spellEnd"/>
            <w:r w:rsidRPr="00556B8B">
              <w:rPr>
                <w:sz w:val="22"/>
                <w:szCs w:val="22"/>
              </w:rPr>
              <w:t>, с отверстиями для крепления ремней. Ножные мешки объемом не менее 500 и не более 750 мл, дренажная трубка длиной не менее 50 см.</w:t>
            </w:r>
          </w:p>
        </w:tc>
        <w:tc>
          <w:tcPr>
            <w:tcW w:w="928" w:type="dxa"/>
            <w:vAlign w:val="center"/>
          </w:tcPr>
          <w:p w:rsidR="00620653" w:rsidRPr="00556B8B" w:rsidRDefault="00620653" w:rsidP="00F44C01">
            <w:pPr>
              <w:suppressAutoHyphens w:val="0"/>
              <w:snapToGrid w:val="0"/>
              <w:jc w:val="center"/>
            </w:pPr>
            <w:r w:rsidRPr="00556B8B">
              <w:rPr>
                <w:sz w:val="22"/>
                <w:szCs w:val="22"/>
              </w:rPr>
              <w:t>15 980</w:t>
            </w:r>
          </w:p>
        </w:tc>
      </w:tr>
      <w:tr w:rsidR="00620653" w:rsidRPr="00556B8B" w:rsidTr="00AC5DC9">
        <w:tc>
          <w:tcPr>
            <w:tcW w:w="13858" w:type="dxa"/>
          </w:tcPr>
          <w:p w:rsidR="00620653" w:rsidRPr="00556B8B" w:rsidRDefault="00620653" w:rsidP="00F44C01">
            <w:pPr>
              <w:keepNext/>
              <w:snapToGrid w:val="0"/>
              <w:jc w:val="both"/>
              <w:rPr>
                <w:b/>
                <w:bCs/>
              </w:rPr>
            </w:pPr>
            <w:r w:rsidRPr="00556B8B">
              <w:rPr>
                <w:b/>
                <w:bCs/>
                <w:sz w:val="22"/>
                <w:szCs w:val="22"/>
              </w:rPr>
              <w:t xml:space="preserve">Мочеприемник ножной (мешок для сбора мочи) дневной (21-01-15) </w:t>
            </w:r>
          </w:p>
          <w:p w:rsidR="00620653" w:rsidRPr="00556B8B" w:rsidRDefault="00620653" w:rsidP="00F44C01">
            <w:pPr>
              <w:keepNext/>
              <w:snapToGrid w:val="0"/>
              <w:jc w:val="both"/>
              <w:rPr>
                <w:b/>
                <w:bCs/>
              </w:rPr>
            </w:pPr>
            <w:r w:rsidRPr="00556B8B">
              <w:rPr>
                <w:sz w:val="22"/>
                <w:szCs w:val="22"/>
              </w:rPr>
              <w:t>(код позиции КТРУ</w:t>
            </w:r>
            <w:r w:rsidRPr="00556B8B">
              <w:rPr>
                <w:b/>
                <w:sz w:val="22"/>
                <w:szCs w:val="22"/>
              </w:rPr>
              <w:t xml:space="preserve"> - </w:t>
            </w:r>
            <w:r w:rsidRPr="00556B8B">
              <w:rPr>
                <w:bCs/>
                <w:sz w:val="22"/>
                <w:szCs w:val="22"/>
              </w:rPr>
              <w:t>32.50.13.190-00006901, 32.50.13.190-00006902</w:t>
            </w:r>
            <w:r w:rsidRPr="00556B8B">
              <w:rPr>
                <w:sz w:val="22"/>
                <w:szCs w:val="22"/>
              </w:rPr>
              <w:t>)</w:t>
            </w:r>
            <w:r w:rsidRPr="00556B8B">
              <w:rPr>
                <w:bCs/>
                <w:sz w:val="22"/>
                <w:szCs w:val="22"/>
              </w:rPr>
              <w:t xml:space="preserve"> </w:t>
            </w:r>
          </w:p>
          <w:p w:rsidR="00620653" w:rsidRPr="00556B8B" w:rsidRDefault="00620653" w:rsidP="00F44C01">
            <w:pPr>
              <w:keepNext/>
              <w:keepLines/>
              <w:widowControl/>
              <w:suppressAutoHyphens w:val="0"/>
              <w:snapToGrid w:val="0"/>
              <w:jc w:val="both"/>
            </w:pPr>
            <w:r w:rsidRPr="00556B8B">
              <w:rPr>
                <w:sz w:val="22"/>
                <w:szCs w:val="22"/>
              </w:rPr>
              <w:t xml:space="preserve">- мешки для сбора мочи из прозрачного многослойного не пропускающего запах полиэтилена, с мягкой нетканой подложкой, </w:t>
            </w:r>
            <w:proofErr w:type="spellStart"/>
            <w:r w:rsidRPr="00556B8B">
              <w:rPr>
                <w:sz w:val="22"/>
                <w:szCs w:val="22"/>
              </w:rPr>
              <w:t>антирефлюксным</w:t>
            </w:r>
            <w:proofErr w:type="spellEnd"/>
            <w:r w:rsidRPr="00556B8B">
              <w:rPr>
                <w:sz w:val="22"/>
                <w:szCs w:val="22"/>
              </w:rPr>
              <w:t xml:space="preserve"> клапаном, сливным клапаном, переходником для соединения с </w:t>
            </w:r>
            <w:proofErr w:type="spellStart"/>
            <w:r w:rsidRPr="00556B8B">
              <w:rPr>
                <w:sz w:val="22"/>
                <w:szCs w:val="22"/>
              </w:rPr>
              <w:t>уропрезервативом</w:t>
            </w:r>
            <w:proofErr w:type="spellEnd"/>
            <w:r w:rsidRPr="00556B8B">
              <w:rPr>
                <w:sz w:val="22"/>
                <w:szCs w:val="22"/>
              </w:rPr>
              <w:t xml:space="preserve">, катетером и </w:t>
            </w:r>
            <w:proofErr w:type="spellStart"/>
            <w:r w:rsidRPr="00556B8B">
              <w:rPr>
                <w:sz w:val="22"/>
                <w:szCs w:val="22"/>
              </w:rPr>
              <w:t>уроприемником</w:t>
            </w:r>
            <w:proofErr w:type="spellEnd"/>
            <w:r w:rsidRPr="00556B8B">
              <w:rPr>
                <w:sz w:val="22"/>
                <w:szCs w:val="22"/>
              </w:rPr>
              <w:t>, с отверстиями для крепления ремней. Ножные мешки объемом не менее 500 и не более 750 мл, дренажная трубка длиной не менее 50 см.</w:t>
            </w:r>
          </w:p>
        </w:tc>
        <w:tc>
          <w:tcPr>
            <w:tcW w:w="928" w:type="dxa"/>
            <w:vAlign w:val="center"/>
          </w:tcPr>
          <w:p w:rsidR="00620653" w:rsidRPr="00556B8B" w:rsidRDefault="00620653" w:rsidP="00F44C01">
            <w:pPr>
              <w:suppressAutoHyphens w:val="0"/>
              <w:snapToGrid w:val="0"/>
              <w:jc w:val="center"/>
            </w:pPr>
            <w:r w:rsidRPr="00556B8B">
              <w:rPr>
                <w:sz w:val="22"/>
                <w:szCs w:val="22"/>
              </w:rPr>
              <w:t>2 820</w:t>
            </w:r>
          </w:p>
        </w:tc>
      </w:tr>
    </w:tbl>
    <w:p w:rsidR="00AC5DC9" w:rsidRDefault="00AC5DC9" w:rsidP="00620653">
      <w:pPr>
        <w:suppressAutoHyphens w:val="0"/>
        <w:jc w:val="both"/>
        <w:rPr>
          <w:sz w:val="22"/>
          <w:szCs w:val="22"/>
          <w:u w:val="single"/>
        </w:rPr>
      </w:pPr>
    </w:p>
    <w:p w:rsidR="00620653" w:rsidRPr="00556B8B" w:rsidRDefault="00620653" w:rsidP="00620653">
      <w:pPr>
        <w:suppressAutoHyphens w:val="0"/>
        <w:jc w:val="both"/>
        <w:rPr>
          <w:sz w:val="22"/>
          <w:szCs w:val="22"/>
        </w:rPr>
      </w:pPr>
      <w:r w:rsidRPr="00556B8B">
        <w:rPr>
          <w:sz w:val="22"/>
          <w:szCs w:val="22"/>
          <w:u w:val="single"/>
        </w:rPr>
        <w:t>Место поставки Товара</w:t>
      </w:r>
      <w:r w:rsidRPr="00556B8B">
        <w:rPr>
          <w:sz w:val="22"/>
          <w:szCs w:val="22"/>
        </w:rPr>
        <w:t xml:space="preserve">: территория г. Перми; </w:t>
      </w:r>
      <w:r w:rsidRPr="00556B8B">
        <w:rPr>
          <w:bCs/>
          <w:sz w:val="22"/>
          <w:szCs w:val="22"/>
        </w:rPr>
        <w:t xml:space="preserve">после подписания Сторонами Акта выборочной </w:t>
      </w:r>
      <w:r w:rsidRPr="00556B8B">
        <w:rPr>
          <w:sz w:val="22"/>
          <w:szCs w:val="22"/>
        </w:rPr>
        <w:t>проверки поставляемого товара – Пермский край, до места проживания Получателей. В целях оперативного обеспечения Получателей Товаром, по согласованию с Получателем, осуществлять выдачу специальных средств при нарушениях функций выделения дополнительно с пункта выдачи в г. Перми.</w:t>
      </w:r>
    </w:p>
    <w:p w:rsidR="00AC5DC9" w:rsidRDefault="00AC5DC9" w:rsidP="00620653">
      <w:pPr>
        <w:suppressAutoHyphens w:val="0"/>
        <w:jc w:val="both"/>
        <w:rPr>
          <w:sz w:val="22"/>
          <w:szCs w:val="22"/>
          <w:u w:val="single"/>
        </w:rPr>
      </w:pPr>
    </w:p>
    <w:p w:rsidR="00620653" w:rsidRPr="00556B8B" w:rsidRDefault="00620653" w:rsidP="00620653">
      <w:pPr>
        <w:suppressAutoHyphens w:val="0"/>
        <w:jc w:val="both"/>
        <w:rPr>
          <w:sz w:val="22"/>
          <w:szCs w:val="22"/>
        </w:rPr>
      </w:pPr>
      <w:r w:rsidRPr="00556B8B">
        <w:rPr>
          <w:sz w:val="22"/>
          <w:szCs w:val="22"/>
          <w:u w:val="single"/>
        </w:rPr>
        <w:t xml:space="preserve">Весь объем Товара должен быть поставлен на территорию г. Перми </w:t>
      </w:r>
      <w:r w:rsidRPr="00556B8B">
        <w:rPr>
          <w:sz w:val="22"/>
          <w:szCs w:val="22"/>
        </w:rPr>
        <w:t>- в течение 5 (Пяти) рабочих дней со дня заключения контракта.</w:t>
      </w:r>
    </w:p>
    <w:p w:rsidR="00AC5DC9" w:rsidRDefault="00AC5DC9" w:rsidP="00620653">
      <w:pPr>
        <w:suppressAutoHyphens w:val="0"/>
        <w:rPr>
          <w:sz w:val="22"/>
          <w:szCs w:val="22"/>
          <w:u w:val="single"/>
        </w:rPr>
      </w:pPr>
    </w:p>
    <w:p w:rsidR="00620653" w:rsidRPr="00556B8B" w:rsidRDefault="00620653" w:rsidP="00620653">
      <w:pPr>
        <w:suppressAutoHyphens w:val="0"/>
        <w:rPr>
          <w:sz w:val="22"/>
          <w:szCs w:val="22"/>
        </w:rPr>
      </w:pPr>
      <w:r w:rsidRPr="00556B8B">
        <w:rPr>
          <w:sz w:val="22"/>
          <w:szCs w:val="22"/>
          <w:u w:val="single"/>
        </w:rPr>
        <w:t>Срок поставки Товара Получателям</w:t>
      </w:r>
      <w:r w:rsidRPr="00556B8B">
        <w:rPr>
          <w:sz w:val="22"/>
          <w:szCs w:val="22"/>
        </w:rPr>
        <w:t xml:space="preserve">, </w:t>
      </w:r>
      <w:r w:rsidRPr="00556B8B">
        <w:rPr>
          <w:bCs/>
          <w:color w:val="000000"/>
          <w:sz w:val="22"/>
          <w:szCs w:val="22"/>
        </w:rPr>
        <w:t xml:space="preserve">указанным в Реестре Получателей Товара, который предоставляется Поставщику Заказчиком, </w:t>
      </w:r>
      <w:r w:rsidRPr="00556B8B">
        <w:rPr>
          <w:color w:val="000000"/>
          <w:sz w:val="22"/>
          <w:szCs w:val="22"/>
        </w:rPr>
        <w:t>в течение 25 (Двадцать пять) дней с даты передачи Реестра, но не ранее подписания Сторонами Акта выборочной проверки поставляемого товара.</w:t>
      </w:r>
    </w:p>
    <w:p w:rsidR="00AC5DC9" w:rsidRDefault="00AC5DC9" w:rsidP="00FD5A2D">
      <w:pPr>
        <w:suppressAutoHyphens w:val="0"/>
        <w:rPr>
          <w:sz w:val="22"/>
          <w:szCs w:val="22"/>
        </w:rPr>
      </w:pPr>
    </w:p>
    <w:p w:rsidR="00620653" w:rsidRPr="00640633" w:rsidRDefault="00620653" w:rsidP="00FD5A2D">
      <w:pPr>
        <w:suppressAutoHyphens w:val="0"/>
      </w:pPr>
      <w:r w:rsidRPr="00556B8B">
        <w:rPr>
          <w:sz w:val="22"/>
          <w:szCs w:val="22"/>
        </w:rPr>
        <w:t xml:space="preserve">Срок действия государственного контракта – </w:t>
      </w:r>
      <w:r w:rsidR="001B17BD" w:rsidRPr="00556B8B">
        <w:rPr>
          <w:b/>
          <w:sz w:val="22"/>
          <w:szCs w:val="22"/>
        </w:rPr>
        <w:t>по</w:t>
      </w:r>
      <w:r w:rsidR="001B17BD" w:rsidRPr="00556B8B">
        <w:rPr>
          <w:sz w:val="22"/>
          <w:szCs w:val="22"/>
        </w:rPr>
        <w:t xml:space="preserve"> </w:t>
      </w:r>
      <w:r w:rsidRPr="00556B8B">
        <w:rPr>
          <w:b/>
          <w:bCs/>
          <w:sz w:val="22"/>
          <w:szCs w:val="22"/>
        </w:rPr>
        <w:t>30.09.2024 года (включительно)</w:t>
      </w:r>
      <w:r w:rsidR="00FD5A2D">
        <w:rPr>
          <w:b/>
          <w:bCs/>
          <w:sz w:val="22"/>
          <w:szCs w:val="22"/>
        </w:rPr>
        <w:t>.</w:t>
      </w:r>
    </w:p>
    <w:sectPr w:rsidR="00620653" w:rsidRPr="00640633" w:rsidSect="00AC789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643750"/>
    <w:multiLevelType w:val="hybridMultilevel"/>
    <w:tmpl w:val="0B7E35CA"/>
    <w:lvl w:ilvl="0" w:tplc="0A14E572">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77BCF"/>
    <w:multiLevelType w:val="hybridMultilevel"/>
    <w:tmpl w:val="0734AB18"/>
    <w:lvl w:ilvl="0" w:tplc="6E0406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A63C2"/>
    <w:multiLevelType w:val="hybridMultilevel"/>
    <w:tmpl w:val="C19C0C4E"/>
    <w:lvl w:ilvl="0" w:tplc="4904884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3445D"/>
    <w:multiLevelType w:val="hybridMultilevel"/>
    <w:tmpl w:val="D64C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C96DD4"/>
    <w:multiLevelType w:val="hybridMultilevel"/>
    <w:tmpl w:val="3E08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C168B0"/>
    <w:multiLevelType w:val="hybridMultilevel"/>
    <w:tmpl w:val="06C4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4D64D2"/>
    <w:multiLevelType w:val="hybridMultilevel"/>
    <w:tmpl w:val="FB6A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724D7"/>
    <w:rsid w:val="00024A3D"/>
    <w:rsid w:val="00025F04"/>
    <w:rsid w:val="000357DC"/>
    <w:rsid w:val="00036200"/>
    <w:rsid w:val="000378E9"/>
    <w:rsid w:val="000412AF"/>
    <w:rsid w:val="00043B2D"/>
    <w:rsid w:val="00047F4F"/>
    <w:rsid w:val="000508FB"/>
    <w:rsid w:val="000670A3"/>
    <w:rsid w:val="0007619A"/>
    <w:rsid w:val="00081B16"/>
    <w:rsid w:val="000874F1"/>
    <w:rsid w:val="000B3A6B"/>
    <w:rsid w:val="000B5797"/>
    <w:rsid w:val="000B6308"/>
    <w:rsid w:val="000C47BB"/>
    <w:rsid w:val="000E3522"/>
    <w:rsid w:val="00100236"/>
    <w:rsid w:val="00105B43"/>
    <w:rsid w:val="00106EC0"/>
    <w:rsid w:val="001150C8"/>
    <w:rsid w:val="00115F87"/>
    <w:rsid w:val="00122C76"/>
    <w:rsid w:val="0012303B"/>
    <w:rsid w:val="00131E83"/>
    <w:rsid w:val="00134B94"/>
    <w:rsid w:val="00134E41"/>
    <w:rsid w:val="001377B7"/>
    <w:rsid w:val="00163291"/>
    <w:rsid w:val="0016722C"/>
    <w:rsid w:val="001800E4"/>
    <w:rsid w:val="001A33D5"/>
    <w:rsid w:val="001A4CE1"/>
    <w:rsid w:val="001B17BD"/>
    <w:rsid w:val="001B3C5F"/>
    <w:rsid w:val="001B4CFB"/>
    <w:rsid w:val="001C257F"/>
    <w:rsid w:val="001E2F6A"/>
    <w:rsid w:val="001F2BF7"/>
    <w:rsid w:val="00212AA8"/>
    <w:rsid w:val="00220157"/>
    <w:rsid w:val="00220221"/>
    <w:rsid w:val="0022569C"/>
    <w:rsid w:val="002268DE"/>
    <w:rsid w:val="00235655"/>
    <w:rsid w:val="00272175"/>
    <w:rsid w:val="00275B48"/>
    <w:rsid w:val="002801EC"/>
    <w:rsid w:val="00281AE3"/>
    <w:rsid w:val="00286561"/>
    <w:rsid w:val="002944A9"/>
    <w:rsid w:val="00297ED9"/>
    <w:rsid w:val="002B6036"/>
    <w:rsid w:val="002B7165"/>
    <w:rsid w:val="002D423C"/>
    <w:rsid w:val="002F6AAF"/>
    <w:rsid w:val="0030503D"/>
    <w:rsid w:val="0032020D"/>
    <w:rsid w:val="00327C81"/>
    <w:rsid w:val="00335509"/>
    <w:rsid w:val="00363BFA"/>
    <w:rsid w:val="003827AE"/>
    <w:rsid w:val="00394D1B"/>
    <w:rsid w:val="003A132F"/>
    <w:rsid w:val="003A32A3"/>
    <w:rsid w:val="003B0E2C"/>
    <w:rsid w:val="003B6A24"/>
    <w:rsid w:val="003C1842"/>
    <w:rsid w:val="003C3A55"/>
    <w:rsid w:val="003C532D"/>
    <w:rsid w:val="003F1E25"/>
    <w:rsid w:val="004022E5"/>
    <w:rsid w:val="00415390"/>
    <w:rsid w:val="00416025"/>
    <w:rsid w:val="00424E6C"/>
    <w:rsid w:val="0044744A"/>
    <w:rsid w:val="00456373"/>
    <w:rsid w:val="00457E30"/>
    <w:rsid w:val="004610BC"/>
    <w:rsid w:val="00461ECA"/>
    <w:rsid w:val="00467412"/>
    <w:rsid w:val="004729C5"/>
    <w:rsid w:val="0047596D"/>
    <w:rsid w:val="004A1E9E"/>
    <w:rsid w:val="004A62E2"/>
    <w:rsid w:val="004B205C"/>
    <w:rsid w:val="004D79FE"/>
    <w:rsid w:val="005170D6"/>
    <w:rsid w:val="00526478"/>
    <w:rsid w:val="00536E13"/>
    <w:rsid w:val="005370C7"/>
    <w:rsid w:val="00540DF3"/>
    <w:rsid w:val="00542225"/>
    <w:rsid w:val="00556B8B"/>
    <w:rsid w:val="0058192F"/>
    <w:rsid w:val="00585458"/>
    <w:rsid w:val="00587635"/>
    <w:rsid w:val="00596B03"/>
    <w:rsid w:val="005A5ED1"/>
    <w:rsid w:val="005B1D35"/>
    <w:rsid w:val="005B6A1A"/>
    <w:rsid w:val="005D211A"/>
    <w:rsid w:val="005F3740"/>
    <w:rsid w:val="00607DF8"/>
    <w:rsid w:val="00620653"/>
    <w:rsid w:val="0063679A"/>
    <w:rsid w:val="00640A3B"/>
    <w:rsid w:val="006558D5"/>
    <w:rsid w:val="0066085F"/>
    <w:rsid w:val="00664F5C"/>
    <w:rsid w:val="00676E39"/>
    <w:rsid w:val="00685437"/>
    <w:rsid w:val="00685BA8"/>
    <w:rsid w:val="00690D60"/>
    <w:rsid w:val="006C02A0"/>
    <w:rsid w:val="006D2D6B"/>
    <w:rsid w:val="006D38BD"/>
    <w:rsid w:val="006D6322"/>
    <w:rsid w:val="006E42B3"/>
    <w:rsid w:val="006E4C0B"/>
    <w:rsid w:val="006F5FD8"/>
    <w:rsid w:val="0070014E"/>
    <w:rsid w:val="00731E34"/>
    <w:rsid w:val="0073424F"/>
    <w:rsid w:val="00736059"/>
    <w:rsid w:val="00745304"/>
    <w:rsid w:val="0076348E"/>
    <w:rsid w:val="00774759"/>
    <w:rsid w:val="00792AB3"/>
    <w:rsid w:val="007A716A"/>
    <w:rsid w:val="007D2D84"/>
    <w:rsid w:val="007F00BF"/>
    <w:rsid w:val="007F45B6"/>
    <w:rsid w:val="00803833"/>
    <w:rsid w:val="008208B0"/>
    <w:rsid w:val="00841F9A"/>
    <w:rsid w:val="008852D6"/>
    <w:rsid w:val="008907E7"/>
    <w:rsid w:val="0089256C"/>
    <w:rsid w:val="00893E42"/>
    <w:rsid w:val="008B7D56"/>
    <w:rsid w:val="008E3996"/>
    <w:rsid w:val="008F6A99"/>
    <w:rsid w:val="00904505"/>
    <w:rsid w:val="00904DE1"/>
    <w:rsid w:val="00917D76"/>
    <w:rsid w:val="009221DF"/>
    <w:rsid w:val="009330C1"/>
    <w:rsid w:val="00955F7B"/>
    <w:rsid w:val="00956944"/>
    <w:rsid w:val="00992B25"/>
    <w:rsid w:val="009A3E4B"/>
    <w:rsid w:val="009A5FDD"/>
    <w:rsid w:val="009A69F8"/>
    <w:rsid w:val="009D7BCB"/>
    <w:rsid w:val="009E0EF5"/>
    <w:rsid w:val="009E46A2"/>
    <w:rsid w:val="00A04124"/>
    <w:rsid w:val="00A07458"/>
    <w:rsid w:val="00A12892"/>
    <w:rsid w:val="00A23802"/>
    <w:rsid w:val="00A34C32"/>
    <w:rsid w:val="00A46846"/>
    <w:rsid w:val="00A55585"/>
    <w:rsid w:val="00A64AAE"/>
    <w:rsid w:val="00A71C97"/>
    <w:rsid w:val="00A754F8"/>
    <w:rsid w:val="00A87C74"/>
    <w:rsid w:val="00A90E71"/>
    <w:rsid w:val="00A93CCE"/>
    <w:rsid w:val="00A971BE"/>
    <w:rsid w:val="00AA2D83"/>
    <w:rsid w:val="00AA5CB7"/>
    <w:rsid w:val="00AA74D2"/>
    <w:rsid w:val="00AC5652"/>
    <w:rsid w:val="00AC5DC9"/>
    <w:rsid w:val="00AC7893"/>
    <w:rsid w:val="00AD5D39"/>
    <w:rsid w:val="00AE481A"/>
    <w:rsid w:val="00B00CEC"/>
    <w:rsid w:val="00B220F8"/>
    <w:rsid w:val="00B24973"/>
    <w:rsid w:val="00B635DC"/>
    <w:rsid w:val="00B724D7"/>
    <w:rsid w:val="00B75C8A"/>
    <w:rsid w:val="00B966AD"/>
    <w:rsid w:val="00BC0F6E"/>
    <w:rsid w:val="00BC22E6"/>
    <w:rsid w:val="00BD6734"/>
    <w:rsid w:val="00BE25B6"/>
    <w:rsid w:val="00BE5077"/>
    <w:rsid w:val="00BE5A05"/>
    <w:rsid w:val="00BF3380"/>
    <w:rsid w:val="00C008D8"/>
    <w:rsid w:val="00C00BCB"/>
    <w:rsid w:val="00C13345"/>
    <w:rsid w:val="00C17E22"/>
    <w:rsid w:val="00C21127"/>
    <w:rsid w:val="00C334CE"/>
    <w:rsid w:val="00C35082"/>
    <w:rsid w:val="00C417DB"/>
    <w:rsid w:val="00C4337D"/>
    <w:rsid w:val="00C46386"/>
    <w:rsid w:val="00C50404"/>
    <w:rsid w:val="00C51FF5"/>
    <w:rsid w:val="00C56E92"/>
    <w:rsid w:val="00C57718"/>
    <w:rsid w:val="00C65703"/>
    <w:rsid w:val="00C6590C"/>
    <w:rsid w:val="00C7060F"/>
    <w:rsid w:val="00C70D04"/>
    <w:rsid w:val="00C9174D"/>
    <w:rsid w:val="00CB548D"/>
    <w:rsid w:val="00CB7B18"/>
    <w:rsid w:val="00CC5619"/>
    <w:rsid w:val="00D133D8"/>
    <w:rsid w:val="00D372E1"/>
    <w:rsid w:val="00DA41B2"/>
    <w:rsid w:val="00DA446C"/>
    <w:rsid w:val="00DB02A9"/>
    <w:rsid w:val="00DC7910"/>
    <w:rsid w:val="00DD2DB6"/>
    <w:rsid w:val="00E06D56"/>
    <w:rsid w:val="00E0774D"/>
    <w:rsid w:val="00E1758B"/>
    <w:rsid w:val="00E24B11"/>
    <w:rsid w:val="00E401E4"/>
    <w:rsid w:val="00E540C7"/>
    <w:rsid w:val="00E865E8"/>
    <w:rsid w:val="00EA7AE0"/>
    <w:rsid w:val="00ED4CF2"/>
    <w:rsid w:val="00EE1CF4"/>
    <w:rsid w:val="00EE310C"/>
    <w:rsid w:val="00EF41C5"/>
    <w:rsid w:val="00F00819"/>
    <w:rsid w:val="00F15CFA"/>
    <w:rsid w:val="00F16607"/>
    <w:rsid w:val="00F6185C"/>
    <w:rsid w:val="00F61FB2"/>
    <w:rsid w:val="00F704A2"/>
    <w:rsid w:val="00F83813"/>
    <w:rsid w:val="00F84A92"/>
    <w:rsid w:val="00FA2867"/>
    <w:rsid w:val="00FA4135"/>
    <w:rsid w:val="00FA5EAC"/>
    <w:rsid w:val="00FC2B47"/>
    <w:rsid w:val="00FC71F3"/>
    <w:rsid w:val="00FD5A2D"/>
    <w:rsid w:val="00FD5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7CB5"/>
  <w15:docId w15:val="{89350123-99B8-4D09-A61F-49BFBABC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4D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526478"/>
    <w:pPr>
      <w:keepNext/>
      <w:tabs>
        <w:tab w:val="left" w:pos="0"/>
      </w:tabs>
      <w:ind w:right="-228"/>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5D39"/>
    <w:pPr>
      <w:keepNext/>
      <w:shd w:val="clear" w:color="auto" w:fill="FFFFFF"/>
      <w:spacing w:line="100" w:lineRule="atLeast"/>
      <w:jc w:val="both"/>
    </w:pPr>
    <w:rPr>
      <w:sz w:val="28"/>
      <w:szCs w:val="28"/>
    </w:rPr>
  </w:style>
  <w:style w:type="character" w:customStyle="1" w:styleId="a4">
    <w:name w:val="Основной текст с отступом Знак"/>
    <w:basedOn w:val="a0"/>
    <w:link w:val="a3"/>
    <w:rsid w:val="00AD5D39"/>
    <w:rPr>
      <w:rFonts w:ascii="Times New Roman" w:eastAsia="Lucida Sans Unicode" w:hAnsi="Times New Roman" w:cs="Times New Roman"/>
      <w:kern w:val="1"/>
      <w:sz w:val="28"/>
      <w:szCs w:val="28"/>
      <w:shd w:val="clear" w:color="auto" w:fill="FFFFFF"/>
      <w:lang w:eastAsia="ar-SA"/>
    </w:rPr>
  </w:style>
  <w:style w:type="character" w:customStyle="1" w:styleId="10">
    <w:name w:val="Заголовок 1 Знак"/>
    <w:basedOn w:val="a0"/>
    <w:link w:val="1"/>
    <w:rsid w:val="00526478"/>
    <w:rPr>
      <w:rFonts w:ascii="Times New Roman" w:eastAsia="Lucida Sans Unicode" w:hAnsi="Times New Roman" w:cs="Times New Roman"/>
      <w:kern w:val="1"/>
      <w:sz w:val="24"/>
      <w:szCs w:val="24"/>
      <w:lang w:eastAsia="ar-SA"/>
    </w:rPr>
  </w:style>
  <w:style w:type="character" w:styleId="a5">
    <w:name w:val="Hyperlink"/>
    <w:rsid w:val="0022569C"/>
    <w:rPr>
      <w:color w:val="0000FF"/>
      <w:u w:val="single"/>
    </w:rPr>
  </w:style>
  <w:style w:type="paragraph" w:styleId="a6">
    <w:name w:val="List Paragraph"/>
    <w:basedOn w:val="a"/>
    <w:uiPriority w:val="34"/>
    <w:qFormat/>
    <w:rsid w:val="00736059"/>
    <w:pPr>
      <w:ind w:left="720"/>
      <w:contextualSpacing/>
    </w:pPr>
  </w:style>
  <w:style w:type="paragraph" w:styleId="a7">
    <w:name w:val="No Spacing"/>
    <w:link w:val="a8"/>
    <w:uiPriority w:val="1"/>
    <w:qFormat/>
    <w:rsid w:val="000412AF"/>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0412AF"/>
    <w:rPr>
      <w:rFonts w:ascii="Calibri" w:eastAsia="Calibri" w:hAnsi="Calibri" w:cs="Times New Roman"/>
    </w:rPr>
  </w:style>
  <w:style w:type="paragraph" w:customStyle="1" w:styleId="Default">
    <w:name w:val="Default"/>
    <w:rsid w:val="005170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Absatz-Standardschriftart111">
    <w:name w:val="WW-Absatz-Standardschriftart111"/>
    <w:rsid w:val="00792AB3"/>
  </w:style>
  <w:style w:type="paragraph" w:customStyle="1" w:styleId="11">
    <w:name w:val="Обычный1"/>
    <w:rsid w:val="00792AB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rmal">
    <w:name w:val="ConsPlusNormal"/>
    <w:rsid w:val="0062065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62065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20653"/>
    <w:pPr>
      <w:widowControl/>
      <w:suppressAutoHyphens w:val="0"/>
      <w:spacing w:after="160" w:line="240" w:lineRule="exact"/>
    </w:pPr>
    <w:rPr>
      <w:rFonts w:ascii="Verdana" w:eastAsia="Times New Roman" w:hAnsi="Verdana"/>
      <w:sz w:val="20"/>
      <w:szCs w:val="20"/>
      <w:lang w:val="en-US"/>
    </w:rPr>
  </w:style>
  <w:style w:type="paragraph" w:styleId="a9">
    <w:name w:val="Balloon Text"/>
    <w:basedOn w:val="a"/>
    <w:link w:val="aa"/>
    <w:uiPriority w:val="99"/>
    <w:semiHidden/>
    <w:unhideWhenUsed/>
    <w:rsid w:val="00620653"/>
    <w:rPr>
      <w:rFonts w:ascii="Tahoma" w:hAnsi="Tahoma" w:cs="Tahoma"/>
      <w:sz w:val="16"/>
      <w:szCs w:val="16"/>
    </w:rPr>
  </w:style>
  <w:style w:type="character" w:customStyle="1" w:styleId="aa">
    <w:name w:val="Текст выноски Знак"/>
    <w:basedOn w:val="a0"/>
    <w:link w:val="a9"/>
    <w:uiPriority w:val="99"/>
    <w:semiHidden/>
    <w:rsid w:val="00620653"/>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sn.kirilova.59</dc:creator>
  <cp:lastModifiedBy>Горбунов Дмитрий Николаевич</cp:lastModifiedBy>
  <cp:revision>188</cp:revision>
  <dcterms:created xsi:type="dcterms:W3CDTF">2022-01-27T10:18:00Z</dcterms:created>
  <dcterms:modified xsi:type="dcterms:W3CDTF">2024-03-11T11:43:00Z</dcterms:modified>
</cp:coreProperties>
</file>