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9E" w:rsidRDefault="001E249E" w:rsidP="00A67F6C">
      <w:pPr>
        <w:keepLines/>
        <w:widowControl w:val="0"/>
        <w:suppressAutoHyphens/>
        <w:jc w:val="center"/>
        <w:rPr>
          <w:b/>
        </w:rPr>
      </w:pPr>
      <w:r w:rsidRPr="00686B1C">
        <w:rPr>
          <w:b/>
        </w:rPr>
        <w:t>Техническое задание (описание объекта закупки и условия исполнения государственного контракта)</w:t>
      </w:r>
    </w:p>
    <w:p w:rsidR="00D842AF" w:rsidRPr="00686B1C" w:rsidRDefault="00D842AF" w:rsidP="00A67F6C">
      <w:pPr>
        <w:keepLines/>
        <w:widowControl w:val="0"/>
        <w:suppressAutoHyphens/>
        <w:jc w:val="center"/>
        <w:rPr>
          <w:b/>
        </w:rPr>
      </w:pPr>
    </w:p>
    <w:p w:rsidR="00421F30" w:rsidRPr="0069211D" w:rsidRDefault="008035BA" w:rsidP="00A67F6C">
      <w:pPr>
        <w:keepLines/>
        <w:widowControl w:val="0"/>
        <w:suppressAutoHyphens/>
        <w:jc w:val="center"/>
        <w:rPr>
          <w:b/>
          <w:bCs/>
        </w:rPr>
      </w:pPr>
      <w:r w:rsidRPr="008035BA">
        <w:rPr>
          <w:b/>
          <w:bCs/>
        </w:rPr>
        <w:t>Выполнение работ по обеспечению протезами голени и стопы</w:t>
      </w:r>
    </w:p>
    <w:tbl>
      <w:tblPr>
        <w:tblStyle w:val="a3"/>
        <w:tblW w:w="5166" w:type="pct"/>
        <w:tblLayout w:type="fixed"/>
        <w:tblLook w:val="04A0" w:firstRow="1" w:lastRow="0" w:firstColumn="1" w:lastColumn="0" w:noHBand="0" w:noVBand="1"/>
      </w:tblPr>
      <w:tblGrid>
        <w:gridCol w:w="681"/>
        <w:gridCol w:w="1836"/>
        <w:gridCol w:w="3544"/>
        <w:gridCol w:w="4339"/>
        <w:gridCol w:w="764"/>
        <w:gridCol w:w="993"/>
        <w:gridCol w:w="1418"/>
        <w:gridCol w:w="1702"/>
      </w:tblGrid>
      <w:tr w:rsidR="00421F30" w:rsidRPr="00C03278" w:rsidTr="0032078A">
        <w:tc>
          <w:tcPr>
            <w:tcW w:w="223" w:type="pct"/>
          </w:tcPr>
          <w:p w:rsidR="00421F30" w:rsidRPr="00C03278" w:rsidRDefault="00421F30" w:rsidP="00A67F6C">
            <w:pPr>
              <w:keepLines/>
              <w:widowControl w:val="0"/>
              <w:suppressAutoHyphens/>
              <w:jc w:val="both"/>
              <w:rPr>
                <w:sz w:val="22"/>
                <w:szCs w:val="22"/>
              </w:rPr>
            </w:pPr>
            <w:r w:rsidRPr="00C03278">
              <w:rPr>
                <w:sz w:val="22"/>
                <w:szCs w:val="22"/>
              </w:rPr>
              <w:t xml:space="preserve">№ </w:t>
            </w:r>
            <w:proofErr w:type="gramStart"/>
            <w:r w:rsidRPr="00C03278">
              <w:rPr>
                <w:sz w:val="22"/>
                <w:szCs w:val="22"/>
              </w:rPr>
              <w:t>п</w:t>
            </w:r>
            <w:proofErr w:type="gramEnd"/>
            <w:r w:rsidRPr="00C03278">
              <w:rPr>
                <w:sz w:val="22"/>
                <w:szCs w:val="22"/>
              </w:rPr>
              <w:t>/п</w:t>
            </w:r>
          </w:p>
        </w:tc>
        <w:tc>
          <w:tcPr>
            <w:tcW w:w="601" w:type="pct"/>
          </w:tcPr>
          <w:p w:rsidR="00421F30" w:rsidRPr="00C03278" w:rsidRDefault="00421F30" w:rsidP="00A67F6C">
            <w:pPr>
              <w:keepLines/>
              <w:widowControl w:val="0"/>
              <w:suppressAutoHyphens/>
              <w:jc w:val="both"/>
              <w:rPr>
                <w:sz w:val="22"/>
                <w:szCs w:val="22"/>
              </w:rPr>
            </w:pPr>
            <w:r w:rsidRPr="00C03278">
              <w:rPr>
                <w:sz w:val="22"/>
                <w:szCs w:val="22"/>
              </w:rPr>
              <w:t>Наименование товара, работ, услуг</w:t>
            </w:r>
          </w:p>
        </w:tc>
        <w:tc>
          <w:tcPr>
            <w:tcW w:w="1160" w:type="pct"/>
          </w:tcPr>
          <w:p w:rsidR="00421F30" w:rsidRPr="00C03278" w:rsidRDefault="00421F30" w:rsidP="00A67F6C">
            <w:pPr>
              <w:keepLines/>
              <w:widowControl w:val="0"/>
              <w:suppressAutoHyphens/>
              <w:jc w:val="both"/>
              <w:rPr>
                <w:sz w:val="22"/>
                <w:szCs w:val="22"/>
              </w:rPr>
            </w:pPr>
            <w:proofErr w:type="gramStart"/>
            <w:r w:rsidRPr="00C03278">
              <w:rPr>
                <w:sz w:val="22"/>
                <w:szCs w:val="22"/>
              </w:rPr>
              <w:t>Наименование в соответствии с графой 3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утвержденной Приказом Минтруда России от 13.02.2018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w:t>
            </w:r>
            <w:proofErr w:type="gramEnd"/>
            <w:r w:rsidRPr="00C03278">
              <w:rPr>
                <w:sz w:val="22"/>
                <w:szCs w:val="22"/>
              </w:rPr>
              <w:t xml:space="preserve"> услуг, предоставляемых инвалиду, утвержденного распоряжением Правительства Российской Федерации от 30 декабря 2005 г. N 2347-р» и индивидуальной программой реабилитации и </w:t>
            </w:r>
            <w:proofErr w:type="spellStart"/>
            <w:r w:rsidRPr="00C03278">
              <w:rPr>
                <w:sz w:val="22"/>
                <w:szCs w:val="22"/>
              </w:rPr>
              <w:t>абилитации</w:t>
            </w:r>
            <w:proofErr w:type="spellEnd"/>
            <w:r w:rsidRPr="00C03278">
              <w:rPr>
                <w:sz w:val="22"/>
                <w:szCs w:val="22"/>
              </w:rPr>
              <w:t xml:space="preserve"> инвалида</w:t>
            </w:r>
          </w:p>
        </w:tc>
        <w:tc>
          <w:tcPr>
            <w:tcW w:w="1420" w:type="pct"/>
          </w:tcPr>
          <w:p w:rsidR="00421F30" w:rsidRPr="00C03278" w:rsidRDefault="00421F30" w:rsidP="00A67F6C">
            <w:pPr>
              <w:keepLines/>
              <w:widowControl w:val="0"/>
              <w:suppressAutoHyphens/>
              <w:jc w:val="both"/>
              <w:rPr>
                <w:sz w:val="22"/>
                <w:szCs w:val="22"/>
              </w:rPr>
            </w:pPr>
            <w:r w:rsidRPr="00C03278">
              <w:rPr>
                <w:sz w:val="22"/>
                <w:szCs w:val="22"/>
              </w:rPr>
              <w:t>Описание объекта закупки</w:t>
            </w:r>
          </w:p>
        </w:tc>
        <w:tc>
          <w:tcPr>
            <w:tcW w:w="250" w:type="pct"/>
          </w:tcPr>
          <w:p w:rsidR="00421F30" w:rsidRPr="00C03278" w:rsidRDefault="004F7A4F" w:rsidP="00A67F6C">
            <w:pPr>
              <w:keepLines/>
              <w:widowControl w:val="0"/>
              <w:suppressAutoHyphens/>
              <w:jc w:val="both"/>
              <w:rPr>
                <w:sz w:val="22"/>
                <w:szCs w:val="22"/>
              </w:rPr>
            </w:pPr>
            <w:r w:rsidRPr="00C03278">
              <w:rPr>
                <w:sz w:val="22"/>
                <w:szCs w:val="22"/>
              </w:rPr>
              <w:t>Кол-во</w:t>
            </w:r>
          </w:p>
        </w:tc>
        <w:tc>
          <w:tcPr>
            <w:tcW w:w="325" w:type="pct"/>
          </w:tcPr>
          <w:p w:rsidR="00421F30" w:rsidRPr="00C03278" w:rsidRDefault="00421F30" w:rsidP="00A67F6C">
            <w:pPr>
              <w:keepLines/>
              <w:widowControl w:val="0"/>
              <w:suppressAutoHyphens/>
              <w:jc w:val="both"/>
              <w:rPr>
                <w:sz w:val="22"/>
                <w:szCs w:val="22"/>
              </w:rPr>
            </w:pPr>
            <w:r w:rsidRPr="00C03278">
              <w:rPr>
                <w:sz w:val="22"/>
                <w:szCs w:val="22"/>
              </w:rPr>
              <w:t>Ед. изм.</w:t>
            </w:r>
          </w:p>
        </w:tc>
        <w:tc>
          <w:tcPr>
            <w:tcW w:w="464" w:type="pct"/>
          </w:tcPr>
          <w:p w:rsidR="00421F30" w:rsidRPr="00C03278" w:rsidRDefault="00421F30" w:rsidP="00A67F6C">
            <w:pPr>
              <w:keepLines/>
              <w:widowControl w:val="0"/>
              <w:suppressAutoHyphens/>
              <w:jc w:val="both"/>
              <w:rPr>
                <w:sz w:val="22"/>
                <w:szCs w:val="22"/>
              </w:rPr>
            </w:pPr>
            <w:r w:rsidRPr="00C03278">
              <w:rPr>
                <w:sz w:val="22"/>
                <w:szCs w:val="22"/>
              </w:rPr>
              <w:t>Цена за ед. изм.</w:t>
            </w:r>
            <w:r w:rsidRPr="00C03278">
              <w:rPr>
                <w:sz w:val="22"/>
                <w:szCs w:val="22"/>
                <w:vertAlign w:val="superscript"/>
              </w:rPr>
              <w:footnoteReference w:id="1"/>
            </w:r>
            <w:r w:rsidRPr="00C03278">
              <w:rPr>
                <w:sz w:val="22"/>
                <w:szCs w:val="22"/>
              </w:rPr>
              <w:t>, руб.</w:t>
            </w:r>
          </w:p>
        </w:tc>
        <w:tc>
          <w:tcPr>
            <w:tcW w:w="557" w:type="pct"/>
          </w:tcPr>
          <w:p w:rsidR="00421F30" w:rsidRPr="00C03278" w:rsidRDefault="00421F30" w:rsidP="00A67F6C">
            <w:pPr>
              <w:keepLines/>
              <w:widowControl w:val="0"/>
              <w:suppressAutoHyphens/>
              <w:jc w:val="both"/>
              <w:rPr>
                <w:sz w:val="22"/>
                <w:szCs w:val="22"/>
              </w:rPr>
            </w:pPr>
            <w:r w:rsidRPr="00C03278">
              <w:rPr>
                <w:sz w:val="22"/>
                <w:szCs w:val="22"/>
              </w:rPr>
              <w:t>Цена по позиции</w:t>
            </w:r>
            <w:r w:rsidRPr="00C03278">
              <w:rPr>
                <w:sz w:val="22"/>
                <w:szCs w:val="22"/>
                <w:vertAlign w:val="superscript"/>
              </w:rPr>
              <w:footnoteReference w:id="2"/>
            </w:r>
            <w:r w:rsidRPr="00C03278">
              <w:rPr>
                <w:sz w:val="22"/>
                <w:szCs w:val="22"/>
              </w:rPr>
              <w:t>, руб.</w:t>
            </w:r>
          </w:p>
        </w:tc>
      </w:tr>
      <w:tr w:rsidR="00C03278" w:rsidRPr="00C03278" w:rsidTr="000A1748">
        <w:trPr>
          <w:trHeight w:val="268"/>
        </w:trPr>
        <w:tc>
          <w:tcPr>
            <w:tcW w:w="223" w:type="pct"/>
          </w:tcPr>
          <w:p w:rsidR="00C03278" w:rsidRPr="00C03278" w:rsidRDefault="00C03278" w:rsidP="00A67F6C">
            <w:pPr>
              <w:keepLines/>
              <w:widowControl w:val="0"/>
              <w:suppressAutoHyphens/>
              <w:rPr>
                <w:lang w:eastAsia="en-US"/>
              </w:rPr>
            </w:pPr>
            <w:r w:rsidRPr="00C03278">
              <w:rPr>
                <w:lang w:eastAsia="en-US"/>
              </w:rPr>
              <w:t>1.</w:t>
            </w:r>
          </w:p>
        </w:tc>
        <w:tc>
          <w:tcPr>
            <w:tcW w:w="601" w:type="pct"/>
          </w:tcPr>
          <w:p w:rsidR="00C03278" w:rsidRPr="00C03278" w:rsidRDefault="00C03278" w:rsidP="00537529">
            <w:pPr>
              <w:keepLines/>
              <w:widowControl w:val="0"/>
            </w:pPr>
            <w:r w:rsidRPr="00C03278">
              <w:t>Протез стопы</w:t>
            </w:r>
          </w:p>
        </w:tc>
        <w:tc>
          <w:tcPr>
            <w:tcW w:w="1160" w:type="pct"/>
          </w:tcPr>
          <w:p w:rsidR="00C03278" w:rsidRPr="00C03278" w:rsidRDefault="00C03278" w:rsidP="00C03278">
            <w:pPr>
              <w:keepLines/>
              <w:widowControl w:val="0"/>
            </w:pPr>
            <w:r w:rsidRPr="00C03278">
              <w:t>Протез стопы</w:t>
            </w:r>
          </w:p>
        </w:tc>
        <w:tc>
          <w:tcPr>
            <w:tcW w:w="1420" w:type="pct"/>
          </w:tcPr>
          <w:p w:rsidR="00C03278" w:rsidRPr="00C03278" w:rsidRDefault="00C03278">
            <w:pPr>
              <w:widowControl w:val="0"/>
              <w:suppressAutoHyphens/>
              <w:autoSpaceDN w:val="0"/>
              <w:jc w:val="both"/>
              <w:textAlignment w:val="baseline"/>
              <w:rPr>
                <w:rFonts w:eastAsia="Arial Unicode MS"/>
                <w:kern w:val="3"/>
                <w:lang w:eastAsia="ru-RU"/>
              </w:rPr>
            </w:pPr>
            <w:r w:rsidRPr="00C03278">
              <w:rPr>
                <w:rFonts w:eastAsia="Arial Unicode MS"/>
                <w:bCs/>
                <w:iCs/>
                <w:kern w:val="3"/>
                <w:lang w:eastAsia="ru-RU"/>
              </w:rPr>
              <w:t xml:space="preserve">Протез стопы должен быть модульный, приемная гильза индивидуальная (изготовлена по индивидуальному слепку с культи инвалида) без пробных гильз. Материал индивидуальной </w:t>
            </w:r>
            <w:r w:rsidRPr="00C03278">
              <w:rPr>
                <w:rFonts w:eastAsia="Arial Unicode MS"/>
                <w:bCs/>
                <w:iCs/>
                <w:kern w:val="3"/>
                <w:lang w:eastAsia="ru-RU"/>
              </w:rPr>
              <w:lastRenderedPageBreak/>
              <w:t>постоянной гильзы должен быть: литьевой слоистый пластик на основе акриловых смол, с мягким вкладышем, крепление с использованием кожаных полуфабрикатов (без шин) на нагрузку не менее 100 кг. Динамическая карбоновая стопа должна быть с низкой монтажной высотой для пациентов с ампутацией стопы, с соединительным элементом, косметическая оболочка. Должен быть постоянный.</w:t>
            </w:r>
          </w:p>
          <w:p w:rsidR="00C03278" w:rsidRPr="00C03278" w:rsidRDefault="00C03278">
            <w:pPr>
              <w:keepLines/>
              <w:widowControl w:val="0"/>
              <w:tabs>
                <w:tab w:val="left" w:pos="0"/>
              </w:tabs>
              <w:ind w:firstLine="91"/>
              <w:jc w:val="both"/>
            </w:pPr>
          </w:p>
        </w:tc>
        <w:tc>
          <w:tcPr>
            <w:tcW w:w="250" w:type="pct"/>
          </w:tcPr>
          <w:p w:rsidR="00C03278" w:rsidRPr="00C03278" w:rsidRDefault="00C03278">
            <w:pPr>
              <w:keepLines/>
              <w:widowControl w:val="0"/>
              <w:jc w:val="both"/>
              <w:rPr>
                <w:color w:val="FF0000"/>
              </w:rPr>
            </w:pPr>
            <w:r w:rsidRPr="00C03278">
              <w:rPr>
                <w:color w:val="000000" w:themeColor="text1"/>
              </w:rPr>
              <w:lastRenderedPageBreak/>
              <w:t>6</w:t>
            </w:r>
          </w:p>
        </w:tc>
        <w:tc>
          <w:tcPr>
            <w:tcW w:w="325" w:type="pct"/>
          </w:tcPr>
          <w:p w:rsidR="00C03278" w:rsidRPr="00C03278" w:rsidRDefault="00C03278">
            <w:pPr>
              <w:keepLines/>
              <w:widowControl w:val="0"/>
              <w:jc w:val="both"/>
            </w:pPr>
            <w:r w:rsidRPr="00C03278">
              <w:t>штука</w:t>
            </w:r>
          </w:p>
        </w:tc>
        <w:tc>
          <w:tcPr>
            <w:tcW w:w="464" w:type="pct"/>
          </w:tcPr>
          <w:p w:rsidR="00C03278" w:rsidRPr="00C03278" w:rsidRDefault="00C03278">
            <w:pPr>
              <w:keepLines/>
              <w:widowControl w:val="0"/>
              <w:jc w:val="both"/>
            </w:pPr>
            <w:r w:rsidRPr="00C03278">
              <w:t>290 666,67</w:t>
            </w:r>
          </w:p>
        </w:tc>
        <w:tc>
          <w:tcPr>
            <w:tcW w:w="557" w:type="pct"/>
          </w:tcPr>
          <w:p w:rsidR="00C03278" w:rsidRPr="00C03278" w:rsidRDefault="00C03278">
            <w:pPr>
              <w:keepLines/>
              <w:widowControl w:val="0"/>
              <w:jc w:val="both"/>
            </w:pPr>
            <w:r w:rsidRPr="00C03278">
              <w:t>1 744 000,02</w:t>
            </w:r>
          </w:p>
        </w:tc>
      </w:tr>
      <w:tr w:rsidR="00C03278" w:rsidRPr="00C03278" w:rsidTr="0032078A">
        <w:tc>
          <w:tcPr>
            <w:tcW w:w="223" w:type="pct"/>
          </w:tcPr>
          <w:p w:rsidR="00C03278" w:rsidRPr="00C03278" w:rsidRDefault="00C03278" w:rsidP="00A67F6C">
            <w:pPr>
              <w:keepLines/>
              <w:widowControl w:val="0"/>
              <w:suppressAutoHyphens/>
              <w:rPr>
                <w:lang w:eastAsia="en-US"/>
              </w:rPr>
            </w:pPr>
            <w:r w:rsidRPr="00C03278">
              <w:rPr>
                <w:lang w:eastAsia="en-US"/>
              </w:rPr>
              <w:lastRenderedPageBreak/>
              <w:t>2.</w:t>
            </w:r>
          </w:p>
        </w:tc>
        <w:tc>
          <w:tcPr>
            <w:tcW w:w="601" w:type="pct"/>
          </w:tcPr>
          <w:p w:rsidR="00C03278" w:rsidRPr="00C03278" w:rsidRDefault="00C03278" w:rsidP="00537529">
            <w:pPr>
              <w:keepLines/>
              <w:widowControl w:val="0"/>
            </w:pPr>
            <w:r w:rsidRPr="00C03278">
              <w:t>Протез голени модульный, в том числе при недоразвитии</w:t>
            </w:r>
          </w:p>
        </w:tc>
        <w:tc>
          <w:tcPr>
            <w:tcW w:w="1160" w:type="pct"/>
          </w:tcPr>
          <w:p w:rsidR="00C03278" w:rsidRPr="00C03278" w:rsidRDefault="00C03278" w:rsidP="00C03278">
            <w:pPr>
              <w:keepLines/>
              <w:widowControl w:val="0"/>
            </w:pPr>
            <w:r w:rsidRPr="00C03278">
              <w:t>Протез голени модульный, в том числе при недоразвитии</w:t>
            </w:r>
          </w:p>
        </w:tc>
        <w:tc>
          <w:tcPr>
            <w:tcW w:w="1420" w:type="pct"/>
            <w:vAlign w:val="center"/>
          </w:tcPr>
          <w:p w:rsidR="00C03278" w:rsidRPr="00C03278" w:rsidRDefault="00C03278">
            <w:pPr>
              <w:keepLines/>
              <w:widowControl w:val="0"/>
              <w:jc w:val="both"/>
            </w:pPr>
            <w:proofErr w:type="gramStart"/>
            <w:r w:rsidRPr="00C03278">
              <w:t xml:space="preserve">Облицовка должна быть мягкая полиуретановая (поролон), покрытие облицовки чулки </w:t>
            </w:r>
            <w:proofErr w:type="spellStart"/>
            <w:r w:rsidRPr="00C03278">
              <w:t>перлоновые</w:t>
            </w:r>
            <w:proofErr w:type="spellEnd"/>
            <w:r w:rsidRPr="00C03278">
              <w:t xml:space="preserve"> ортопедические; гильза должна быть индивидуальная изготовленная по индивидуальному слепку с культи инвалида; количество приемных (пробных) гильз должно быть - 1; постоянная гильза должна быть из литьевого слоистого пластика на основе акриловых смол; вкладная гильза должна быть из вспененных материалов, без чехла полимерного гелиевого;</w:t>
            </w:r>
            <w:proofErr w:type="gramEnd"/>
            <w:r w:rsidRPr="00C03278">
              <w:t xml:space="preserve"> крепления протеза голени на инвалиде должно быть с использованием полимерного гелиевого наколенника; регулировочно-соединительные устройства должны соответствовать весу инвалида; стопа должна быть со средней степенью энергосбережения; поворотное устройство должно отсутствовать; для пациентов 2 - 3 уровня активности; тип протеза по назначению должен быть: </w:t>
            </w:r>
            <w:r w:rsidRPr="00C03278">
              <w:lastRenderedPageBreak/>
              <w:t>постоянный</w:t>
            </w:r>
            <w:proofErr w:type="gramStart"/>
            <w:r w:rsidRPr="00C03278">
              <w:t>..</w:t>
            </w:r>
            <w:proofErr w:type="gramEnd"/>
          </w:p>
        </w:tc>
        <w:tc>
          <w:tcPr>
            <w:tcW w:w="250" w:type="pct"/>
          </w:tcPr>
          <w:p w:rsidR="00C03278" w:rsidRPr="00C03278" w:rsidRDefault="00C03278">
            <w:pPr>
              <w:keepLines/>
              <w:widowControl w:val="0"/>
              <w:jc w:val="both"/>
            </w:pPr>
            <w:r w:rsidRPr="00C03278">
              <w:lastRenderedPageBreak/>
              <w:t>15</w:t>
            </w:r>
          </w:p>
        </w:tc>
        <w:tc>
          <w:tcPr>
            <w:tcW w:w="325" w:type="pct"/>
          </w:tcPr>
          <w:p w:rsidR="00C03278" w:rsidRPr="00C03278" w:rsidRDefault="00C03278">
            <w:pPr>
              <w:keepLines/>
              <w:widowControl w:val="0"/>
              <w:jc w:val="both"/>
            </w:pPr>
            <w:r w:rsidRPr="00C03278">
              <w:t>штука</w:t>
            </w:r>
          </w:p>
        </w:tc>
        <w:tc>
          <w:tcPr>
            <w:tcW w:w="464" w:type="pct"/>
          </w:tcPr>
          <w:p w:rsidR="00C03278" w:rsidRPr="00C03278" w:rsidRDefault="00C03278">
            <w:pPr>
              <w:keepLines/>
              <w:widowControl w:val="0"/>
              <w:jc w:val="both"/>
            </w:pPr>
            <w:r w:rsidRPr="00C03278">
              <w:t>184 746,06</w:t>
            </w:r>
          </w:p>
        </w:tc>
        <w:tc>
          <w:tcPr>
            <w:tcW w:w="557" w:type="pct"/>
          </w:tcPr>
          <w:p w:rsidR="00C03278" w:rsidRPr="00C03278" w:rsidRDefault="00C03278">
            <w:pPr>
              <w:keepLines/>
              <w:widowControl w:val="0"/>
              <w:jc w:val="both"/>
            </w:pPr>
            <w:r w:rsidRPr="00C03278">
              <w:t>2 771 190,90</w:t>
            </w:r>
          </w:p>
        </w:tc>
      </w:tr>
      <w:tr w:rsidR="00C03278" w:rsidRPr="00C03278" w:rsidTr="0032078A">
        <w:tc>
          <w:tcPr>
            <w:tcW w:w="223" w:type="pct"/>
          </w:tcPr>
          <w:p w:rsidR="00C03278" w:rsidRPr="00C03278" w:rsidRDefault="00C03278" w:rsidP="00A67F6C">
            <w:pPr>
              <w:keepLines/>
              <w:widowControl w:val="0"/>
              <w:suppressAutoHyphens/>
              <w:rPr>
                <w:lang w:eastAsia="en-US"/>
              </w:rPr>
            </w:pPr>
            <w:r w:rsidRPr="00C03278">
              <w:rPr>
                <w:lang w:eastAsia="en-US"/>
              </w:rPr>
              <w:lastRenderedPageBreak/>
              <w:t>3.</w:t>
            </w:r>
          </w:p>
        </w:tc>
        <w:tc>
          <w:tcPr>
            <w:tcW w:w="601" w:type="pct"/>
          </w:tcPr>
          <w:p w:rsidR="00C03278" w:rsidRPr="00C03278" w:rsidRDefault="00C03278" w:rsidP="00537529">
            <w:pPr>
              <w:keepLines/>
              <w:widowControl w:val="0"/>
            </w:pPr>
            <w:r w:rsidRPr="00C03278">
              <w:t>Протез голени модульный, в том числе при недоразвитии</w:t>
            </w:r>
          </w:p>
        </w:tc>
        <w:tc>
          <w:tcPr>
            <w:tcW w:w="1160" w:type="pct"/>
          </w:tcPr>
          <w:p w:rsidR="00C03278" w:rsidRPr="00C03278" w:rsidRDefault="00C03278" w:rsidP="00C03278">
            <w:pPr>
              <w:keepLines/>
              <w:widowControl w:val="0"/>
            </w:pPr>
            <w:r w:rsidRPr="00C03278">
              <w:t>Протез голени модульный, в том числе при недоразвитии</w:t>
            </w:r>
          </w:p>
        </w:tc>
        <w:tc>
          <w:tcPr>
            <w:tcW w:w="1420" w:type="pct"/>
            <w:vAlign w:val="center"/>
          </w:tcPr>
          <w:p w:rsidR="00C03278" w:rsidRPr="00C03278" w:rsidRDefault="00C03278">
            <w:pPr>
              <w:keepLines/>
              <w:widowControl w:val="0"/>
              <w:jc w:val="both"/>
            </w:pPr>
            <w:proofErr w:type="gramStart"/>
            <w:r w:rsidRPr="00C03278">
              <w:t xml:space="preserve">Облицовка мягкая должна быть полиуретановая (поролон), покрытие облицовки чулки </w:t>
            </w:r>
            <w:proofErr w:type="spellStart"/>
            <w:r w:rsidRPr="00C03278">
              <w:t>перлоновые</w:t>
            </w:r>
            <w:proofErr w:type="spellEnd"/>
            <w:r w:rsidRPr="00C03278">
              <w:t xml:space="preserve"> ортопедические; гильза должна быть индивидуальная изготовленная по индивидуальному слепку с культи инвалида; количество приемных (пробных) гильз должно быть- 1; постоянная гильза должна быть из литьевого слоистого пластика на основе акриловых смол; вкладная гильза должна быть из вспененных материалов, без чехла полимерного </w:t>
            </w:r>
            <w:proofErr w:type="spellStart"/>
            <w:r w:rsidRPr="00C03278">
              <w:t>гелевого</w:t>
            </w:r>
            <w:proofErr w:type="spellEnd"/>
            <w:r w:rsidRPr="00C03278">
              <w:t>;</w:t>
            </w:r>
            <w:proofErr w:type="gramEnd"/>
            <w:r w:rsidRPr="00C03278">
              <w:t xml:space="preserve"> крепление протеза голени на инвалиде должно быть с использованием гильзы (манжеты с шинами) бедра; регулировочно-соединительные устройства должны соответствовать весу инвалида; стопа с голеностопным шарниром, подвижным в сагиттальной плоскости, со сменным пяточным амортизатором; поворотное устройство должно отсутствовать; для пациентов 1 - 2 уровня активности; тип протеза по назначению должен быть: постоянный</w:t>
            </w:r>
          </w:p>
        </w:tc>
        <w:tc>
          <w:tcPr>
            <w:tcW w:w="250" w:type="pct"/>
          </w:tcPr>
          <w:p w:rsidR="00C03278" w:rsidRPr="00C03278" w:rsidRDefault="00C03278">
            <w:pPr>
              <w:keepLines/>
              <w:widowControl w:val="0"/>
              <w:jc w:val="both"/>
            </w:pPr>
            <w:r w:rsidRPr="00C03278">
              <w:t>15</w:t>
            </w:r>
          </w:p>
        </w:tc>
        <w:tc>
          <w:tcPr>
            <w:tcW w:w="325" w:type="pct"/>
          </w:tcPr>
          <w:p w:rsidR="00C03278" w:rsidRPr="00C03278" w:rsidRDefault="00C03278">
            <w:pPr>
              <w:keepLines/>
              <w:widowControl w:val="0"/>
              <w:jc w:val="both"/>
            </w:pPr>
            <w:r w:rsidRPr="00C03278">
              <w:t>штука</w:t>
            </w:r>
          </w:p>
        </w:tc>
        <w:tc>
          <w:tcPr>
            <w:tcW w:w="464" w:type="pct"/>
          </w:tcPr>
          <w:p w:rsidR="00C03278" w:rsidRPr="00C03278" w:rsidRDefault="00C03278">
            <w:pPr>
              <w:keepLines/>
              <w:widowControl w:val="0"/>
              <w:jc w:val="both"/>
            </w:pPr>
            <w:r w:rsidRPr="00C03278">
              <w:t>185 108,72</w:t>
            </w:r>
          </w:p>
        </w:tc>
        <w:tc>
          <w:tcPr>
            <w:tcW w:w="557" w:type="pct"/>
          </w:tcPr>
          <w:p w:rsidR="00C03278" w:rsidRPr="00C03278" w:rsidRDefault="00C03278">
            <w:pPr>
              <w:keepLines/>
              <w:widowControl w:val="0"/>
              <w:jc w:val="both"/>
            </w:pPr>
            <w:r w:rsidRPr="00C03278">
              <w:t>2 776 630,80</w:t>
            </w:r>
          </w:p>
        </w:tc>
      </w:tr>
      <w:tr w:rsidR="00C03278" w:rsidRPr="00C03278" w:rsidTr="000A1748">
        <w:tc>
          <w:tcPr>
            <w:tcW w:w="223" w:type="pct"/>
          </w:tcPr>
          <w:p w:rsidR="00C03278" w:rsidRPr="00C03278" w:rsidRDefault="00C03278" w:rsidP="00A67F6C">
            <w:pPr>
              <w:keepLines/>
              <w:widowControl w:val="0"/>
              <w:suppressAutoHyphens/>
              <w:rPr>
                <w:lang w:eastAsia="en-US"/>
              </w:rPr>
            </w:pPr>
            <w:r w:rsidRPr="00C03278">
              <w:rPr>
                <w:lang w:eastAsia="en-US"/>
              </w:rPr>
              <w:t>4.</w:t>
            </w:r>
          </w:p>
        </w:tc>
        <w:tc>
          <w:tcPr>
            <w:tcW w:w="601" w:type="pct"/>
          </w:tcPr>
          <w:p w:rsidR="00C03278" w:rsidRPr="00C03278" w:rsidRDefault="00C03278" w:rsidP="00537529">
            <w:pPr>
              <w:keepLines/>
              <w:widowControl w:val="0"/>
            </w:pPr>
            <w:r w:rsidRPr="00C03278">
              <w:t>Протез голени модульный, в том числе при недоразвитии</w:t>
            </w:r>
          </w:p>
        </w:tc>
        <w:tc>
          <w:tcPr>
            <w:tcW w:w="1160" w:type="pct"/>
          </w:tcPr>
          <w:p w:rsidR="00C03278" w:rsidRPr="00C03278" w:rsidRDefault="00C03278" w:rsidP="00C03278">
            <w:pPr>
              <w:keepLines/>
              <w:widowControl w:val="0"/>
            </w:pPr>
            <w:r w:rsidRPr="00C03278">
              <w:t>Протез голени модульный, в том числе при недоразвитии</w:t>
            </w:r>
          </w:p>
        </w:tc>
        <w:tc>
          <w:tcPr>
            <w:tcW w:w="1420" w:type="pct"/>
          </w:tcPr>
          <w:p w:rsidR="00C03278" w:rsidRPr="00C03278" w:rsidRDefault="00C03278">
            <w:pPr>
              <w:keepLines/>
              <w:widowControl w:val="0"/>
              <w:jc w:val="both"/>
            </w:pPr>
            <w:proofErr w:type="gramStart"/>
            <w:r w:rsidRPr="00C03278">
              <w:t xml:space="preserve">Протез голени должен быть на короткую культю, облицовка поролон, покрытие облицовки чулки </w:t>
            </w:r>
            <w:proofErr w:type="spellStart"/>
            <w:r w:rsidRPr="00C03278">
              <w:t>перлоновые</w:t>
            </w:r>
            <w:proofErr w:type="spellEnd"/>
            <w:r w:rsidRPr="00C03278">
              <w:t xml:space="preserve"> ортопедические; гильза должна быть индивидуальная изготовленная по индивидуальному слепку с культи инвалида; приемная гильза должна быть из литьевого слоистого пластика на основе акриловых смол; крепление </w:t>
            </w:r>
            <w:r w:rsidRPr="00C03278">
              <w:lastRenderedPageBreak/>
              <w:t>протеза голени на инвалиде должно быть комбинированное: с использованием замка для полимерных чехлов и гильзы бедра (с использованием манжеты с шинами);</w:t>
            </w:r>
            <w:proofErr w:type="gramEnd"/>
            <w:r w:rsidRPr="00C03278">
              <w:t xml:space="preserve"> регулировочно - соединительные устройства должны соответствовать весу инвалида; стопа должна быть со средней степенью энергосбережения; поворотное устройство должно отсутствовать; для пациентов 2 - 3 уровня активности; тип протеза по назначению должен быть: постоянный.</w:t>
            </w:r>
          </w:p>
        </w:tc>
        <w:tc>
          <w:tcPr>
            <w:tcW w:w="250" w:type="pct"/>
          </w:tcPr>
          <w:p w:rsidR="00C03278" w:rsidRPr="00C03278" w:rsidRDefault="00C03278">
            <w:pPr>
              <w:keepLines/>
              <w:widowControl w:val="0"/>
              <w:jc w:val="both"/>
            </w:pPr>
            <w:r w:rsidRPr="00C03278">
              <w:lastRenderedPageBreak/>
              <w:t>15</w:t>
            </w:r>
          </w:p>
        </w:tc>
        <w:tc>
          <w:tcPr>
            <w:tcW w:w="325" w:type="pct"/>
          </w:tcPr>
          <w:p w:rsidR="00C03278" w:rsidRPr="00C03278" w:rsidRDefault="00C03278">
            <w:pPr>
              <w:keepLines/>
              <w:widowControl w:val="0"/>
              <w:jc w:val="both"/>
            </w:pPr>
            <w:r w:rsidRPr="00C03278">
              <w:t>штука</w:t>
            </w:r>
          </w:p>
        </w:tc>
        <w:tc>
          <w:tcPr>
            <w:tcW w:w="464" w:type="pct"/>
          </w:tcPr>
          <w:p w:rsidR="00C03278" w:rsidRPr="00C03278" w:rsidRDefault="00C03278">
            <w:pPr>
              <w:keepLines/>
              <w:widowControl w:val="0"/>
              <w:jc w:val="both"/>
            </w:pPr>
            <w:r w:rsidRPr="00C03278">
              <w:t>263 132,84</w:t>
            </w:r>
          </w:p>
        </w:tc>
        <w:tc>
          <w:tcPr>
            <w:tcW w:w="557" w:type="pct"/>
          </w:tcPr>
          <w:p w:rsidR="00C03278" w:rsidRPr="00C03278" w:rsidRDefault="00C03278">
            <w:pPr>
              <w:keepLines/>
              <w:widowControl w:val="0"/>
              <w:jc w:val="both"/>
            </w:pPr>
            <w:r w:rsidRPr="00C03278">
              <w:t>3 946 992,60</w:t>
            </w:r>
          </w:p>
        </w:tc>
      </w:tr>
      <w:tr w:rsidR="00C03278" w:rsidRPr="00C03278" w:rsidTr="000A1748">
        <w:tc>
          <w:tcPr>
            <w:tcW w:w="223" w:type="pct"/>
          </w:tcPr>
          <w:p w:rsidR="00C03278" w:rsidRPr="00C03278" w:rsidRDefault="00C03278" w:rsidP="00A67F6C">
            <w:pPr>
              <w:keepLines/>
              <w:widowControl w:val="0"/>
              <w:suppressAutoHyphens/>
              <w:rPr>
                <w:lang w:eastAsia="en-US"/>
              </w:rPr>
            </w:pPr>
            <w:r w:rsidRPr="00C03278">
              <w:rPr>
                <w:lang w:eastAsia="en-US"/>
              </w:rPr>
              <w:lastRenderedPageBreak/>
              <w:t>5.</w:t>
            </w:r>
          </w:p>
        </w:tc>
        <w:tc>
          <w:tcPr>
            <w:tcW w:w="601" w:type="pct"/>
          </w:tcPr>
          <w:p w:rsidR="00C03278" w:rsidRPr="00C03278" w:rsidRDefault="00C03278" w:rsidP="00537529">
            <w:pPr>
              <w:keepLines/>
              <w:widowControl w:val="0"/>
            </w:pPr>
            <w:r w:rsidRPr="00C03278">
              <w:t>Протез голени модульный, в том числе при недоразвитии</w:t>
            </w:r>
          </w:p>
        </w:tc>
        <w:tc>
          <w:tcPr>
            <w:tcW w:w="1160" w:type="pct"/>
          </w:tcPr>
          <w:p w:rsidR="00C03278" w:rsidRPr="00C03278" w:rsidRDefault="00C03278" w:rsidP="00C03278">
            <w:pPr>
              <w:keepLines/>
              <w:widowControl w:val="0"/>
            </w:pPr>
            <w:r w:rsidRPr="00C03278">
              <w:t>Протез голени модульный, в том числе при недоразвитии</w:t>
            </w:r>
          </w:p>
        </w:tc>
        <w:tc>
          <w:tcPr>
            <w:tcW w:w="1420" w:type="pct"/>
          </w:tcPr>
          <w:p w:rsidR="00C03278" w:rsidRPr="00C03278" w:rsidRDefault="00C03278">
            <w:pPr>
              <w:keepLines/>
              <w:widowControl w:val="0"/>
              <w:jc w:val="both"/>
            </w:pPr>
            <w:proofErr w:type="gramStart"/>
            <w:r w:rsidRPr="00C03278">
              <w:t xml:space="preserve">Облицовка должна быть полужесткая (эластичная), покрытие облицовки чулки </w:t>
            </w:r>
            <w:proofErr w:type="spellStart"/>
            <w:r w:rsidRPr="00C03278">
              <w:t>перлоновые</w:t>
            </w:r>
            <w:proofErr w:type="spellEnd"/>
            <w:r w:rsidRPr="00C03278">
              <w:t xml:space="preserve"> ортопедические; гильза должна быть индивидуальная, изготовленная по индивидуальному слепку с культи инвалида; постоянная приёмная гильза должна быть из литьевого слоистого пластика на основе акриловых смол; крепление протеза голени на инвалиде должно быть с использованием полимерного </w:t>
            </w:r>
            <w:proofErr w:type="spellStart"/>
            <w:r w:rsidRPr="00C03278">
              <w:t>гелевого</w:t>
            </w:r>
            <w:proofErr w:type="spellEnd"/>
            <w:r w:rsidRPr="00C03278">
              <w:t xml:space="preserve"> чехла и замка для полимерных чехлов;</w:t>
            </w:r>
            <w:proofErr w:type="gramEnd"/>
            <w:r w:rsidRPr="00C03278">
              <w:t xml:space="preserve"> регулировочно-соединительные устройства должны соответствовать весу инвалида; стопа должна быть со средней степенью энергосбережения; поворотное устройство должно отсутствовать; для пациентов 2 - 3 уровня активности; тип протеза по назначению должен быть: постоянный</w:t>
            </w:r>
          </w:p>
        </w:tc>
        <w:tc>
          <w:tcPr>
            <w:tcW w:w="250" w:type="pct"/>
          </w:tcPr>
          <w:p w:rsidR="00C03278" w:rsidRPr="00C03278" w:rsidRDefault="00C03278">
            <w:pPr>
              <w:keepLines/>
              <w:widowControl w:val="0"/>
              <w:rPr>
                <w:bCs/>
              </w:rPr>
            </w:pPr>
            <w:r w:rsidRPr="00C03278">
              <w:rPr>
                <w:bCs/>
              </w:rPr>
              <w:t>15</w:t>
            </w:r>
          </w:p>
        </w:tc>
        <w:tc>
          <w:tcPr>
            <w:tcW w:w="325" w:type="pct"/>
          </w:tcPr>
          <w:p w:rsidR="00C03278" w:rsidRPr="00C03278" w:rsidRDefault="00C03278">
            <w:pPr>
              <w:keepLines/>
              <w:widowControl w:val="0"/>
              <w:jc w:val="both"/>
            </w:pPr>
            <w:r w:rsidRPr="00C03278">
              <w:t>штука</w:t>
            </w:r>
          </w:p>
        </w:tc>
        <w:tc>
          <w:tcPr>
            <w:tcW w:w="464" w:type="pct"/>
          </w:tcPr>
          <w:p w:rsidR="00C03278" w:rsidRPr="00C03278" w:rsidRDefault="00C03278">
            <w:pPr>
              <w:keepLines/>
              <w:widowControl w:val="0"/>
              <w:jc w:val="both"/>
            </w:pPr>
            <w:r w:rsidRPr="00C03278">
              <w:t>237 803,35</w:t>
            </w:r>
          </w:p>
        </w:tc>
        <w:tc>
          <w:tcPr>
            <w:tcW w:w="557" w:type="pct"/>
          </w:tcPr>
          <w:p w:rsidR="00C03278" w:rsidRPr="00C03278" w:rsidRDefault="00C03278">
            <w:pPr>
              <w:keepLines/>
              <w:widowControl w:val="0"/>
              <w:jc w:val="both"/>
            </w:pPr>
            <w:r w:rsidRPr="00C03278">
              <w:t>3 567 050,25</w:t>
            </w:r>
          </w:p>
        </w:tc>
      </w:tr>
      <w:tr w:rsidR="00C03278" w:rsidRPr="00C03278" w:rsidTr="0032078A">
        <w:tc>
          <w:tcPr>
            <w:tcW w:w="223" w:type="pct"/>
          </w:tcPr>
          <w:p w:rsidR="00C03278" w:rsidRPr="00C03278" w:rsidRDefault="00C03278" w:rsidP="00A67F6C">
            <w:pPr>
              <w:keepLines/>
              <w:widowControl w:val="0"/>
              <w:suppressAutoHyphens/>
              <w:rPr>
                <w:lang w:eastAsia="en-US"/>
              </w:rPr>
            </w:pPr>
            <w:r w:rsidRPr="00C03278">
              <w:rPr>
                <w:lang w:eastAsia="en-US"/>
              </w:rPr>
              <w:t>6.</w:t>
            </w:r>
          </w:p>
        </w:tc>
        <w:tc>
          <w:tcPr>
            <w:tcW w:w="601" w:type="pct"/>
          </w:tcPr>
          <w:p w:rsidR="00C03278" w:rsidRPr="00C03278" w:rsidRDefault="00C03278" w:rsidP="00537529">
            <w:pPr>
              <w:keepLines/>
              <w:widowControl w:val="0"/>
            </w:pPr>
            <w:r w:rsidRPr="00C03278">
              <w:t xml:space="preserve">Протез голени модульный, в том числе при </w:t>
            </w:r>
            <w:r w:rsidRPr="00C03278">
              <w:lastRenderedPageBreak/>
              <w:t>недоразвитии</w:t>
            </w:r>
          </w:p>
        </w:tc>
        <w:tc>
          <w:tcPr>
            <w:tcW w:w="1160" w:type="pct"/>
          </w:tcPr>
          <w:p w:rsidR="00C03278" w:rsidRPr="00C03278" w:rsidRDefault="00C03278" w:rsidP="00C03278">
            <w:pPr>
              <w:keepLines/>
              <w:widowControl w:val="0"/>
            </w:pPr>
            <w:r w:rsidRPr="00C03278">
              <w:lastRenderedPageBreak/>
              <w:t>Протез голени модульный, в том числе при недоразвитии</w:t>
            </w:r>
          </w:p>
        </w:tc>
        <w:tc>
          <w:tcPr>
            <w:tcW w:w="1420" w:type="pct"/>
            <w:vAlign w:val="center"/>
          </w:tcPr>
          <w:p w:rsidR="00C03278" w:rsidRPr="00C03278" w:rsidRDefault="00C03278">
            <w:pPr>
              <w:keepLines/>
              <w:widowControl w:val="0"/>
              <w:jc w:val="both"/>
            </w:pPr>
            <w:proofErr w:type="gramStart"/>
            <w:r w:rsidRPr="00C03278">
              <w:t xml:space="preserve">Облицовка должна быть мягкая полиуретановая модульная (поролон), покрытие облицовки чулки </w:t>
            </w:r>
            <w:proofErr w:type="spellStart"/>
            <w:r w:rsidRPr="00C03278">
              <w:t>перлоновые</w:t>
            </w:r>
            <w:proofErr w:type="spellEnd"/>
            <w:r w:rsidRPr="00C03278">
              <w:t xml:space="preserve"> </w:t>
            </w:r>
            <w:r w:rsidRPr="00C03278">
              <w:lastRenderedPageBreak/>
              <w:t xml:space="preserve">ортопедические; гильза индивидуальная изготовлена по индивидуальному слепку с культи инвалида; количество приемных (пробных) гильз должно быть- 1; постоянная гильза должна быть из литьевого слоистого пластика на основе акриловых смол; вкладная гильза должна быть из вспененных материалов, без чехла полимерного </w:t>
            </w:r>
            <w:proofErr w:type="spellStart"/>
            <w:r w:rsidRPr="00C03278">
              <w:t>гелевого</w:t>
            </w:r>
            <w:proofErr w:type="spellEnd"/>
            <w:r w:rsidRPr="00C03278">
              <w:t>;</w:t>
            </w:r>
            <w:proofErr w:type="gramEnd"/>
            <w:r w:rsidRPr="00C03278">
              <w:t xml:space="preserve"> крепление протеза голени на инвалиде должно быть облегченное, с использованием наколенника; регулировочно-соединительные устройства должны соответствовать весу инвалида, стопа должна быть с высокой степенью энергосбережения; поворотное устройство должно отсутствовать; для пациентов 3-4 уровня активности; тип протеза по назначению должен быть: постоянный</w:t>
            </w:r>
          </w:p>
        </w:tc>
        <w:tc>
          <w:tcPr>
            <w:tcW w:w="250" w:type="pct"/>
          </w:tcPr>
          <w:p w:rsidR="00C03278" w:rsidRPr="00C03278" w:rsidRDefault="00C03278">
            <w:pPr>
              <w:keepLines/>
              <w:widowControl w:val="0"/>
              <w:jc w:val="both"/>
            </w:pPr>
            <w:r w:rsidRPr="00C03278">
              <w:lastRenderedPageBreak/>
              <w:t>15</w:t>
            </w:r>
          </w:p>
        </w:tc>
        <w:tc>
          <w:tcPr>
            <w:tcW w:w="325" w:type="pct"/>
          </w:tcPr>
          <w:p w:rsidR="00C03278" w:rsidRPr="00C03278" w:rsidRDefault="00C03278">
            <w:pPr>
              <w:keepLines/>
              <w:widowControl w:val="0"/>
              <w:jc w:val="both"/>
            </w:pPr>
            <w:r w:rsidRPr="00C03278">
              <w:t>штука</w:t>
            </w:r>
          </w:p>
        </w:tc>
        <w:tc>
          <w:tcPr>
            <w:tcW w:w="464" w:type="pct"/>
          </w:tcPr>
          <w:p w:rsidR="00C03278" w:rsidRPr="00C03278" w:rsidRDefault="00C03278">
            <w:pPr>
              <w:keepLines/>
              <w:widowControl w:val="0"/>
              <w:jc w:val="both"/>
            </w:pPr>
            <w:r w:rsidRPr="00C03278">
              <w:t>301 176,20</w:t>
            </w:r>
          </w:p>
        </w:tc>
        <w:tc>
          <w:tcPr>
            <w:tcW w:w="557" w:type="pct"/>
          </w:tcPr>
          <w:p w:rsidR="00C03278" w:rsidRPr="00C03278" w:rsidRDefault="00C03278">
            <w:pPr>
              <w:keepLines/>
              <w:widowControl w:val="0"/>
              <w:jc w:val="both"/>
            </w:pPr>
            <w:r w:rsidRPr="00C03278">
              <w:t>4 517 643,00</w:t>
            </w:r>
          </w:p>
        </w:tc>
      </w:tr>
      <w:tr w:rsidR="00C03278" w:rsidRPr="00C03278" w:rsidTr="0032078A">
        <w:tc>
          <w:tcPr>
            <w:tcW w:w="223" w:type="pct"/>
          </w:tcPr>
          <w:p w:rsidR="00C03278" w:rsidRPr="00C03278" w:rsidRDefault="00C03278" w:rsidP="00A67F6C">
            <w:pPr>
              <w:keepLines/>
              <w:widowControl w:val="0"/>
              <w:suppressAutoHyphens/>
              <w:rPr>
                <w:lang w:eastAsia="en-US"/>
              </w:rPr>
            </w:pPr>
            <w:r w:rsidRPr="00C03278">
              <w:rPr>
                <w:lang w:eastAsia="en-US"/>
              </w:rPr>
              <w:lastRenderedPageBreak/>
              <w:t>7.</w:t>
            </w:r>
          </w:p>
        </w:tc>
        <w:tc>
          <w:tcPr>
            <w:tcW w:w="601" w:type="pct"/>
          </w:tcPr>
          <w:p w:rsidR="00C03278" w:rsidRPr="00C03278" w:rsidRDefault="00C03278" w:rsidP="00537529">
            <w:pPr>
              <w:keepLines/>
              <w:widowControl w:val="0"/>
            </w:pPr>
            <w:r w:rsidRPr="00C03278">
              <w:t>Протез голени модульный, в том числе при недоразвитии</w:t>
            </w:r>
          </w:p>
        </w:tc>
        <w:tc>
          <w:tcPr>
            <w:tcW w:w="1160" w:type="pct"/>
          </w:tcPr>
          <w:p w:rsidR="00C03278" w:rsidRPr="00C03278" w:rsidRDefault="00C03278" w:rsidP="00C03278">
            <w:pPr>
              <w:keepLines/>
              <w:widowControl w:val="0"/>
            </w:pPr>
            <w:r w:rsidRPr="00C03278">
              <w:t>Протез голени модульный, в том числе при недоразвитии</w:t>
            </w:r>
          </w:p>
        </w:tc>
        <w:tc>
          <w:tcPr>
            <w:tcW w:w="1420" w:type="pct"/>
            <w:vAlign w:val="center"/>
          </w:tcPr>
          <w:p w:rsidR="00C03278" w:rsidRPr="00C03278" w:rsidRDefault="00C03278">
            <w:pPr>
              <w:keepLines/>
              <w:widowControl w:val="0"/>
              <w:jc w:val="both"/>
            </w:pPr>
            <w:proofErr w:type="gramStart"/>
            <w:r w:rsidRPr="00C03278">
              <w:t xml:space="preserve">Облицовка должна быть мягкая полиуретановая модульная (поролон), покрытие облицовки чулки </w:t>
            </w:r>
            <w:proofErr w:type="spellStart"/>
            <w:r w:rsidRPr="00C03278">
              <w:t>перлоновые</w:t>
            </w:r>
            <w:proofErr w:type="spellEnd"/>
            <w:r w:rsidRPr="00C03278">
              <w:t xml:space="preserve"> ортопедические; гильза должна быть  индивидуальная изготовлена по индивидуальному слепку с культи инвалида; количество приемных (пробных) гильз должно быть  - 1; постоянная гильза должна быть из литьевого слоистого пластика на основе акриловых смол; вкладная гильза должна быть из вспененных материалов, без чехла полимерного </w:t>
            </w:r>
            <w:proofErr w:type="spellStart"/>
            <w:r w:rsidRPr="00C03278">
              <w:t>гелевого</w:t>
            </w:r>
            <w:proofErr w:type="spellEnd"/>
            <w:r w:rsidRPr="00C03278">
              <w:t>;</w:t>
            </w:r>
            <w:proofErr w:type="gramEnd"/>
            <w:r w:rsidRPr="00C03278">
              <w:t xml:space="preserve"> крепление протеза голени на инвалиде должно быть с </w:t>
            </w:r>
            <w:r w:rsidRPr="00C03278">
              <w:lastRenderedPageBreak/>
              <w:t>использованием наколенника; регулировочно-соединительные устройства должны соответствовать весу инвалида; стопа должна быть с повышенной упругостью носочной части; для пациентов 1-2 уровня активности; тип протеза по назначению должен быть: постоянный.</w:t>
            </w:r>
          </w:p>
        </w:tc>
        <w:tc>
          <w:tcPr>
            <w:tcW w:w="250" w:type="pct"/>
          </w:tcPr>
          <w:p w:rsidR="00C03278" w:rsidRPr="00C03278" w:rsidRDefault="00C03278">
            <w:pPr>
              <w:keepLines/>
              <w:widowControl w:val="0"/>
              <w:jc w:val="both"/>
            </w:pPr>
            <w:r w:rsidRPr="00C03278">
              <w:lastRenderedPageBreak/>
              <w:t>15</w:t>
            </w:r>
          </w:p>
        </w:tc>
        <w:tc>
          <w:tcPr>
            <w:tcW w:w="325" w:type="pct"/>
          </w:tcPr>
          <w:p w:rsidR="00C03278" w:rsidRPr="00C03278" w:rsidRDefault="00C03278">
            <w:pPr>
              <w:keepLines/>
              <w:widowControl w:val="0"/>
              <w:jc w:val="both"/>
              <w:rPr>
                <w:b/>
              </w:rPr>
            </w:pPr>
            <w:r w:rsidRPr="00C03278">
              <w:t>штука</w:t>
            </w:r>
          </w:p>
        </w:tc>
        <w:tc>
          <w:tcPr>
            <w:tcW w:w="464" w:type="pct"/>
          </w:tcPr>
          <w:p w:rsidR="00C03278" w:rsidRPr="00C03278" w:rsidRDefault="00C03278">
            <w:pPr>
              <w:keepLines/>
              <w:widowControl w:val="0"/>
              <w:jc w:val="both"/>
            </w:pPr>
            <w:r w:rsidRPr="00C03278">
              <w:t>160 778,77</w:t>
            </w:r>
          </w:p>
        </w:tc>
        <w:tc>
          <w:tcPr>
            <w:tcW w:w="557" w:type="pct"/>
          </w:tcPr>
          <w:p w:rsidR="00C03278" w:rsidRPr="00C03278" w:rsidRDefault="00C03278">
            <w:pPr>
              <w:keepLines/>
              <w:widowControl w:val="0"/>
              <w:jc w:val="both"/>
            </w:pPr>
            <w:r w:rsidRPr="00C03278">
              <w:t>2 411 681,55</w:t>
            </w:r>
          </w:p>
        </w:tc>
      </w:tr>
      <w:tr w:rsidR="00C03278" w:rsidRPr="00C03278" w:rsidTr="000A1748">
        <w:tc>
          <w:tcPr>
            <w:tcW w:w="223" w:type="pct"/>
          </w:tcPr>
          <w:p w:rsidR="00C03278" w:rsidRPr="00C03278" w:rsidRDefault="00C03278" w:rsidP="00A67F6C">
            <w:pPr>
              <w:keepLines/>
              <w:widowControl w:val="0"/>
              <w:suppressAutoHyphens/>
              <w:rPr>
                <w:lang w:eastAsia="en-US"/>
              </w:rPr>
            </w:pPr>
            <w:r w:rsidRPr="00C03278">
              <w:rPr>
                <w:lang w:eastAsia="en-US"/>
              </w:rPr>
              <w:lastRenderedPageBreak/>
              <w:t>8.</w:t>
            </w:r>
          </w:p>
        </w:tc>
        <w:tc>
          <w:tcPr>
            <w:tcW w:w="601" w:type="pct"/>
          </w:tcPr>
          <w:p w:rsidR="00C03278" w:rsidRPr="00C03278" w:rsidRDefault="00C03278" w:rsidP="00537529">
            <w:pPr>
              <w:keepLines/>
              <w:widowControl w:val="0"/>
            </w:pPr>
            <w:r w:rsidRPr="00C03278">
              <w:t>Протез голени модульный, в том числе при недоразвитии</w:t>
            </w:r>
          </w:p>
        </w:tc>
        <w:tc>
          <w:tcPr>
            <w:tcW w:w="1160" w:type="pct"/>
          </w:tcPr>
          <w:p w:rsidR="00C03278" w:rsidRPr="00C03278" w:rsidRDefault="00C03278" w:rsidP="00C03278">
            <w:pPr>
              <w:keepLines/>
              <w:widowControl w:val="0"/>
            </w:pPr>
            <w:r w:rsidRPr="00C03278">
              <w:t>Протез голени модульный, в том числе при недоразвитии</w:t>
            </w:r>
          </w:p>
        </w:tc>
        <w:tc>
          <w:tcPr>
            <w:tcW w:w="1420" w:type="pct"/>
          </w:tcPr>
          <w:p w:rsidR="00C03278" w:rsidRPr="00C03278" w:rsidRDefault="00C03278">
            <w:pPr>
              <w:keepLines/>
              <w:widowControl w:val="0"/>
              <w:jc w:val="both"/>
            </w:pPr>
            <w:r w:rsidRPr="00C03278">
              <w:t xml:space="preserve">Облицовка должна быть мягкая полиуретановая (поролон), покрытие облицовки чулки </w:t>
            </w:r>
            <w:proofErr w:type="spellStart"/>
            <w:r w:rsidRPr="00C03278">
              <w:t>перлоновые</w:t>
            </w:r>
            <w:proofErr w:type="spellEnd"/>
            <w:r w:rsidRPr="00C03278">
              <w:t xml:space="preserve"> ортопедические; гильза должна быть индивидуальная изготовлена по индивидуальному слепку с культи инвалида; количество приемных (пробных) гильз должно быть- 1; постоянная гильза должна быть  из литьевого слоистого пластика на основе акриловых смол; без вкладной гильзы; крепление протеза голени на инвалиде должно быть с использованием полимерного </w:t>
            </w:r>
            <w:proofErr w:type="spellStart"/>
            <w:r w:rsidRPr="00C03278">
              <w:t>гелевого</w:t>
            </w:r>
            <w:proofErr w:type="spellEnd"/>
            <w:r w:rsidRPr="00C03278">
              <w:t xml:space="preserve"> чехла и замка для полимерных чехлов; регулировочно-соединительные устройства должны соответствовать весу инвалида; стопа должна быть с высокой степенью энергосбережения; для пациентов 3 - 4 уровня активности; тип протеза по назначению должен быть</w:t>
            </w:r>
            <w:proofErr w:type="gramStart"/>
            <w:r w:rsidRPr="00C03278">
              <w:t xml:space="preserve"> :</w:t>
            </w:r>
            <w:proofErr w:type="gramEnd"/>
            <w:r w:rsidRPr="00C03278">
              <w:t xml:space="preserve"> постоянный</w:t>
            </w:r>
          </w:p>
        </w:tc>
        <w:tc>
          <w:tcPr>
            <w:tcW w:w="250" w:type="pct"/>
          </w:tcPr>
          <w:p w:rsidR="00C03278" w:rsidRPr="00C03278" w:rsidRDefault="00C03278">
            <w:pPr>
              <w:keepLines/>
              <w:widowControl w:val="0"/>
              <w:jc w:val="both"/>
            </w:pPr>
            <w:r w:rsidRPr="00C03278">
              <w:t>15</w:t>
            </w:r>
          </w:p>
        </w:tc>
        <w:tc>
          <w:tcPr>
            <w:tcW w:w="325" w:type="pct"/>
          </w:tcPr>
          <w:p w:rsidR="00C03278" w:rsidRPr="00C03278" w:rsidRDefault="00C03278">
            <w:pPr>
              <w:keepLines/>
              <w:widowControl w:val="0"/>
              <w:jc w:val="both"/>
            </w:pPr>
            <w:r w:rsidRPr="00C03278">
              <w:t>штука</w:t>
            </w:r>
          </w:p>
        </w:tc>
        <w:tc>
          <w:tcPr>
            <w:tcW w:w="464" w:type="pct"/>
          </w:tcPr>
          <w:p w:rsidR="00C03278" w:rsidRPr="00C03278" w:rsidRDefault="00C03278">
            <w:pPr>
              <w:keepLines/>
              <w:widowControl w:val="0"/>
              <w:jc w:val="both"/>
            </w:pPr>
            <w:r w:rsidRPr="00C03278">
              <w:t>408 171,92</w:t>
            </w:r>
          </w:p>
        </w:tc>
        <w:tc>
          <w:tcPr>
            <w:tcW w:w="557" w:type="pct"/>
          </w:tcPr>
          <w:p w:rsidR="00C03278" w:rsidRPr="00C03278" w:rsidRDefault="00C03278">
            <w:pPr>
              <w:keepLines/>
              <w:widowControl w:val="0"/>
              <w:jc w:val="both"/>
            </w:pPr>
            <w:r w:rsidRPr="00C03278">
              <w:t>6 122 578,80</w:t>
            </w:r>
          </w:p>
        </w:tc>
      </w:tr>
      <w:tr w:rsidR="00C03278" w:rsidRPr="00C03278" w:rsidTr="00C57F93">
        <w:tc>
          <w:tcPr>
            <w:tcW w:w="3404" w:type="pct"/>
            <w:gridSpan w:val="4"/>
          </w:tcPr>
          <w:p w:rsidR="00C03278" w:rsidRPr="00C03278" w:rsidRDefault="00C03278" w:rsidP="00A67F6C">
            <w:pPr>
              <w:keepLines/>
              <w:widowControl w:val="0"/>
              <w:suppressAutoHyphens/>
              <w:rPr>
                <w:b/>
              </w:rPr>
            </w:pPr>
            <w:r w:rsidRPr="00C03278">
              <w:rPr>
                <w:b/>
              </w:rPr>
              <w:t>ИТОГО:</w:t>
            </w:r>
            <w:r w:rsidRPr="00C03278">
              <w:rPr>
                <w:b/>
                <w:bCs/>
                <w:lang w:eastAsia="ru-RU"/>
              </w:rPr>
              <w:t xml:space="preserve"> </w:t>
            </w:r>
          </w:p>
        </w:tc>
        <w:tc>
          <w:tcPr>
            <w:tcW w:w="250" w:type="pct"/>
          </w:tcPr>
          <w:p w:rsidR="00C03278" w:rsidRPr="00C03278" w:rsidRDefault="00C03278" w:rsidP="00C57F93">
            <w:pPr>
              <w:keepLines/>
              <w:widowControl w:val="0"/>
              <w:suppressAutoHyphens/>
              <w:jc w:val="center"/>
              <w:rPr>
                <w:b/>
              </w:rPr>
            </w:pPr>
            <w:r w:rsidRPr="00C03278">
              <w:rPr>
                <w:b/>
              </w:rPr>
              <w:t>111</w:t>
            </w:r>
          </w:p>
        </w:tc>
        <w:tc>
          <w:tcPr>
            <w:tcW w:w="325" w:type="pct"/>
          </w:tcPr>
          <w:p w:rsidR="00C03278" w:rsidRPr="00C03278" w:rsidRDefault="00C03278" w:rsidP="00C57F93">
            <w:pPr>
              <w:keepLines/>
              <w:widowControl w:val="0"/>
              <w:suppressAutoHyphens/>
              <w:autoSpaceDE w:val="0"/>
              <w:autoSpaceDN w:val="0"/>
              <w:jc w:val="center"/>
              <w:rPr>
                <w:b/>
                <w:bCs/>
                <w:lang w:eastAsia="ru-RU"/>
              </w:rPr>
            </w:pPr>
          </w:p>
        </w:tc>
        <w:tc>
          <w:tcPr>
            <w:tcW w:w="464" w:type="pct"/>
          </w:tcPr>
          <w:p w:rsidR="00C03278" w:rsidRPr="00C03278" w:rsidRDefault="00C03278" w:rsidP="00C57F93">
            <w:pPr>
              <w:keepLines/>
              <w:widowControl w:val="0"/>
              <w:suppressAutoHyphens/>
              <w:autoSpaceDE w:val="0"/>
              <w:autoSpaceDN w:val="0"/>
              <w:jc w:val="center"/>
              <w:rPr>
                <w:b/>
                <w:bCs/>
                <w:u w:val="single"/>
                <w:lang w:eastAsia="ru-RU"/>
              </w:rPr>
            </w:pPr>
          </w:p>
        </w:tc>
        <w:tc>
          <w:tcPr>
            <w:tcW w:w="557" w:type="pct"/>
          </w:tcPr>
          <w:p w:rsidR="00C03278" w:rsidRPr="00C03278" w:rsidRDefault="00C03278" w:rsidP="00C57F93">
            <w:pPr>
              <w:keepLines/>
              <w:widowControl w:val="0"/>
              <w:suppressAutoHyphens/>
              <w:autoSpaceDE w:val="0"/>
              <w:autoSpaceDN w:val="0"/>
              <w:jc w:val="center"/>
              <w:rPr>
                <w:b/>
                <w:bCs/>
                <w:lang w:eastAsia="ru-RU"/>
              </w:rPr>
            </w:pPr>
            <w:r w:rsidRPr="00C03278">
              <w:rPr>
                <w:b/>
                <w:bCs/>
                <w:lang w:eastAsia="ru-RU"/>
              </w:rPr>
              <w:t>27 857 767,92</w:t>
            </w:r>
          </w:p>
        </w:tc>
      </w:tr>
    </w:tbl>
    <w:p w:rsidR="00C03278" w:rsidRDefault="00C03278" w:rsidP="00C03278">
      <w:pPr>
        <w:widowControl w:val="0"/>
        <w:ind w:firstLine="567"/>
        <w:jc w:val="both"/>
      </w:pPr>
    </w:p>
    <w:p w:rsidR="00C03278" w:rsidRPr="00C03278" w:rsidRDefault="00C03278" w:rsidP="00C03278">
      <w:pPr>
        <w:widowControl w:val="0"/>
        <w:ind w:firstLine="567"/>
        <w:jc w:val="both"/>
        <w:rPr>
          <w:b/>
        </w:rPr>
      </w:pPr>
      <w:r w:rsidRPr="00C03278">
        <w:rPr>
          <w:b/>
        </w:rPr>
        <w:t>Техническое описание.</w:t>
      </w:r>
    </w:p>
    <w:p w:rsidR="00C03278" w:rsidRPr="00C03278" w:rsidRDefault="00C03278" w:rsidP="00C03278">
      <w:pPr>
        <w:keepLines/>
        <w:widowControl w:val="0"/>
        <w:suppressAutoHyphens/>
        <w:ind w:firstLine="567"/>
        <w:jc w:val="both"/>
      </w:pPr>
      <w:r w:rsidRPr="00C03278">
        <w:t xml:space="preserve">В соответствии с приказом Минтруда России от 05.03.2021 № 107н «Об утверждении сроков пользования техническими средствами реабилитации, протезами и протезно – ортопедическими изделиями до их замены» срок пользования техническими средствами реабилитации, протезом и протезно-ортопедическим изделием (далее ТСР) исчисляется </w:t>
      </w:r>
      <w:proofErr w:type="gramStart"/>
      <w:r w:rsidRPr="00C03278">
        <w:t>с даты предоставления</w:t>
      </w:r>
      <w:proofErr w:type="gramEnd"/>
      <w:r w:rsidRPr="00C03278">
        <w:t xml:space="preserve"> его инвалиду.</w:t>
      </w:r>
    </w:p>
    <w:p w:rsidR="00C03278" w:rsidRPr="00C03278" w:rsidRDefault="00C03278" w:rsidP="00C03278">
      <w:pPr>
        <w:keepLines/>
        <w:widowControl w:val="0"/>
        <w:suppressAutoHyphens/>
        <w:ind w:firstLine="567"/>
        <w:jc w:val="both"/>
      </w:pPr>
      <w:r w:rsidRPr="00C03278">
        <w:rPr>
          <w:b/>
        </w:rPr>
        <w:lastRenderedPageBreak/>
        <w:t>Условия и сроки (периоды) выполнения работ</w:t>
      </w:r>
      <w:r w:rsidRPr="00C03278">
        <w:t>: Срок изготовления протезно-ортопедического изделия должен быть не более 60 календарных дней со дня обращения инвалида с направлением Заказчика. Срок завершения работ должен быть не позднее 08.08.2024 года.</w:t>
      </w:r>
    </w:p>
    <w:p w:rsidR="00C03278" w:rsidRPr="00C03278" w:rsidRDefault="00C03278" w:rsidP="00C03278">
      <w:pPr>
        <w:keepLines/>
        <w:widowControl w:val="0"/>
        <w:shd w:val="clear" w:color="auto" w:fill="FFFFFF"/>
        <w:suppressAutoHyphens/>
        <w:ind w:firstLine="567"/>
        <w:jc w:val="both"/>
      </w:pPr>
      <w:r w:rsidRPr="00C03278">
        <w:rPr>
          <w:b/>
        </w:rPr>
        <w:t>Место выполнения работ:</w:t>
      </w:r>
      <w:r w:rsidRPr="00C03278">
        <w:t xml:space="preserve"> Российская Федерация, Краснодарский край, работы должны выполняться по месту протезирования, протезно – ортопедические изделия должны выдаться непосредственно Получателям. Инвалиды I-ой группы должны обслуживаться на дому.</w:t>
      </w:r>
    </w:p>
    <w:p w:rsidR="00C03278" w:rsidRPr="00C03278" w:rsidRDefault="00C03278" w:rsidP="00C03278">
      <w:pPr>
        <w:keepLines/>
        <w:widowControl w:val="0"/>
        <w:shd w:val="clear" w:color="auto" w:fill="FFFFFF"/>
        <w:suppressAutoHyphens/>
        <w:ind w:firstLine="567"/>
        <w:jc w:val="both"/>
      </w:pPr>
      <w:r w:rsidRPr="00C03278">
        <w:rPr>
          <w:b/>
        </w:rPr>
        <w:t>Организация пунктов выдачи:</w:t>
      </w:r>
      <w:r w:rsidRPr="00C03278">
        <w:t xml:space="preserve"> Доступное для Получателей помещение под размещение пункта (пунктов) приема в соответствии со статьей 15 Федерального закона от 24.11.1995 №181 «О социальной защите инвалидов в Российской Федерации».</w:t>
      </w:r>
    </w:p>
    <w:p w:rsidR="00C03278" w:rsidRPr="00C03278" w:rsidRDefault="00C03278" w:rsidP="00C03278">
      <w:pPr>
        <w:keepLines/>
        <w:widowControl w:val="0"/>
        <w:shd w:val="clear" w:color="auto" w:fill="FFFFFF"/>
        <w:suppressAutoHyphens/>
        <w:ind w:firstLine="567"/>
        <w:jc w:val="both"/>
      </w:pPr>
      <w:r w:rsidRPr="00C03278">
        <w:t>Вход в каждый пункт приема должен быть обозначен надписью, позволяющей четко определить назначение и место нахождения указанного пункта приема. Проход в пункт (пункты) приема и передвижение по ним должны быть беспрепятственны для Получателей, оборудованы санитарно-бытовыми помещениями, оборудованы пандусами. Входная группа, пути движения внутри пункта (пунктов) приема, пути эвакуации должны соответствовать требованиям СП 59.13330.2020. Свод правил. Доступность зданий и сооружений для маломобильных групп населения, СП 44.13330.2011. Свод правил. Административные и бытовые здания. Исполнителем должна быть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C03278" w:rsidRPr="00C03278" w:rsidRDefault="00C03278" w:rsidP="00C03278">
      <w:pPr>
        <w:keepLines/>
        <w:widowControl w:val="0"/>
        <w:shd w:val="clear" w:color="auto" w:fill="FFFFFF"/>
        <w:suppressAutoHyphens/>
        <w:ind w:firstLine="567"/>
        <w:jc w:val="both"/>
      </w:pPr>
      <w:r w:rsidRPr="00C03278">
        <w:t xml:space="preserve">Зона ожидания Получателей должна быть оборудована мебелью для ожидания в сидячем положении. Зона обслуживания не должна располагаться в зоне ожидания. </w:t>
      </w:r>
    </w:p>
    <w:p w:rsidR="00C03278" w:rsidRPr="00C03278" w:rsidRDefault="00C03278" w:rsidP="00C03278">
      <w:pPr>
        <w:keepLines/>
        <w:widowControl w:val="0"/>
        <w:shd w:val="clear" w:color="auto" w:fill="FFFFFF"/>
        <w:suppressAutoHyphens/>
        <w:ind w:firstLine="567"/>
        <w:jc w:val="both"/>
        <w:rPr>
          <w:rFonts w:eastAsia="Calibri"/>
        </w:rPr>
      </w:pPr>
      <w:r w:rsidRPr="00C03278">
        <w:t>Изделия должны находиться на складе пункта (пунктов) приема, обеспечивающем его надлежащее хранение. Изделия не должны находятся в зоне ожидания, в зоне обслуживания, в проходах, на путях эвакуации и других помещениях, не предназначенных для хранения.</w:t>
      </w:r>
      <w:r w:rsidRPr="00C03278">
        <w:rPr>
          <w:rFonts w:eastAsia="Calibri"/>
        </w:rPr>
        <w:t xml:space="preserve"> Пункты приема Получателей, организованные Исполнителем, должны быть на территории Краснодарского края, в том числе в г. Краснодаре и г. Сочи.</w:t>
      </w:r>
    </w:p>
    <w:p w:rsidR="00C03278" w:rsidRPr="00C03278" w:rsidRDefault="00C03278" w:rsidP="00C03278">
      <w:pPr>
        <w:keepLines/>
        <w:widowControl w:val="0"/>
        <w:shd w:val="clear" w:color="auto" w:fill="FFFFFF"/>
        <w:suppressAutoHyphens/>
        <w:ind w:firstLine="567"/>
        <w:jc w:val="both"/>
      </w:pPr>
      <w:r w:rsidRPr="00C03278">
        <w:rPr>
          <w:b/>
        </w:rPr>
        <w:t>Качество работ</w:t>
      </w:r>
      <w:r w:rsidRPr="00C03278">
        <w:t>: протез</w:t>
      </w:r>
      <w:r w:rsidR="00C37914">
        <w:t>ы</w:t>
      </w:r>
      <w:r w:rsidRPr="00C03278">
        <w:t xml:space="preserve"> нижн</w:t>
      </w:r>
      <w:r w:rsidR="00C37914">
        <w:t>их</w:t>
      </w:r>
      <w:r w:rsidRPr="00C03278">
        <w:t xml:space="preserve"> конечност</w:t>
      </w:r>
      <w:r w:rsidR="00C37914">
        <w:t>ей</w:t>
      </w:r>
      <w:r w:rsidRPr="00C03278">
        <w:t xml:space="preserve"> должны соответствовать требованиям Национального стандарта РФ ГОСТ </w:t>
      </w:r>
      <w:proofErr w:type="gramStart"/>
      <w:r w:rsidRPr="00C03278">
        <w:t>Р</w:t>
      </w:r>
      <w:proofErr w:type="gramEnd"/>
      <w:r w:rsidRPr="00C03278">
        <w:t xml:space="preserve">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РФ ГОСТ </w:t>
      </w:r>
      <w:proofErr w:type="gramStart"/>
      <w:r w:rsidRPr="00C03278">
        <w:t>Р</w:t>
      </w:r>
      <w:proofErr w:type="gramEnd"/>
      <w:r w:rsidRPr="00C03278">
        <w:t xml:space="preserve"> 52877-2021 «Услуги по медицинской реабилитации инвалидов», Национального стандарта РФ ГОСТ Р 51819-2022 «Протезирование и </w:t>
      </w:r>
      <w:proofErr w:type="spellStart"/>
      <w:r w:rsidRPr="00C03278">
        <w:t>ортезирова</w:t>
      </w:r>
      <w:bookmarkStart w:id="0" w:name="_GoBack"/>
      <w:bookmarkEnd w:id="0"/>
      <w:r w:rsidRPr="00C03278">
        <w:t>ние</w:t>
      </w:r>
      <w:proofErr w:type="spellEnd"/>
      <w:r w:rsidRPr="00C03278">
        <w:t xml:space="preserve"> верхних и нижних конечностей. Термины и определения:</w:t>
      </w:r>
    </w:p>
    <w:p w:rsidR="00C03278" w:rsidRPr="00C03278" w:rsidRDefault="00C03278" w:rsidP="00C03278">
      <w:pPr>
        <w:keepLines/>
        <w:widowControl w:val="0"/>
        <w:shd w:val="clear" w:color="auto" w:fill="FFFFFF"/>
        <w:suppressAutoHyphens/>
        <w:ind w:firstLine="567"/>
        <w:jc w:val="both"/>
      </w:pPr>
      <w:r w:rsidRPr="00C03278">
        <w:t>Протезы должны соответствовать требованиям Федерального закона от 21.11.2011 года № 323-ФЗ «Об основах охраны здоровья граждан в Российской Федерации».</w:t>
      </w:r>
    </w:p>
    <w:p w:rsidR="00C03278" w:rsidRPr="00C03278" w:rsidRDefault="00C03278" w:rsidP="00C03278">
      <w:pPr>
        <w:keepLines/>
        <w:widowControl w:val="0"/>
        <w:suppressAutoHyphens/>
        <w:ind w:firstLine="567"/>
        <w:jc w:val="both"/>
      </w:pPr>
      <w:r w:rsidRPr="00C03278">
        <w:rPr>
          <w:b/>
        </w:rPr>
        <w:t>Технические и функциональные характеристики работ</w:t>
      </w:r>
      <w:r w:rsidRPr="00C03278">
        <w:t xml:space="preserve">: выполняемые работы по обеспечению протезами нижних конечностей должны содержать комплекс медицинских, технических и социальных мероприятий, проводимых с пациентами, имеющими нарушения и дефекты опорно-двигательного аппарата, в целях восстановления и компенсации ограничений их жизнедеятельности. </w:t>
      </w:r>
    </w:p>
    <w:p w:rsidR="00C03278" w:rsidRPr="00C03278" w:rsidRDefault="00C03278" w:rsidP="00C03278">
      <w:pPr>
        <w:keepLines/>
        <w:widowControl w:val="0"/>
        <w:suppressAutoHyphens/>
        <w:ind w:firstLine="567"/>
        <w:jc w:val="both"/>
      </w:pPr>
      <w:r w:rsidRPr="00C03278">
        <w:rPr>
          <w:b/>
        </w:rPr>
        <w:t>Работы по проведению комплекса медицинских, технических и организационных мероприятий</w:t>
      </w:r>
      <w:r w:rsidRPr="00C03278">
        <w:t xml:space="preserve"> должны быть направлены на частичное восстановление опорно-двигательных функций и устранение косметических дефектов нижних конечностей пациента с помощью протеза нижней конечности.</w:t>
      </w:r>
    </w:p>
    <w:p w:rsidR="00C03278" w:rsidRPr="00C03278" w:rsidRDefault="00C03278" w:rsidP="00C03278">
      <w:pPr>
        <w:keepLines/>
        <w:widowControl w:val="0"/>
        <w:suppressAutoHyphens/>
        <w:ind w:firstLine="567"/>
        <w:jc w:val="both"/>
      </w:pPr>
      <w:r w:rsidRPr="00C03278">
        <w:rPr>
          <w:b/>
        </w:rPr>
        <w:t>Результаты работ:</w:t>
      </w:r>
      <w:r w:rsidRPr="00C03278">
        <w:t xml:space="preserve"> работы по обеспечению протезами эффективно исполнены, </w:t>
      </w:r>
      <w:r w:rsidR="002C4A63">
        <w:t xml:space="preserve">если </w:t>
      </w:r>
      <w:r w:rsidRPr="00C03278">
        <w:t>у инвалида: восстановлены опорная и двигательная функции конечности, созданы условия для предупреждения развития деформации и благоприятного течения болезни.</w:t>
      </w:r>
    </w:p>
    <w:p w:rsidR="00C03278" w:rsidRPr="00C03278" w:rsidRDefault="00C03278" w:rsidP="00C03278">
      <w:pPr>
        <w:keepLines/>
        <w:widowControl w:val="0"/>
        <w:suppressAutoHyphens/>
        <w:ind w:firstLine="567"/>
        <w:jc w:val="both"/>
      </w:pPr>
      <w:r w:rsidRPr="00C03278">
        <w:lastRenderedPageBreak/>
        <w:t xml:space="preserve">В соответствии с ГОСТ </w:t>
      </w:r>
      <w:proofErr w:type="gramStart"/>
      <w:r w:rsidRPr="00C03278">
        <w:t>Р</w:t>
      </w:r>
      <w:proofErr w:type="gramEnd"/>
      <w:r w:rsidRPr="00C03278">
        <w:t xml:space="preserve"> 53870-2021 Национальный стандарт Российской Федерации «Услуги по протезированию нижних конечностей» исполнитель осуществляет обучение пациента ходьбе и пользованию ПОИ. Работы по обеспечению протезами выполняются с надлежащим качеством и в установленные сроки.</w:t>
      </w:r>
    </w:p>
    <w:p w:rsidR="00C03278" w:rsidRPr="00C03278" w:rsidRDefault="00C03278" w:rsidP="00C03278">
      <w:pPr>
        <w:keepLines/>
        <w:widowControl w:val="0"/>
        <w:suppressAutoHyphens/>
        <w:ind w:firstLine="567"/>
        <w:jc w:val="both"/>
      </w:pPr>
      <w:r w:rsidRPr="00C03278">
        <w:t xml:space="preserve">В соответствии с «ГОСТ </w:t>
      </w:r>
      <w:proofErr w:type="gramStart"/>
      <w:r w:rsidRPr="00C03278">
        <w:t>Р</w:t>
      </w:r>
      <w:proofErr w:type="gramEnd"/>
      <w:r w:rsidRPr="00C03278">
        <w:t xml:space="preserve"> 59542-2021. Национальный стандарт Российской Федерации. Реабилитационные мероприятия. Услуги по обучению пользованию протезом нижней конечности" (далее – ГОСТ </w:t>
      </w:r>
      <w:proofErr w:type="gramStart"/>
      <w:r w:rsidRPr="00C03278">
        <w:t>Р</w:t>
      </w:r>
      <w:proofErr w:type="gramEnd"/>
      <w:r w:rsidRPr="00C03278">
        <w:t xml:space="preserve"> 59542-2021) должно быть обучение пользованию протезом нижней конечности направлено на устранение или возможно более полную компенсацию ограничения жизнедеятельности, в том числе путем проведения медицинской реабилитации. Конечной целью обучения является содействие социальной адаптации и интеграции в общество и предоставляется инвалидам и прочим категориям граждан протезн</w:t>
      </w:r>
      <w:proofErr w:type="gramStart"/>
      <w:r w:rsidRPr="00C03278">
        <w:t>о-</w:t>
      </w:r>
      <w:proofErr w:type="gramEnd"/>
      <w:r w:rsidRPr="00C03278">
        <w:t xml:space="preserve"> ортопедическими предприятиями в процессе выполнения работ по протезированию нижних конечностей.</w:t>
      </w:r>
    </w:p>
    <w:p w:rsidR="00C03278" w:rsidRPr="00C03278" w:rsidRDefault="00C03278" w:rsidP="00C03278">
      <w:pPr>
        <w:keepLines/>
        <w:widowControl w:val="0"/>
        <w:suppressAutoHyphens/>
        <w:ind w:firstLine="567"/>
        <w:jc w:val="both"/>
      </w:pPr>
      <w:r w:rsidRPr="00C03278">
        <w:rPr>
          <w:b/>
        </w:rPr>
        <w:t>Срок предоставления гарантии на выполненные работы:</w:t>
      </w:r>
      <w:r w:rsidRPr="00C03278">
        <w:t xml:space="preserve"> Срок предоставления гарантии должен составлять не менее 9 месяцев с момента выдачи изделия получателю.</w:t>
      </w:r>
    </w:p>
    <w:p w:rsidR="003C224B" w:rsidRDefault="00C03278" w:rsidP="00C03278">
      <w:pPr>
        <w:keepLines/>
        <w:widowControl w:val="0"/>
        <w:suppressAutoHyphens/>
        <w:ind w:firstLine="567"/>
        <w:jc w:val="both"/>
        <w:rPr>
          <w:b/>
        </w:rPr>
      </w:pPr>
      <w:r w:rsidRPr="00C03278">
        <w:t>В течение гарантийного срока исполнитель должен производить замену, ремонт изделия бесплатно. Срок выполнения гарантийного ремонта со дня обращения Получателя должен составлять не более 20 рабочих дней.</w:t>
      </w:r>
    </w:p>
    <w:sectPr w:rsidR="003C224B" w:rsidSect="00FC390A">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A21" w:rsidRDefault="00466A21" w:rsidP="00466A21">
      <w:r>
        <w:separator/>
      </w:r>
    </w:p>
  </w:endnote>
  <w:endnote w:type="continuationSeparator" w:id="0">
    <w:p w:rsidR="00466A21" w:rsidRDefault="00466A21" w:rsidP="0046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A21" w:rsidRDefault="00466A21" w:rsidP="00466A21">
      <w:r>
        <w:separator/>
      </w:r>
    </w:p>
  </w:footnote>
  <w:footnote w:type="continuationSeparator" w:id="0">
    <w:p w:rsidR="00466A21" w:rsidRDefault="00466A21" w:rsidP="00466A21">
      <w:r>
        <w:continuationSeparator/>
      </w:r>
    </w:p>
  </w:footnote>
  <w:footnote w:id="1">
    <w:p w:rsidR="00421F30" w:rsidRDefault="00421F30" w:rsidP="00421F30">
      <w:pPr>
        <w:pStyle w:val="a4"/>
      </w:pPr>
      <w:r>
        <w:rPr>
          <w:rStyle w:val="a6"/>
        </w:rPr>
        <w:footnoteRef/>
      </w:r>
      <w:r>
        <w:t xml:space="preserve"> Не более</w:t>
      </w:r>
    </w:p>
  </w:footnote>
  <w:footnote w:id="2">
    <w:p w:rsidR="00421F30" w:rsidRDefault="00421F30" w:rsidP="00421F30">
      <w:pPr>
        <w:pStyle w:val="a4"/>
      </w:pPr>
      <w:r>
        <w:rPr>
          <w:rStyle w:val="a6"/>
        </w:rPr>
        <w:footnoteRef/>
      </w:r>
      <w:r>
        <w:t xml:space="preserve"> Не более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66"/>
    <w:rsid w:val="00016FC0"/>
    <w:rsid w:val="000337BA"/>
    <w:rsid w:val="00097B51"/>
    <w:rsid w:val="000A633A"/>
    <w:rsid w:val="0015148F"/>
    <w:rsid w:val="001B5987"/>
    <w:rsid w:val="001E0C7A"/>
    <w:rsid w:val="001E249E"/>
    <w:rsid w:val="00292CF8"/>
    <w:rsid w:val="002C4A63"/>
    <w:rsid w:val="002F186D"/>
    <w:rsid w:val="00300774"/>
    <w:rsid w:val="00304C94"/>
    <w:rsid w:val="0032078A"/>
    <w:rsid w:val="00342169"/>
    <w:rsid w:val="00390387"/>
    <w:rsid w:val="00392983"/>
    <w:rsid w:val="003C224B"/>
    <w:rsid w:val="003C78CE"/>
    <w:rsid w:val="003D7408"/>
    <w:rsid w:val="00421F30"/>
    <w:rsid w:val="00466A21"/>
    <w:rsid w:val="004802DD"/>
    <w:rsid w:val="00482566"/>
    <w:rsid w:val="004F7A4F"/>
    <w:rsid w:val="00544E03"/>
    <w:rsid w:val="005732B7"/>
    <w:rsid w:val="00576EFE"/>
    <w:rsid w:val="005B2A55"/>
    <w:rsid w:val="005C2209"/>
    <w:rsid w:val="005D3FE4"/>
    <w:rsid w:val="005E49B2"/>
    <w:rsid w:val="00657B36"/>
    <w:rsid w:val="00686B1C"/>
    <w:rsid w:val="0069211D"/>
    <w:rsid w:val="006C2B62"/>
    <w:rsid w:val="006D18E2"/>
    <w:rsid w:val="006D7A52"/>
    <w:rsid w:val="006E0694"/>
    <w:rsid w:val="006E2A00"/>
    <w:rsid w:val="00734FC9"/>
    <w:rsid w:val="00776858"/>
    <w:rsid w:val="00782F88"/>
    <w:rsid w:val="00794C2F"/>
    <w:rsid w:val="007A7A81"/>
    <w:rsid w:val="007C3245"/>
    <w:rsid w:val="007F677A"/>
    <w:rsid w:val="008035BA"/>
    <w:rsid w:val="00835169"/>
    <w:rsid w:val="00853799"/>
    <w:rsid w:val="008C6076"/>
    <w:rsid w:val="008F58B8"/>
    <w:rsid w:val="00900A7A"/>
    <w:rsid w:val="0092129C"/>
    <w:rsid w:val="00926F2B"/>
    <w:rsid w:val="00937371"/>
    <w:rsid w:val="009406E8"/>
    <w:rsid w:val="00961AA3"/>
    <w:rsid w:val="00964A5D"/>
    <w:rsid w:val="009767C6"/>
    <w:rsid w:val="009B101C"/>
    <w:rsid w:val="009B491F"/>
    <w:rsid w:val="00A029A4"/>
    <w:rsid w:val="00A42196"/>
    <w:rsid w:val="00A47ABC"/>
    <w:rsid w:val="00A67F6C"/>
    <w:rsid w:val="00AB2382"/>
    <w:rsid w:val="00AC69E9"/>
    <w:rsid w:val="00AC7A01"/>
    <w:rsid w:val="00B06B99"/>
    <w:rsid w:val="00B172E3"/>
    <w:rsid w:val="00B27255"/>
    <w:rsid w:val="00B379B0"/>
    <w:rsid w:val="00B53AE8"/>
    <w:rsid w:val="00B70D8D"/>
    <w:rsid w:val="00B72C6C"/>
    <w:rsid w:val="00B80D83"/>
    <w:rsid w:val="00B854BF"/>
    <w:rsid w:val="00B92AB4"/>
    <w:rsid w:val="00BC66E0"/>
    <w:rsid w:val="00C00EF0"/>
    <w:rsid w:val="00C03278"/>
    <w:rsid w:val="00C34F3E"/>
    <w:rsid w:val="00C37914"/>
    <w:rsid w:val="00C5623C"/>
    <w:rsid w:val="00C57F93"/>
    <w:rsid w:val="00C93EFD"/>
    <w:rsid w:val="00CB439E"/>
    <w:rsid w:val="00CC7A3F"/>
    <w:rsid w:val="00CD4A58"/>
    <w:rsid w:val="00CD6EB0"/>
    <w:rsid w:val="00CF6F61"/>
    <w:rsid w:val="00D00B31"/>
    <w:rsid w:val="00D33E97"/>
    <w:rsid w:val="00D44477"/>
    <w:rsid w:val="00D47C03"/>
    <w:rsid w:val="00D60D0D"/>
    <w:rsid w:val="00D6647A"/>
    <w:rsid w:val="00D66FEF"/>
    <w:rsid w:val="00D73EC7"/>
    <w:rsid w:val="00D842AF"/>
    <w:rsid w:val="00DA5BA6"/>
    <w:rsid w:val="00DB65A5"/>
    <w:rsid w:val="00DC0D72"/>
    <w:rsid w:val="00DC772C"/>
    <w:rsid w:val="00E06758"/>
    <w:rsid w:val="00E31E51"/>
    <w:rsid w:val="00E640AE"/>
    <w:rsid w:val="00EA113B"/>
    <w:rsid w:val="00EB08A2"/>
    <w:rsid w:val="00ED2ADF"/>
    <w:rsid w:val="00F82195"/>
    <w:rsid w:val="00FB7458"/>
    <w:rsid w:val="00FC390A"/>
    <w:rsid w:val="00FE0F75"/>
    <w:rsid w:val="00FE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21"/>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5"/>
    <w:uiPriority w:val="99"/>
    <w:unhideWhenUsed/>
    <w:qFormat/>
    <w:rsid w:val="00466A21"/>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4"/>
    <w:uiPriority w:val="99"/>
    <w:rsid w:val="00466A21"/>
    <w:rPr>
      <w:rFonts w:ascii="Times New Roman" w:eastAsia="Times New Roman" w:hAnsi="Times New Roman" w:cs="Times New Roman"/>
      <w:sz w:val="20"/>
      <w:szCs w:val="20"/>
      <w:lang w:eastAsia="ar-SA"/>
    </w:rPr>
  </w:style>
  <w:style w:type="character" w:styleId="a6">
    <w:name w:val="footnote reference"/>
    <w:aliases w:val="Ссылка на сноску 45"/>
    <w:basedOn w:val="a0"/>
    <w:uiPriority w:val="99"/>
    <w:unhideWhenUsed/>
    <w:rsid w:val="00466A21"/>
    <w:rPr>
      <w:vertAlign w:val="superscript"/>
    </w:rPr>
  </w:style>
  <w:style w:type="paragraph" w:styleId="a7">
    <w:name w:val="No Spacing"/>
    <w:uiPriority w:val="1"/>
    <w:qFormat/>
    <w:rsid w:val="00466A21"/>
    <w:pPr>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6D18E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21"/>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5"/>
    <w:uiPriority w:val="99"/>
    <w:unhideWhenUsed/>
    <w:qFormat/>
    <w:rsid w:val="00466A21"/>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4"/>
    <w:uiPriority w:val="99"/>
    <w:rsid w:val="00466A21"/>
    <w:rPr>
      <w:rFonts w:ascii="Times New Roman" w:eastAsia="Times New Roman" w:hAnsi="Times New Roman" w:cs="Times New Roman"/>
      <w:sz w:val="20"/>
      <w:szCs w:val="20"/>
      <w:lang w:eastAsia="ar-SA"/>
    </w:rPr>
  </w:style>
  <w:style w:type="character" w:styleId="a6">
    <w:name w:val="footnote reference"/>
    <w:aliases w:val="Ссылка на сноску 45"/>
    <w:basedOn w:val="a0"/>
    <w:uiPriority w:val="99"/>
    <w:unhideWhenUsed/>
    <w:rsid w:val="00466A21"/>
    <w:rPr>
      <w:vertAlign w:val="superscript"/>
    </w:rPr>
  </w:style>
  <w:style w:type="paragraph" w:styleId="a7">
    <w:name w:val="No Spacing"/>
    <w:uiPriority w:val="1"/>
    <w:qFormat/>
    <w:rsid w:val="00466A21"/>
    <w:pPr>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6D18E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77399">
      <w:bodyDiv w:val="1"/>
      <w:marLeft w:val="0"/>
      <w:marRight w:val="0"/>
      <w:marTop w:val="0"/>
      <w:marBottom w:val="0"/>
      <w:divBdr>
        <w:top w:val="none" w:sz="0" w:space="0" w:color="auto"/>
        <w:left w:val="none" w:sz="0" w:space="0" w:color="auto"/>
        <w:bottom w:val="none" w:sz="0" w:space="0" w:color="auto"/>
        <w:right w:val="none" w:sz="0" w:space="0" w:color="auto"/>
      </w:divBdr>
    </w:div>
    <w:div w:id="420030788">
      <w:bodyDiv w:val="1"/>
      <w:marLeft w:val="0"/>
      <w:marRight w:val="0"/>
      <w:marTop w:val="0"/>
      <w:marBottom w:val="0"/>
      <w:divBdr>
        <w:top w:val="none" w:sz="0" w:space="0" w:color="auto"/>
        <w:left w:val="none" w:sz="0" w:space="0" w:color="auto"/>
        <w:bottom w:val="none" w:sz="0" w:space="0" w:color="auto"/>
        <w:right w:val="none" w:sz="0" w:space="0" w:color="auto"/>
      </w:divBdr>
    </w:div>
    <w:div w:id="18259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B5EA9-70A3-4411-8D50-AB53E67F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1962</Words>
  <Characters>11186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Krasnodar region office of FSI</Company>
  <LinksUpToDate>false</LinksUpToDate>
  <CharactersWithSpaces>13122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Сигаева Лилия Александровна</dc:creator>
  <cp:keywords/>
  <dc:description/>
  <cp:lastModifiedBy>Кизилова Татьяна Анатольевна</cp:lastModifiedBy>
  <cp:revision>123</cp:revision>
  <dcterms:created xsi:type="dcterms:W3CDTF">2023-06-22T07:37:00Z</dcterms:created>
  <dcterms:modified xsi:type="dcterms:W3CDTF">2023-09-21T08:26:00Z</dcterms:modified>
</cp:coreProperties>
</file>