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23" w:rsidRPr="00B36223" w:rsidRDefault="00B36223" w:rsidP="00B36223">
      <w:pPr>
        <w:jc w:val="right"/>
      </w:pPr>
      <w:r w:rsidRPr="00B36223">
        <w:t>Приложение №1</w:t>
      </w:r>
    </w:p>
    <w:p w:rsidR="00B36223" w:rsidRPr="00B36223" w:rsidRDefault="00B36223" w:rsidP="00B36223">
      <w:pPr>
        <w:jc w:val="right"/>
      </w:pPr>
      <w:r w:rsidRPr="00B36223">
        <w:t>к извещению о проведении</w:t>
      </w:r>
    </w:p>
    <w:p w:rsidR="00B36223" w:rsidRPr="00B36223" w:rsidRDefault="00B36223" w:rsidP="00B36223">
      <w:pPr>
        <w:jc w:val="right"/>
      </w:pPr>
      <w:r w:rsidRPr="00B36223">
        <w:t xml:space="preserve">открытого аукциона </w:t>
      </w:r>
    </w:p>
    <w:p w:rsidR="00B36223" w:rsidRDefault="00B36223" w:rsidP="00B36223">
      <w:pPr>
        <w:jc w:val="right"/>
      </w:pPr>
      <w:r w:rsidRPr="00B36223">
        <w:t xml:space="preserve">в электронной форме    </w:t>
      </w:r>
    </w:p>
    <w:p w:rsidR="00B36223" w:rsidRDefault="00B36223" w:rsidP="00B36223">
      <w:pPr>
        <w:jc w:val="right"/>
      </w:pPr>
    </w:p>
    <w:p w:rsidR="00421E96" w:rsidRPr="00421E96" w:rsidRDefault="00421E96" w:rsidP="00421E96">
      <w:pPr>
        <w:jc w:val="center"/>
        <w:rPr>
          <w:b/>
        </w:rPr>
      </w:pPr>
      <w:r w:rsidRPr="00421E96">
        <w:rPr>
          <w:b/>
        </w:rPr>
        <w:t xml:space="preserve">Описание объекта закупки, </w:t>
      </w:r>
    </w:p>
    <w:p w:rsidR="00421E96" w:rsidRPr="00421E96" w:rsidRDefault="00421E96" w:rsidP="00421E96">
      <w:pPr>
        <w:jc w:val="center"/>
        <w:rPr>
          <w:b/>
        </w:rPr>
      </w:pPr>
      <w:r w:rsidRPr="00421E96">
        <w:rPr>
          <w:b/>
        </w:rPr>
        <w:t>объем оказываемых услуг</w:t>
      </w:r>
    </w:p>
    <w:p w:rsidR="002B7163" w:rsidRPr="00B36223" w:rsidRDefault="00B36223" w:rsidP="00B36223">
      <w:pPr>
        <w:jc w:val="right"/>
      </w:pPr>
      <w:r w:rsidRPr="00B36223">
        <w:t xml:space="preserve">                                                                                                                                                    </w:t>
      </w:r>
    </w:p>
    <w:p w:rsidR="00F26D31" w:rsidRDefault="001F7106" w:rsidP="00B36223">
      <w:pPr>
        <w:pStyle w:val="a7"/>
        <w:tabs>
          <w:tab w:val="left" w:pos="8540"/>
        </w:tabs>
        <w:snapToGrid w:val="0"/>
        <w:spacing w:before="0" w:beforeAutospacing="0" w:after="0"/>
        <w:ind w:right="57"/>
        <w:jc w:val="both"/>
        <w:rPr>
          <w:color w:val="000000"/>
        </w:rPr>
      </w:pPr>
      <w:r w:rsidRPr="001F7106">
        <w:rPr>
          <w:color w:val="000000"/>
        </w:rPr>
        <w:t xml:space="preserve"> </w:t>
      </w:r>
      <w:r w:rsidR="00B36223" w:rsidRPr="00B36223">
        <w:rPr>
          <w:b/>
          <w:color w:val="000000"/>
        </w:rPr>
        <w:t>1</w:t>
      </w:r>
      <w:r w:rsidR="00B36223">
        <w:rPr>
          <w:color w:val="000000"/>
        </w:rPr>
        <w:t>.</w:t>
      </w:r>
      <w:r w:rsidR="00B36223" w:rsidRPr="002576F8">
        <w:rPr>
          <w:b/>
          <w:bCs/>
          <w:color w:val="000000"/>
        </w:rPr>
        <w:t>Наименование объекта закупки</w:t>
      </w:r>
      <w:r w:rsidR="00B36223" w:rsidRPr="002576F8">
        <w:rPr>
          <w:color w:val="000000"/>
        </w:rPr>
        <w:t xml:space="preserve">: </w:t>
      </w:r>
      <w:r w:rsidRPr="001F7106">
        <w:rPr>
          <w:color w:val="000000"/>
        </w:rPr>
        <w:t xml:space="preserve">оказание в 2023 году услуг по санаторно-курортному лечению граждан, имеющих право на получение государственной социальной помощи в виде набора социальных услуг </w:t>
      </w:r>
      <w:r w:rsidR="00F26D31" w:rsidRPr="00F26D31">
        <w:rPr>
          <w:color w:val="000000"/>
        </w:rPr>
        <w:t>с болезнями органов пищеварения, с болезнями мочеполовой системы, с болезнями системы кровообращения, с болезнями органов дыхания, с болезнями эндокринной системы, расстройствами питания и нарушениями обмена веществ, с болезнями нервной системы, с болезнями костно-мышечной системы и соединительной ткани и сопровождающих лиц</w:t>
      </w:r>
      <w:bookmarkStart w:id="0" w:name="_GoBack"/>
      <w:bookmarkEnd w:id="0"/>
      <w:r w:rsidR="00F26D31" w:rsidRPr="00F26D31">
        <w:rPr>
          <w:color w:val="000000"/>
        </w:rPr>
        <w:t>.</w:t>
      </w:r>
    </w:p>
    <w:p w:rsidR="00B36223" w:rsidRDefault="001F6012" w:rsidP="00B36223">
      <w:pPr>
        <w:widowControl w:val="0"/>
        <w:jc w:val="both"/>
        <w:rPr>
          <w:b/>
        </w:rPr>
      </w:pPr>
      <w:r>
        <w:rPr>
          <w:b/>
        </w:rPr>
        <w:t>2.</w:t>
      </w:r>
      <w:r w:rsidR="00B36223" w:rsidRPr="00B36223">
        <w:rPr>
          <w:b/>
        </w:rPr>
        <w:t xml:space="preserve">Цель закупки: </w:t>
      </w:r>
      <w:r w:rsidR="00B36223" w:rsidRPr="00B36223">
        <w:t>определение исполнителя (далее – Исполнитель) на оказание услуг по санаторно-курортному лечению граждан, имеющих право на получение государственной социальной помощи в виде набора социальных услуг (в том числе инвалидов-колясочников) и сопровождающих лиц (далее – Получатели) в целях реализации Федерального закона от 17.07.1999 № 178-ФЗ «О государственной социальной помощи» на основании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</w:r>
    </w:p>
    <w:p w:rsidR="00B36223" w:rsidRDefault="00B36223" w:rsidP="00B36223">
      <w:pPr>
        <w:widowControl w:val="0"/>
        <w:jc w:val="both"/>
      </w:pPr>
      <w:r>
        <w:rPr>
          <w:b/>
        </w:rPr>
        <w:t>3</w:t>
      </w:r>
      <w:r w:rsidR="00B3633E" w:rsidRPr="00444466">
        <w:rPr>
          <w:b/>
        </w:rPr>
        <w:t>.</w:t>
      </w:r>
      <w:r w:rsidR="00647CF9" w:rsidRPr="00444466">
        <w:rPr>
          <w:b/>
        </w:rPr>
        <w:t xml:space="preserve"> </w:t>
      </w:r>
      <w:r w:rsidRPr="00B36223">
        <w:rPr>
          <w:b/>
        </w:rPr>
        <w:t>Требования к месту, срокам и условиям оказания услуг:</w:t>
      </w:r>
      <w:r w:rsidR="00B3633E" w:rsidRPr="00444466">
        <w:t xml:space="preserve"> </w:t>
      </w:r>
    </w:p>
    <w:p w:rsidR="00B36223" w:rsidRDefault="00B36223" w:rsidP="00B36223">
      <w:pPr>
        <w:widowControl w:val="0"/>
        <w:jc w:val="both"/>
      </w:pPr>
      <w:r w:rsidRPr="00B36223">
        <w:rPr>
          <w:b/>
        </w:rPr>
        <w:t>Место оказания услуг:</w:t>
      </w:r>
      <w:r w:rsidRPr="00B36223">
        <w:t xml:space="preserve"> Российская Федерация, Ульяновская область.</w:t>
      </w:r>
    </w:p>
    <w:p w:rsidR="00B12C17" w:rsidRPr="006E5D1C" w:rsidRDefault="00B36223" w:rsidP="00B12C17">
      <w:pPr>
        <w:pStyle w:val="Standard"/>
        <w:jc w:val="both"/>
      </w:pPr>
      <w:r w:rsidRPr="00B36223">
        <w:rPr>
          <w:b/>
        </w:rPr>
        <w:t>Срок и график оказания услуг</w:t>
      </w:r>
      <w:r>
        <w:t xml:space="preserve">: </w:t>
      </w:r>
      <w:r w:rsidR="00D85198">
        <w:t>март-сентябрь 2023г. (начало первого заезда не ранее, чем через 30 дней с даты заключения Контракта, начало последнего заезда не позднее 17 августа 2023г. согласно графика, согласованного с Заказчиком).</w:t>
      </w:r>
    </w:p>
    <w:p w:rsidR="003C076A" w:rsidRDefault="003C076A" w:rsidP="003C076A">
      <w:pPr>
        <w:widowControl w:val="0"/>
        <w:jc w:val="both"/>
      </w:pPr>
      <w:r w:rsidRPr="003C076A">
        <w:rPr>
          <w:b/>
        </w:rPr>
        <w:t>Сроки отдельных этапов исполнения контракта</w:t>
      </w:r>
      <w:r>
        <w:t xml:space="preserve">: </w:t>
      </w:r>
    </w:p>
    <w:p w:rsidR="003C076A" w:rsidRDefault="003C076A" w:rsidP="003C076A">
      <w:pPr>
        <w:widowControl w:val="0"/>
        <w:jc w:val="both"/>
      </w:pPr>
      <w:r>
        <w:t>- первый этап: с даты заключения контракта до 30.07.2023 (включительно);</w:t>
      </w:r>
    </w:p>
    <w:p w:rsidR="003C076A" w:rsidRDefault="003C076A" w:rsidP="003C076A">
      <w:pPr>
        <w:widowControl w:val="0"/>
        <w:jc w:val="both"/>
      </w:pPr>
      <w:r>
        <w:t>- второй этап: с 01.07.2023 до 30.09.2023 (включительно).</w:t>
      </w:r>
    </w:p>
    <w:p w:rsidR="003C076A" w:rsidRDefault="003C076A" w:rsidP="003C076A">
      <w:pPr>
        <w:widowControl w:val="0"/>
        <w:jc w:val="both"/>
      </w:pPr>
      <w:r>
        <w:t>Услуги оказываются Исполнителем при предъявлении путевки Получателями.</w:t>
      </w:r>
    </w:p>
    <w:p w:rsidR="003C076A" w:rsidRDefault="003C076A" w:rsidP="003C076A">
      <w:pPr>
        <w:widowControl w:val="0"/>
        <w:jc w:val="both"/>
      </w:pPr>
      <w:r>
        <w:t>В случае наличия экономии койко-дней по недозаездам граждан, имеющих право на получение государственной социальной помощи, получивших лечение, оплаченное из средств федерального бюджета в санаторно-курортном учреждении, по которым образуются свободные койко-дни в количестве кратном 18 (одна путевка) в рамках одного этапа,  Исполнитель в течение 5 (пяти) рабочих дней в соответствии с требованиями нормативно-правовых актов Российской Федерации предоставляет Заказчику дополнительный бланк путевки и оказывает услуги санаторно-курортного лечения.</w:t>
      </w:r>
    </w:p>
    <w:p w:rsidR="00B36223" w:rsidRDefault="00B36223" w:rsidP="003C076A">
      <w:pPr>
        <w:widowControl w:val="0"/>
        <w:jc w:val="both"/>
      </w:pPr>
      <w:r>
        <w:t>Даты заездов по путевкам для сопровождающих лиц должны соответствовать датам заездов по путевкам для граждан, имеющих право на получение государственной социальной помощи в виде набора социальных услуг.</w:t>
      </w:r>
    </w:p>
    <w:p w:rsidR="00B36223" w:rsidRDefault="00B36223" w:rsidP="003C076A">
      <w:pPr>
        <w:widowControl w:val="0"/>
        <w:jc w:val="both"/>
      </w:pPr>
      <w:r>
        <w:t>При этом объем услуг должен распределяться равномерно по всему периоду действия Контракта.</w:t>
      </w:r>
      <w:r w:rsidR="003C076A">
        <w:t xml:space="preserve"> </w:t>
      </w:r>
    </w:p>
    <w:p w:rsidR="00421E96" w:rsidRPr="00421E96" w:rsidRDefault="00421E96" w:rsidP="00421E96">
      <w:pPr>
        <w:pStyle w:val="Standard"/>
        <w:jc w:val="both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4</w:t>
      </w:r>
      <w:r w:rsidRPr="00421E96">
        <w:rPr>
          <w:rFonts w:eastAsia="Times New Roman"/>
          <w:b/>
          <w:kern w:val="0"/>
          <w:lang w:eastAsia="ar-SA"/>
        </w:rPr>
        <w:t>.</w:t>
      </w:r>
      <w:r w:rsidRPr="00421E96">
        <w:rPr>
          <w:rFonts w:eastAsia="Times New Roman"/>
          <w:b/>
          <w:kern w:val="0"/>
          <w:lang w:eastAsia="ar-SA"/>
        </w:rPr>
        <w:tab/>
        <w:t xml:space="preserve">Требования, предъявляемые к Услугам, объем оказываемых Услуг </w:t>
      </w:r>
    </w:p>
    <w:p w:rsidR="00421E96" w:rsidRPr="00421E96" w:rsidRDefault="00421E96" w:rsidP="00421E96">
      <w:pPr>
        <w:pStyle w:val="Standard"/>
        <w:jc w:val="both"/>
        <w:rPr>
          <w:rFonts w:eastAsia="Times New Roman"/>
          <w:kern w:val="0"/>
          <w:lang w:eastAsia="ar-SA"/>
        </w:rPr>
      </w:pPr>
      <w:r w:rsidRPr="00421E96">
        <w:rPr>
          <w:rFonts w:eastAsia="Times New Roman"/>
          <w:b/>
          <w:kern w:val="0"/>
          <w:lang w:eastAsia="ar-SA"/>
        </w:rPr>
        <w:t xml:space="preserve">Объем оказываемых услуг: </w:t>
      </w:r>
      <w:r w:rsidRPr="00421E96">
        <w:rPr>
          <w:rFonts w:eastAsia="Times New Roman"/>
          <w:kern w:val="0"/>
          <w:lang w:eastAsia="ar-SA"/>
        </w:rPr>
        <w:t>2 700 койко-дней, что соответствует 150 путевкам длительностью санаторно-курортного лечения 18 койко-дней по каждой путевке:</w:t>
      </w:r>
    </w:p>
    <w:p w:rsidR="00421E96" w:rsidRPr="00421E96" w:rsidRDefault="00421E96" w:rsidP="00421E96">
      <w:pPr>
        <w:pStyle w:val="Standard"/>
        <w:jc w:val="both"/>
        <w:rPr>
          <w:rFonts w:eastAsia="Times New Roman"/>
          <w:kern w:val="0"/>
          <w:lang w:eastAsia="ar-SA"/>
        </w:rPr>
      </w:pPr>
      <w:r w:rsidRPr="00421E96">
        <w:rPr>
          <w:rFonts w:eastAsia="Times New Roman"/>
          <w:kern w:val="0"/>
          <w:lang w:eastAsia="ar-SA"/>
        </w:rPr>
        <w:t>- первый этап исполнения контракта: 1 620 койко-дней, что соответствует 90 путевкам;</w:t>
      </w:r>
    </w:p>
    <w:p w:rsidR="00421E96" w:rsidRPr="00421E96" w:rsidRDefault="00421E96" w:rsidP="00421E96">
      <w:pPr>
        <w:pStyle w:val="Standard"/>
        <w:jc w:val="both"/>
        <w:rPr>
          <w:rFonts w:eastAsia="Times New Roman"/>
          <w:kern w:val="0"/>
          <w:lang w:eastAsia="ar-SA"/>
        </w:rPr>
      </w:pPr>
      <w:r w:rsidRPr="00421E96">
        <w:rPr>
          <w:rFonts w:eastAsia="Times New Roman"/>
          <w:kern w:val="0"/>
          <w:lang w:eastAsia="ar-SA"/>
        </w:rPr>
        <w:t xml:space="preserve">- второй этап исполнения контракта: 1 080 койко-дней, что соответствует 60 путевкам. </w:t>
      </w:r>
      <w:r w:rsidRPr="00421E96">
        <w:rPr>
          <w:rFonts w:eastAsia="Times New Roman"/>
          <w:kern w:val="0"/>
          <w:lang w:eastAsia="ar-SA"/>
        </w:rPr>
        <w:tab/>
      </w:r>
    </w:p>
    <w:p w:rsidR="001725C1" w:rsidRDefault="00647CF9" w:rsidP="00421E96">
      <w:pPr>
        <w:pStyle w:val="Standard"/>
        <w:jc w:val="both"/>
      </w:pPr>
      <w:r w:rsidRPr="00444466">
        <w:rPr>
          <w:b/>
        </w:rPr>
        <w:t xml:space="preserve"> </w:t>
      </w:r>
      <w:r w:rsidR="001725C1" w:rsidRPr="0046099E">
        <w:rPr>
          <w:rFonts w:eastAsia="Times New Roman"/>
          <w:color w:val="000000"/>
        </w:rPr>
        <w:t>Услуги предоставляются гражданам на основании путевки.</w:t>
      </w:r>
    </w:p>
    <w:p w:rsidR="003C076A" w:rsidRDefault="001725C1" w:rsidP="003C076A">
      <w:pPr>
        <w:pStyle w:val="Standard"/>
        <w:jc w:val="both"/>
      </w:pPr>
      <w:r w:rsidRPr="000D1ACE">
        <w:t>Длительность санаторно-курортного лечения</w:t>
      </w:r>
      <w:r>
        <w:t xml:space="preserve"> – 18 койко-дней по каждой путевке.</w:t>
      </w:r>
    </w:p>
    <w:p w:rsidR="00B3633E" w:rsidRPr="003C076A" w:rsidRDefault="003C076A" w:rsidP="003C076A">
      <w:pPr>
        <w:pStyle w:val="Standard"/>
        <w:jc w:val="both"/>
      </w:pPr>
      <w:r>
        <w:t>5</w:t>
      </w:r>
      <w:r w:rsidR="00B3633E">
        <w:rPr>
          <w:b/>
        </w:rPr>
        <w:t>. Требования к качеству услуг:</w:t>
      </w:r>
    </w:p>
    <w:p w:rsidR="008D39DE" w:rsidRPr="003C076A" w:rsidRDefault="004C053F" w:rsidP="00421E96">
      <w:pPr>
        <w:pStyle w:val="western"/>
        <w:keepNext/>
        <w:spacing w:before="0" w:beforeAutospacing="0" w:after="0" w:line="240" w:lineRule="atLeast"/>
        <w:jc w:val="both"/>
        <w:rPr>
          <w:b/>
        </w:rPr>
      </w:pPr>
      <w:r w:rsidRPr="00D43D46">
        <w:rPr>
          <w:bCs/>
        </w:rPr>
        <w:lastRenderedPageBreak/>
        <w:t xml:space="preserve">Наличие лицензии на медицинскую деятельность в соответствии с Федеральным законом от 04.05.2011г. № 99-ФЗ «О лицензировании отдельных видов деятельности» и Постановлением Правительства Российской Федерации от 01.06.2021г. № 852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 при оказании </w:t>
      </w:r>
      <w:r w:rsidRPr="00444466">
        <w:rPr>
          <w:bCs/>
        </w:rPr>
        <w:t>медицинской помощи по санаторно-курортному лечению по:</w:t>
      </w:r>
      <w:r w:rsidRPr="00444466">
        <w:t xml:space="preserve"> </w:t>
      </w:r>
      <w:r w:rsidR="008D39DE" w:rsidRPr="003C076A">
        <w:rPr>
          <w:b/>
        </w:rPr>
        <w:t xml:space="preserve">гастроэнтерологии, урологии, кардиологии, пульмонологии, эндокринологии, диетологии, неврологии, травматологии-ортопедии, терапии, физиотерапии. </w:t>
      </w:r>
    </w:p>
    <w:p w:rsidR="004C053F" w:rsidRPr="00D43D46" w:rsidRDefault="00925664" w:rsidP="004C053F">
      <w:pPr>
        <w:pStyle w:val="western"/>
        <w:keepNext/>
        <w:spacing w:before="0" w:beforeAutospacing="0" w:after="0" w:line="240" w:lineRule="atLeast"/>
        <w:ind w:firstLine="703"/>
        <w:jc w:val="both"/>
      </w:pPr>
      <w:r>
        <w:t xml:space="preserve"> </w:t>
      </w:r>
      <w:r w:rsidR="004C053F" w:rsidRPr="00D43D46">
        <w:t>Услуги по санаторно-курортному лечению должны быть выполнены и оказаны:</w:t>
      </w:r>
    </w:p>
    <w:p w:rsidR="004C053F" w:rsidRDefault="004C053F" w:rsidP="004C053F">
      <w:pPr>
        <w:spacing w:line="240" w:lineRule="atLeast"/>
        <w:ind w:firstLine="709"/>
        <w:jc w:val="both"/>
      </w:pPr>
      <w:r w:rsidRPr="00D43D46">
        <w:t>- в соответствии с Приказом Министерства здравоохранения и социального развития Российской Федерации от 22.11.2004г. №256 «О порядке медицинского отбора и направления больных на санаторно-курортное лечение»;</w:t>
      </w:r>
    </w:p>
    <w:p w:rsidR="00E43BEB" w:rsidRPr="00E10E2D" w:rsidRDefault="00E43BEB" w:rsidP="00E43BEB">
      <w:pPr>
        <w:ind w:firstLine="708"/>
        <w:jc w:val="both"/>
        <w:rPr>
          <w:rFonts w:eastAsia="Lucida Sans Unicode"/>
          <w:bCs/>
          <w:lang w:eastAsia="zh-CN"/>
        </w:rPr>
      </w:pPr>
      <w:r>
        <w:rPr>
          <w:rFonts w:eastAsia="Lucida Sans Unicode"/>
          <w:bCs/>
          <w:lang w:eastAsia="zh-CN"/>
        </w:rPr>
        <w:t xml:space="preserve">- </w:t>
      </w:r>
      <w:r w:rsidRPr="00D71051">
        <w:rPr>
          <w:rFonts w:eastAsia="Lucida Sans Unicode"/>
          <w:bCs/>
          <w:lang w:eastAsia="zh-CN"/>
        </w:rPr>
        <w:t xml:space="preserve">с надлежащим качеством (с учетом рекомендованных стандартов санаторно-курортной помощи) в соответствии с Приказом Министерства здравоохранения РФ от 05.05.2016 № 279н «Об утверждении порядка организации санаторно-курортного лечения». Перечень процедур определяется лечащим врачом в зависимости от состояния здоровья получателя путевки. Наличие у всех лиц, работающих на медицинской аппаратуре, оборудовании соответствующих разрешительных документов (допусков, удостоверений, справок и др.), в соответствии с Федеральным Законом от 21.11.2011 № 323-ФЗ «Об основах охраны здоровья </w:t>
      </w:r>
      <w:r>
        <w:rPr>
          <w:rFonts w:eastAsia="Lucida Sans Unicode"/>
          <w:bCs/>
          <w:lang w:eastAsia="zh-CN"/>
        </w:rPr>
        <w:t>граждан в Российской Федерации»;</w:t>
      </w:r>
    </w:p>
    <w:p w:rsidR="004C053F" w:rsidRPr="00D43D46" w:rsidRDefault="004C053F" w:rsidP="004C053F">
      <w:pPr>
        <w:pStyle w:val="Standard"/>
        <w:spacing w:line="240" w:lineRule="atLeast"/>
        <w:ind w:firstLine="709"/>
        <w:jc w:val="both"/>
      </w:pPr>
      <w:r w:rsidRPr="00D43D46">
        <w:t xml:space="preserve">- с надлежащим качеством и в объемах, определенных медико-экономическими стандартами санаторно-курортного лечения с </w:t>
      </w:r>
      <w:r w:rsidRPr="00D43D46">
        <w:rPr>
          <w:b/>
        </w:rPr>
        <w:t>болезнями органов пищеварения</w:t>
      </w:r>
      <w:r w:rsidRPr="00D43D46">
        <w:t>, утвержденных:</w:t>
      </w:r>
    </w:p>
    <w:p w:rsidR="004C053F" w:rsidRPr="00D43D46" w:rsidRDefault="004C053F" w:rsidP="004C053F">
      <w:pPr>
        <w:pStyle w:val="a5"/>
        <w:widowControl w:val="0"/>
        <w:numPr>
          <w:ilvl w:val="0"/>
          <w:numId w:val="16"/>
        </w:numPr>
        <w:tabs>
          <w:tab w:val="left" w:pos="1134"/>
          <w:tab w:val="left" w:pos="1560"/>
          <w:tab w:val="left" w:pos="3172"/>
        </w:tabs>
        <w:autoSpaceDN w:val="0"/>
        <w:ind w:left="0" w:firstLine="709"/>
        <w:jc w:val="both"/>
        <w:textAlignment w:val="baseline"/>
      </w:pPr>
      <w:r w:rsidRPr="00D43D46">
        <w:t>Приказом Министерства здравоохранения и социального развития Российской Федерации от 23.11.2004 № 277 «Об утверждении стандарта санаторно-курортной помощи больным с болезнями печени, желчного пузыря, желчевыводящих путей и поджелудочной железы»,</w:t>
      </w:r>
    </w:p>
    <w:p w:rsidR="004C053F" w:rsidRPr="00D43D46" w:rsidRDefault="004C053F" w:rsidP="004C053F">
      <w:pPr>
        <w:pStyle w:val="a5"/>
        <w:widowControl w:val="0"/>
        <w:numPr>
          <w:ilvl w:val="0"/>
          <w:numId w:val="2"/>
        </w:numPr>
        <w:tabs>
          <w:tab w:val="left" w:pos="1134"/>
          <w:tab w:val="left" w:pos="3172"/>
        </w:tabs>
        <w:autoSpaceDN w:val="0"/>
        <w:ind w:left="0" w:firstLine="709"/>
        <w:jc w:val="both"/>
        <w:textAlignment w:val="baseline"/>
      </w:pPr>
      <w:r w:rsidRPr="00D43D46">
        <w:t>Приказом Министерства здравоохранения и социального развития Российской Федерации от 23.11.2004 № 278 «Об утверждении стандарта санаторно-курортной помощи больным с болезнями пищевода, желудка и двенадцатиперстной кишки, кишечника».</w:t>
      </w:r>
    </w:p>
    <w:p w:rsidR="004C053F" w:rsidRPr="00D43D46" w:rsidRDefault="004C053F" w:rsidP="004C053F">
      <w:pPr>
        <w:pStyle w:val="Standard"/>
        <w:ind w:firstLine="709"/>
        <w:jc w:val="both"/>
      </w:pPr>
      <w:r w:rsidRPr="00D43D46">
        <w:t xml:space="preserve">- с надлежащим качеством и в объемах, определенных медико-экономическими стандартами санаторно-курортного лечения с </w:t>
      </w:r>
      <w:r w:rsidRPr="00D43D46">
        <w:rPr>
          <w:b/>
        </w:rPr>
        <w:t>болезнями мочеполовой системы</w:t>
      </w:r>
      <w:r w:rsidRPr="00D43D46">
        <w:t>, утвержденных:</w:t>
      </w:r>
    </w:p>
    <w:p w:rsidR="004C053F" w:rsidRPr="00D43D46" w:rsidRDefault="004C053F" w:rsidP="004C053F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N w:val="0"/>
        <w:ind w:left="0" w:firstLine="709"/>
        <w:jc w:val="both"/>
        <w:textAlignment w:val="baseline"/>
      </w:pPr>
      <w:r w:rsidRPr="00D43D46">
        <w:t>Приказом Министерства здравоохранения и социального развития Российской Федерации от 22.11.2004 № 210 «Об утверждении стандарта санаторно-курортной помощи больным мочеполовой болезнью и другими болезнями мочевой системы»,</w:t>
      </w:r>
    </w:p>
    <w:p w:rsidR="004C053F" w:rsidRPr="00D43D46" w:rsidRDefault="004C053F" w:rsidP="004C053F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N w:val="0"/>
        <w:ind w:left="0" w:firstLine="709"/>
        <w:jc w:val="both"/>
        <w:textAlignment w:val="baseline"/>
      </w:pPr>
      <w:r w:rsidRPr="00D43D46">
        <w:t>Приказом Министерства здравоохранения и социального развития Российской Федерации от 22.11.2004 № 216 «Об утверждении стандарта санаторно-курортной помощи больным с болезнями мужских половых органов»,</w:t>
      </w:r>
    </w:p>
    <w:p w:rsidR="004C053F" w:rsidRPr="00D43D46" w:rsidRDefault="004C053F" w:rsidP="004C053F">
      <w:pPr>
        <w:pStyle w:val="a5"/>
        <w:widowControl w:val="0"/>
        <w:numPr>
          <w:ilvl w:val="0"/>
          <w:numId w:val="2"/>
        </w:numPr>
        <w:tabs>
          <w:tab w:val="left" w:pos="709"/>
          <w:tab w:val="left" w:pos="1134"/>
        </w:tabs>
        <w:autoSpaceDN w:val="0"/>
        <w:ind w:left="0" w:firstLine="709"/>
        <w:jc w:val="both"/>
        <w:textAlignment w:val="baseline"/>
      </w:pPr>
      <w:r w:rsidRPr="00D43D46">
        <w:t>Приказом Министерства здравоохранения и социального развития Российской Федерации от 22.11.2004 № 226 «Об утверждении стандарта санаторно-курортной помощи больным с гломерулярными и тубулоинтерстициальными болезнями почек».</w:t>
      </w:r>
    </w:p>
    <w:p w:rsidR="004C053F" w:rsidRDefault="004C053F" w:rsidP="004C053F">
      <w:pPr>
        <w:ind w:firstLine="709"/>
        <w:jc w:val="both"/>
      </w:pPr>
      <w:r w:rsidRPr="00D43D46">
        <w:t xml:space="preserve">- с надлежащим качеством и в объемах, определенных медико-экономическими стандартами санаторно-курортного лечения с </w:t>
      </w:r>
      <w:r w:rsidRPr="00D43D46">
        <w:rPr>
          <w:b/>
        </w:rPr>
        <w:t>болезнями системы кровообращения</w:t>
      </w:r>
      <w:r w:rsidRPr="00D43D46">
        <w:t>, утвержденных:</w:t>
      </w:r>
      <w:r>
        <w:t xml:space="preserve"> </w:t>
      </w:r>
    </w:p>
    <w:p w:rsidR="004C053F" w:rsidRDefault="004C053F" w:rsidP="004C053F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43D46">
        <w:t xml:space="preserve">Приказом Министерства здравоохранения и социального развития Российской Федерации от 22.11.2004 № 222 «Об утверждении стандарта санаторно-курортной помощи больным с болезнями, характеризующимися повышенным кровяным давлением», </w:t>
      </w:r>
    </w:p>
    <w:p w:rsidR="004C053F" w:rsidRDefault="004C053F" w:rsidP="00724514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43D46">
        <w:t xml:space="preserve">Приказом Министерства здравоохранения и социального развития Российской Федерации от 22.11.2004 № 221 «Об утверждении стандарта санаторно-курортной помощи больным с ишемической болезнью сердца: стенокардией, хронической ИБС», </w:t>
      </w:r>
    </w:p>
    <w:p w:rsidR="004C053F" w:rsidRPr="00D43D46" w:rsidRDefault="004C053F" w:rsidP="00724514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43D46">
        <w:lastRenderedPageBreak/>
        <w:t>Приказом Министерства здравоохранения и социального развития Российской Федерации от 22.11.2004 № 211 «Об утверждении стандарта санаторно-курортной помощи больным с болезнями вен»;</w:t>
      </w:r>
    </w:p>
    <w:p w:rsidR="004C053F" w:rsidRPr="00D43D46" w:rsidRDefault="004C053F" w:rsidP="004C053F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43D46">
        <w:t>Приказом Министерства здравоохранения и социального развития Российской Федерации от 23.11.2004 № 276 «Об утверждении стандарта санаторно-курортной помощи больным с цереброваскулярными болезнями».</w:t>
      </w:r>
    </w:p>
    <w:p w:rsidR="004C053F" w:rsidRPr="00D43D46" w:rsidRDefault="004C053F" w:rsidP="004C053F">
      <w:pPr>
        <w:pStyle w:val="Standard"/>
        <w:ind w:firstLine="709"/>
        <w:jc w:val="both"/>
      </w:pPr>
      <w:r w:rsidRPr="00D43D46">
        <w:t xml:space="preserve">- с надлежащим качеством и в объемах, определенных медико-экономическими стандартами санаторно-курортного лечения с </w:t>
      </w:r>
      <w:r w:rsidRPr="00D43D46">
        <w:rPr>
          <w:b/>
        </w:rPr>
        <w:t>болезнями органов дыхания</w:t>
      </w:r>
      <w:r w:rsidRPr="00D43D46">
        <w:t>, утвержденных:</w:t>
      </w:r>
    </w:p>
    <w:p w:rsidR="004C053F" w:rsidRPr="00D43D46" w:rsidRDefault="004C053F" w:rsidP="004C053F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N w:val="0"/>
        <w:ind w:left="0" w:firstLine="709"/>
        <w:jc w:val="both"/>
      </w:pPr>
      <w:r w:rsidRPr="00D43D46">
        <w:t>Приказом Министерства здравоохранения и социального развития Российской Федерации от 22.11.2004 № 212 «Об утверждении стандарта санаторно-курортной помощи больным с болезнями органов дыхания»,</w:t>
      </w:r>
    </w:p>
    <w:p w:rsidR="00D7119B" w:rsidRPr="00D7119B" w:rsidRDefault="004C053F" w:rsidP="004C053F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N w:val="0"/>
        <w:ind w:left="0" w:firstLine="709"/>
        <w:jc w:val="both"/>
        <w:rPr>
          <w:bCs/>
          <w:lang w:eastAsia="ar-SA"/>
        </w:rPr>
      </w:pPr>
      <w:r w:rsidRPr="00D43D46">
        <w:t>Приказом Министерства здравоохранения и социального развития Российской Федерации от 23.11.2004 № 275 «Об утверждении стандарта санаторно-курортной помощи больным с болезнями уха и сосцевидного отростка, верхних дыхательных путей».</w:t>
      </w:r>
    </w:p>
    <w:p w:rsidR="00D7119B" w:rsidRPr="00D7119B" w:rsidRDefault="00D7119B" w:rsidP="00F061EE">
      <w:pPr>
        <w:pStyle w:val="a5"/>
        <w:widowControl w:val="0"/>
        <w:tabs>
          <w:tab w:val="left" w:pos="142"/>
          <w:tab w:val="left" w:pos="993"/>
        </w:tabs>
        <w:autoSpaceDN w:val="0"/>
        <w:ind w:left="0" w:firstLine="709"/>
        <w:jc w:val="both"/>
        <w:rPr>
          <w:bCs/>
          <w:lang w:eastAsia="ar-SA"/>
        </w:rPr>
      </w:pPr>
      <w:r w:rsidRPr="00D7119B">
        <w:rPr>
          <w:bCs/>
          <w:lang w:eastAsia="ar-SA"/>
        </w:rPr>
        <w:t xml:space="preserve">- с надлежащим качеством и в объемах, определенных медико-экономическими стандартами санаторно-курортного лечения </w:t>
      </w:r>
      <w:r w:rsidRPr="00D7119B">
        <w:rPr>
          <w:b/>
          <w:bCs/>
          <w:lang w:eastAsia="ar-SA"/>
        </w:rPr>
        <w:t>с болезнями эндокринной системы, расстройствами питания и нарушениями обмена веществ</w:t>
      </w:r>
      <w:r w:rsidRPr="00D7119B">
        <w:rPr>
          <w:bCs/>
          <w:lang w:eastAsia="ar-SA"/>
        </w:rPr>
        <w:t>, утвержденных:</w:t>
      </w:r>
    </w:p>
    <w:p w:rsidR="00DE0BC2" w:rsidRDefault="00D7119B" w:rsidP="00F061EE">
      <w:pPr>
        <w:pStyle w:val="a5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N w:val="0"/>
        <w:ind w:left="0" w:firstLine="709"/>
        <w:jc w:val="both"/>
        <w:rPr>
          <w:bCs/>
          <w:lang w:eastAsia="ar-SA"/>
        </w:rPr>
      </w:pPr>
      <w:r w:rsidRPr="00D7119B">
        <w:rPr>
          <w:bCs/>
          <w:lang w:eastAsia="ar-SA"/>
        </w:rPr>
        <w:t>Приказом Министерства здравоохранения и социального развития Российской Федерации от 22.11.2004 № 220 «Об утверждении стандарта санаторно-курортной помощи больным сахарным диабетом»,</w:t>
      </w:r>
    </w:p>
    <w:p w:rsidR="00DE0BC2" w:rsidRDefault="00D7119B" w:rsidP="00F061EE">
      <w:pPr>
        <w:pStyle w:val="a5"/>
        <w:widowControl w:val="0"/>
        <w:numPr>
          <w:ilvl w:val="0"/>
          <w:numId w:val="18"/>
        </w:numPr>
        <w:tabs>
          <w:tab w:val="left" w:pos="0"/>
          <w:tab w:val="left" w:pos="993"/>
        </w:tabs>
        <w:autoSpaceDN w:val="0"/>
        <w:ind w:left="0" w:firstLine="709"/>
        <w:jc w:val="both"/>
        <w:rPr>
          <w:bCs/>
          <w:lang w:eastAsia="ar-SA"/>
        </w:rPr>
      </w:pPr>
      <w:r w:rsidRPr="00D7119B">
        <w:rPr>
          <w:bCs/>
          <w:lang w:eastAsia="ar-SA"/>
        </w:rPr>
        <w:t>Приказом Министерства здравоохранения и социального развития Российской Федерации от 22.11.2004 № 223 «Об утверждении стандарта санаторно-курортной помощи больным с ожирением и другими видами избыточности питания, нарушения обмена липопротеинов и другими липидемиями»,</w:t>
      </w:r>
    </w:p>
    <w:p w:rsidR="00D7119B" w:rsidRPr="00DE0BC2" w:rsidRDefault="00D7119B" w:rsidP="00F061EE">
      <w:pPr>
        <w:pStyle w:val="a5"/>
        <w:widowControl w:val="0"/>
        <w:numPr>
          <w:ilvl w:val="0"/>
          <w:numId w:val="18"/>
        </w:numPr>
        <w:tabs>
          <w:tab w:val="left" w:pos="0"/>
          <w:tab w:val="left" w:pos="993"/>
        </w:tabs>
        <w:autoSpaceDN w:val="0"/>
        <w:ind w:left="0" w:firstLine="709"/>
        <w:jc w:val="both"/>
        <w:rPr>
          <w:bCs/>
          <w:lang w:eastAsia="ar-SA"/>
        </w:rPr>
      </w:pPr>
      <w:r w:rsidRPr="00DE0BC2">
        <w:rPr>
          <w:bCs/>
          <w:lang w:eastAsia="ar-SA"/>
        </w:rPr>
        <w:t>Приказом Министерства здравоохранения и социального развития Российской Федерации от 22.11.2004 № 224 «Об утверждении стандарта санаторно-курортной помощи больным с болезнями щитовидной железы»;</w:t>
      </w:r>
    </w:p>
    <w:p w:rsidR="004C053F" w:rsidRPr="00D7119B" w:rsidRDefault="004C053F" w:rsidP="00F061EE">
      <w:pPr>
        <w:pStyle w:val="a5"/>
        <w:widowControl w:val="0"/>
        <w:tabs>
          <w:tab w:val="left" w:pos="0"/>
          <w:tab w:val="left" w:pos="993"/>
        </w:tabs>
        <w:autoSpaceDN w:val="0"/>
        <w:ind w:left="0" w:firstLine="709"/>
        <w:jc w:val="both"/>
        <w:rPr>
          <w:bCs/>
          <w:lang w:eastAsia="ar-SA"/>
        </w:rPr>
      </w:pPr>
      <w:r w:rsidRPr="00D7119B">
        <w:rPr>
          <w:bCs/>
          <w:lang w:eastAsia="ar-SA"/>
        </w:rPr>
        <w:t xml:space="preserve">- с надлежащим качеством и в объемах, определенных медико-экономическими стандартами санаторно-курортного лечения </w:t>
      </w:r>
      <w:r w:rsidRPr="00D7119B">
        <w:rPr>
          <w:b/>
          <w:bCs/>
          <w:lang w:eastAsia="ar-SA"/>
        </w:rPr>
        <w:t>с болезнями нервной системы</w:t>
      </w:r>
      <w:r w:rsidRPr="00D7119B">
        <w:rPr>
          <w:bCs/>
          <w:lang w:eastAsia="ar-SA"/>
        </w:rPr>
        <w:t>, утвержденных:</w:t>
      </w:r>
    </w:p>
    <w:p w:rsidR="004C053F" w:rsidRDefault="004C053F" w:rsidP="004C053F">
      <w:pPr>
        <w:pStyle w:val="Standard"/>
        <w:numPr>
          <w:ilvl w:val="0"/>
          <w:numId w:val="2"/>
        </w:numPr>
        <w:tabs>
          <w:tab w:val="left" w:pos="993"/>
          <w:tab w:val="left" w:pos="1134"/>
          <w:tab w:val="left" w:pos="2092"/>
        </w:tabs>
        <w:ind w:firstLine="709"/>
        <w:jc w:val="both"/>
        <w:textAlignment w:val="auto"/>
      </w:pPr>
      <w:r w:rsidRPr="004C053F">
        <w:rPr>
          <w:rFonts w:eastAsia="Times New Roman"/>
          <w:bCs/>
          <w:kern w:val="0"/>
          <w:lang w:eastAsia="ar-SA"/>
        </w:rPr>
        <w:t>Приказом Министерства здравоохранения и социального развития Российской Федерации от 22.11.2004 № 213 «Об утверждении стандарта санаторно-курортной помощи</w:t>
      </w:r>
      <w:r w:rsidRPr="00D43D46">
        <w:t xml:space="preserve"> больным детским церебральным параличом»,</w:t>
      </w:r>
      <w:r>
        <w:t xml:space="preserve"> </w:t>
      </w:r>
    </w:p>
    <w:p w:rsidR="004C053F" w:rsidRDefault="004C053F" w:rsidP="00724514">
      <w:pPr>
        <w:pStyle w:val="Standard"/>
        <w:numPr>
          <w:ilvl w:val="0"/>
          <w:numId w:val="2"/>
        </w:numPr>
        <w:tabs>
          <w:tab w:val="left" w:pos="993"/>
          <w:tab w:val="left" w:pos="1134"/>
          <w:tab w:val="left" w:pos="2092"/>
        </w:tabs>
        <w:ind w:firstLine="709"/>
        <w:jc w:val="both"/>
        <w:textAlignment w:val="auto"/>
      </w:pPr>
      <w:r w:rsidRPr="00D43D46">
        <w:t>Приказом Министерства здравоохранения и социального развития Российской Федерации от 22.11.2004 № 214 «Об утверждении стандарта санаторно-курортной помощи больным с поражением отдельных нервов, нервных корешков и сплетений, полиневропатиями и другими поражениями периферическом нервной системы»,</w:t>
      </w:r>
    </w:p>
    <w:p w:rsidR="004C053F" w:rsidRPr="00D43D46" w:rsidRDefault="004C053F" w:rsidP="00724514">
      <w:pPr>
        <w:pStyle w:val="Standard"/>
        <w:numPr>
          <w:ilvl w:val="0"/>
          <w:numId w:val="2"/>
        </w:numPr>
        <w:tabs>
          <w:tab w:val="left" w:pos="993"/>
          <w:tab w:val="left" w:pos="1134"/>
          <w:tab w:val="left" w:pos="2092"/>
        </w:tabs>
        <w:ind w:firstLine="709"/>
        <w:jc w:val="both"/>
        <w:textAlignment w:val="auto"/>
      </w:pPr>
      <w:r w:rsidRPr="00D43D46">
        <w:t>Приказом Министерства здравоохранения и социального развития Российской Федерации от 22.11.2004 № 217 «Об утверждении стандарта санаторно-курортной помощи больным с воспалительными болезнями центральной нервной системы»,</w:t>
      </w:r>
    </w:p>
    <w:p w:rsidR="004C053F" w:rsidRPr="00D43D46" w:rsidRDefault="004C053F" w:rsidP="00F5029C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2092"/>
        </w:tabs>
        <w:autoSpaceDN w:val="0"/>
        <w:ind w:left="0" w:firstLine="709"/>
        <w:jc w:val="both"/>
      </w:pPr>
      <w:r w:rsidRPr="00D43D46">
        <w:t>Приказом Министерства здравоохранения и социального развития Российской Федерации от 23.11.2004 № 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соматоформными расстройствами»;</w:t>
      </w:r>
    </w:p>
    <w:p w:rsidR="004C053F" w:rsidRPr="00D43D46" w:rsidRDefault="004C053F" w:rsidP="004C053F">
      <w:pPr>
        <w:pStyle w:val="Standard"/>
        <w:ind w:firstLine="709"/>
        <w:jc w:val="both"/>
      </w:pPr>
      <w:r w:rsidRPr="00D43D46">
        <w:t xml:space="preserve">- с надлежащим качеством и в объемах, определенных медико-экономическими стандартами санаторно-курортного лечения с </w:t>
      </w:r>
      <w:r w:rsidRPr="00D43D46">
        <w:rPr>
          <w:b/>
        </w:rPr>
        <w:t>болезнями костно-мышечной системы и соединительной ткани</w:t>
      </w:r>
      <w:r w:rsidRPr="00D43D46">
        <w:t>, утвержденных:</w:t>
      </w:r>
    </w:p>
    <w:p w:rsidR="00F5029C" w:rsidRDefault="004C053F" w:rsidP="00F5029C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4252"/>
        </w:tabs>
        <w:autoSpaceDN w:val="0"/>
        <w:ind w:left="0" w:firstLine="709"/>
        <w:jc w:val="both"/>
      </w:pPr>
      <w:r w:rsidRPr="00D43D46">
        <w:t>Приказом Министерства здравоохранения и социального развития Российской Федерации от 22.11.2004 № 208 «Об утверждении стандарта санаторно-курортной помощи больным с болезнями костно-мышечной системы и соединительной ткани (дорсопатии, спондилопатии, болезни мягких тканей, остеопатии и хондропатии)»,</w:t>
      </w:r>
    </w:p>
    <w:p w:rsidR="004C053F" w:rsidRPr="00D43D46" w:rsidRDefault="004C053F" w:rsidP="00F5029C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4252"/>
        </w:tabs>
        <w:autoSpaceDN w:val="0"/>
        <w:ind w:left="0" w:firstLine="709"/>
        <w:jc w:val="both"/>
      </w:pPr>
      <w:r w:rsidRPr="00D43D46">
        <w:lastRenderedPageBreak/>
        <w:t>Приказом Министерства здравоохранения и социального развития Российской Федерации от 22.11.2004 № 227 «Об утверждении стандарта санаторно-курортной помощи больным с болезнями костно-мышечной системы и соединительной ткани (артропатии, инфекционные артропатии, воспалительные артропатии, артрозы, другие поражения суставов)».</w:t>
      </w:r>
    </w:p>
    <w:p w:rsidR="00B3633E" w:rsidRDefault="00421E96" w:rsidP="00B3633E">
      <w:pPr>
        <w:pStyle w:val="2"/>
        <w:widowControl w:val="0"/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B3633E" w:rsidRPr="00560C8C">
        <w:rPr>
          <w:sz w:val="24"/>
          <w:szCs w:val="24"/>
          <w:lang w:val="ru-RU"/>
        </w:rPr>
        <w:t>.</w:t>
      </w:r>
      <w:r w:rsidR="00B3633E">
        <w:rPr>
          <w:sz w:val="24"/>
          <w:szCs w:val="24"/>
          <w:lang w:val="ru-RU"/>
        </w:rPr>
        <w:t xml:space="preserve"> Требования к техническим и функциональным характеристикам, безопасности услуг:</w:t>
      </w:r>
    </w:p>
    <w:p w:rsidR="00B3633E" w:rsidRDefault="00421E96" w:rsidP="00B3633E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B3633E">
        <w:rPr>
          <w:rFonts w:ascii="Times New Roman" w:hAnsi="Times New Roman" w:cs="Times New Roman"/>
          <w:b w:val="0"/>
          <w:sz w:val="24"/>
          <w:szCs w:val="24"/>
        </w:rPr>
        <w:t>.1 Здания и сооружения организации, оказывающей санаторно-курортные услуги, должны быть:</w:t>
      </w:r>
    </w:p>
    <w:p w:rsidR="00B3633E" w:rsidRDefault="00B3633E" w:rsidP="00B3633E">
      <w:pPr>
        <w:pStyle w:val="21"/>
        <w:widowControl w:val="0"/>
        <w:suppressAutoHyphens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- 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B3633E" w:rsidRDefault="00B3633E" w:rsidP="00B3633E">
      <w:pPr>
        <w:pStyle w:val="21"/>
        <w:widowControl w:val="0"/>
        <w:suppressAutoHyphens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- оборудованы системами холодного и горячего водоснабжения;</w:t>
      </w:r>
    </w:p>
    <w:p w:rsidR="00B3633E" w:rsidRDefault="00B3633E" w:rsidP="00B3633E">
      <w:pPr>
        <w:pStyle w:val="21"/>
        <w:widowControl w:val="0"/>
        <w:suppressAutoHyphens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- оборудованы системами для обеспечения пациентов питьевой водой круглосуточно;</w:t>
      </w:r>
    </w:p>
    <w:p w:rsidR="00B3633E" w:rsidRDefault="00B3633E" w:rsidP="00B3633E">
      <w:pPr>
        <w:pStyle w:val="21"/>
        <w:widowControl w:val="0"/>
        <w:suppressAutoHyphens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- </w:t>
      </w:r>
      <w:r w:rsidR="00432D52">
        <w:rPr>
          <w:bCs/>
          <w:lang w:val="x-none" w:eastAsia="ru-RU" w:bidi="x-none"/>
        </w:rPr>
        <w:t>- оборудованы лифтом с круглосуточным подъемом и спуском</w:t>
      </w:r>
      <w:r w:rsidR="00432D52">
        <w:rPr>
          <w:bCs/>
          <w:lang w:eastAsia="ru-RU" w:bidi="x-none"/>
        </w:rPr>
        <w:t>, в случае</w:t>
      </w:r>
      <w:r w:rsidR="00432D52">
        <w:rPr>
          <w:bCs/>
          <w:lang w:val="x-none" w:eastAsia="ru-RU" w:bidi="x-none"/>
        </w:rPr>
        <w:t xml:space="preserve"> </w:t>
      </w:r>
      <w:r w:rsidR="00432D52" w:rsidRPr="00A03063">
        <w:rPr>
          <w:bCs/>
          <w:lang w:val="x-none" w:eastAsia="ru-RU" w:bidi="x-none"/>
        </w:rPr>
        <w:t>если оказание услуг по Контракту производится на третьем и последующих этажах</w:t>
      </w:r>
      <w:r>
        <w:rPr>
          <w:bCs/>
        </w:rPr>
        <w:t>;</w:t>
      </w:r>
    </w:p>
    <w:p w:rsidR="00B3633E" w:rsidRDefault="00B3633E" w:rsidP="00B3633E">
      <w:pPr>
        <w:pStyle w:val="21"/>
        <w:widowControl w:val="0"/>
        <w:suppressAutoHyphens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- обеспечены круглосуточной службой приема. </w:t>
      </w:r>
    </w:p>
    <w:p w:rsidR="00B3633E" w:rsidRDefault="00B3633E" w:rsidP="00B3633E">
      <w:pPr>
        <w:pStyle w:val="21"/>
        <w:widowControl w:val="0"/>
        <w:suppressAutoHyphens w:val="0"/>
        <w:spacing w:after="0" w:line="240" w:lineRule="auto"/>
        <w:ind w:firstLine="709"/>
        <w:jc w:val="both"/>
      </w:pPr>
      <w:r>
        <w:t>Здания и сооружения организации, оказывающей санаторно-курортные услуги, должны соответствовать требованиям СНиП 35-01-2001 «Доступность зданий и сооружений для маломобильных групп населения»: безбарьерная среда, наличие пандусов, расширенных дверных проемов, обеспечивающих доступ больных на колясках во все функциональные подразделения учреждения, и др.</w:t>
      </w:r>
    </w:p>
    <w:p w:rsidR="00B3633E" w:rsidRDefault="00421E96" w:rsidP="00B3633E">
      <w:pPr>
        <w:pStyle w:val="21"/>
        <w:widowControl w:val="0"/>
        <w:suppressAutoHyphens w:val="0"/>
        <w:spacing w:after="0" w:line="240" w:lineRule="auto"/>
        <w:ind w:firstLine="709"/>
        <w:jc w:val="both"/>
      </w:pPr>
      <w:r>
        <w:t>6</w:t>
      </w:r>
      <w:r w:rsidR="00B3633E">
        <w:t xml:space="preserve">.2 </w:t>
      </w:r>
      <w:r w:rsidR="00B3633E">
        <w:rPr>
          <w:color w:val="000000"/>
        </w:rPr>
        <w:t>Услуги по санаторно-курортному лечению граждан должны быть выполнены и оказаны с надлежащим качеством (с учетом рекомендованных стандартов санаторно-курортной п</w:t>
      </w:r>
      <w:r w:rsidR="00B3633E" w:rsidRPr="00444466">
        <w:rPr>
          <w:color w:val="000000"/>
        </w:rPr>
        <w:t xml:space="preserve">омощи), в соответствии с Приказом Министерства здравоохранения РФ от </w:t>
      </w:r>
      <w:r w:rsidR="00B3633E" w:rsidRPr="00444466">
        <w:t xml:space="preserve">05.05.2016 № 279н «Об утверждении Порядка организации санаторно-курортного лечения». Оказание услуг по санаторно-курортному лечению осуществляется с привлечением врачей-специалистов с действующими сертификатами, соответствующих профилям санаторно-курортного учреждения (в т.ч. </w:t>
      </w:r>
      <w:r w:rsidR="00432D52" w:rsidRPr="00444466">
        <w:rPr>
          <w:bCs/>
        </w:rPr>
        <w:t>гастроэнтеролог, уролог,</w:t>
      </w:r>
      <w:r w:rsidR="00432D52" w:rsidRPr="00444466">
        <w:t xml:space="preserve"> </w:t>
      </w:r>
      <w:r w:rsidR="00432D52" w:rsidRPr="00444466">
        <w:rPr>
          <w:bCs/>
        </w:rPr>
        <w:t>кардиолог</w:t>
      </w:r>
      <w:r w:rsidR="00432D52" w:rsidRPr="00444466">
        <w:t xml:space="preserve">, </w:t>
      </w:r>
      <w:r w:rsidR="00432D52" w:rsidRPr="00444466">
        <w:rPr>
          <w:bCs/>
        </w:rPr>
        <w:t>пульмонолог, эндокринолог, диетолог, невролог,</w:t>
      </w:r>
      <w:r w:rsidR="00432D52" w:rsidRPr="00444466">
        <w:t xml:space="preserve"> травматолог-ортопед, </w:t>
      </w:r>
      <w:r w:rsidR="00B3633E" w:rsidRPr="00444466">
        <w:t>терапевт, физиотерапевт).</w:t>
      </w:r>
    </w:p>
    <w:p w:rsidR="00B3633E" w:rsidRDefault="00421E96" w:rsidP="00B3633E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D31110">
        <w:rPr>
          <w:rFonts w:ascii="Times New Roman" w:hAnsi="Times New Roman" w:cs="Times New Roman"/>
          <w:b w:val="0"/>
          <w:sz w:val="24"/>
          <w:szCs w:val="24"/>
        </w:rPr>
        <w:t xml:space="preserve">.3 </w:t>
      </w:r>
      <w:r w:rsidR="00B3633E">
        <w:rPr>
          <w:rFonts w:ascii="Times New Roman" w:hAnsi="Times New Roman" w:cs="Times New Roman"/>
          <w:b w:val="0"/>
          <w:sz w:val="24"/>
          <w:szCs w:val="24"/>
        </w:rPr>
        <w:t>Оформление медицинской документации для поступающих на санаторно-курортное лечение граждан - получателей набора социальных услуг должно осуществляться по установленным формам, утвержденным Минздравсоцразвитием России.</w:t>
      </w:r>
    </w:p>
    <w:p w:rsidR="00B3633E" w:rsidRDefault="00421E96" w:rsidP="00B3633E">
      <w:pPr>
        <w:pStyle w:val="2"/>
        <w:widowControl w:val="0"/>
        <w:spacing w:line="240" w:lineRule="auto"/>
        <w:ind w:firstLine="54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6</w:t>
      </w:r>
      <w:r w:rsidR="00B3633E">
        <w:rPr>
          <w:b w:val="0"/>
          <w:sz w:val="24"/>
          <w:szCs w:val="24"/>
          <w:lang w:val="ru-RU"/>
        </w:rPr>
        <w:t>.4 Оснащение и оборудование лечебно-диагностических отделений и кабинетов организаций, оказывающих санаторно-курортные услуги гражданам - получателям набора социальных услуг должно быть достаточным для проведения полного курса лечения.</w:t>
      </w:r>
    </w:p>
    <w:p w:rsidR="00B3633E" w:rsidRDefault="00421E96" w:rsidP="00B3633E">
      <w:pPr>
        <w:pStyle w:val="2"/>
        <w:widowControl w:val="0"/>
        <w:spacing w:line="240" w:lineRule="auto"/>
        <w:ind w:firstLine="540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 6</w:t>
      </w:r>
      <w:r w:rsidR="00B3633E">
        <w:rPr>
          <w:b w:val="0"/>
          <w:sz w:val="24"/>
          <w:szCs w:val="24"/>
          <w:lang w:val="ru-RU"/>
        </w:rPr>
        <w:t>.4.1 Площади лечебно-диагностических кабинетов организаций, оказывающих санаторно-курортные услуги должны соответствовать действующим санитарным нормам.</w:t>
      </w:r>
    </w:p>
    <w:p w:rsidR="00B3633E" w:rsidRDefault="00B3633E" w:rsidP="00B3633E">
      <w:pPr>
        <w:jc w:val="both"/>
      </w:pPr>
      <w:r>
        <w:rPr>
          <w:b/>
        </w:rPr>
        <w:t xml:space="preserve">   </w:t>
      </w:r>
      <w:r>
        <w:rPr>
          <w:b/>
        </w:rPr>
        <w:tab/>
      </w:r>
      <w:r w:rsidR="00421E96">
        <w:t>6</w:t>
      </w:r>
      <w:r>
        <w:t>.5 Размещение граждан – получателей набора социальных услуг, а в случае необходимости и сопровождающего его лица, в двухместных номерах со всеми удобствами, включая наличие холодильника в номере (за исключением номеров повышенной комфортности), с возможностью соблюдения личной гигиены (душ, ванна, санузел, туалетная бумага, мыло) в номере проживания.</w:t>
      </w:r>
    </w:p>
    <w:p w:rsidR="001725C1" w:rsidRPr="00252531" w:rsidRDefault="00421E96" w:rsidP="001725C1">
      <w:pPr>
        <w:ind w:firstLine="708"/>
        <w:jc w:val="both"/>
      </w:pPr>
      <w:r>
        <w:t>6</w:t>
      </w:r>
      <w:r w:rsidR="001725C1" w:rsidRPr="002D6948">
        <w:t>.6 Ор</w:t>
      </w:r>
      <w:r w:rsidR="001725C1">
        <w:t xml:space="preserve">ганизация досуга и развлечений </w:t>
      </w:r>
      <w:r w:rsidR="001725C1" w:rsidRPr="00252531">
        <w:t>должна осуществляться с учетом специфики категории граждан, в соответствии Постановлением Правительства от 18.11.2020 № 1860 «Об утверждении Положения о классификации гостиниц».</w:t>
      </w:r>
    </w:p>
    <w:p w:rsidR="00B3633E" w:rsidRDefault="00421E96" w:rsidP="00B3633E">
      <w:pPr>
        <w:pStyle w:val="2"/>
        <w:spacing w:line="240" w:lineRule="auto"/>
        <w:ind w:firstLine="709"/>
        <w:jc w:val="both"/>
        <w:rPr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>6</w:t>
      </w:r>
      <w:r w:rsidR="00B3633E">
        <w:rPr>
          <w:b w:val="0"/>
          <w:bCs/>
          <w:sz w:val="24"/>
          <w:szCs w:val="24"/>
          <w:lang w:val="ru-RU"/>
        </w:rPr>
        <w:t>.7</w:t>
      </w:r>
      <w:r w:rsidR="00D6193F">
        <w:rPr>
          <w:b w:val="0"/>
          <w:bCs/>
          <w:sz w:val="24"/>
          <w:szCs w:val="24"/>
          <w:lang w:val="ru-RU"/>
        </w:rPr>
        <w:t xml:space="preserve"> </w:t>
      </w:r>
      <w:r w:rsidR="00B3633E">
        <w:rPr>
          <w:b w:val="0"/>
          <w:bCs/>
          <w:sz w:val="24"/>
          <w:szCs w:val="24"/>
          <w:lang w:val="ru-RU"/>
        </w:rPr>
        <w:t>Организация диетического и лечебного питания в соответствии с</w:t>
      </w:r>
      <w:r w:rsidR="00B3633E">
        <w:rPr>
          <w:b w:val="0"/>
          <w:bCs/>
          <w:sz w:val="24"/>
          <w:szCs w:val="24"/>
        </w:rPr>
        <w:t> </w:t>
      </w:r>
      <w:r w:rsidR="00B3633E">
        <w:rPr>
          <w:b w:val="0"/>
          <w:bCs/>
          <w:sz w:val="24"/>
          <w:szCs w:val="24"/>
          <w:lang w:val="ru-RU"/>
        </w:rPr>
        <w:t>медицинскими показаниями. Организация лечебного питания в</w:t>
      </w:r>
      <w:r w:rsidR="00B3633E">
        <w:rPr>
          <w:b w:val="0"/>
          <w:bCs/>
          <w:sz w:val="24"/>
          <w:szCs w:val="24"/>
        </w:rPr>
        <w:t> </w:t>
      </w:r>
      <w:r w:rsidR="00B3633E">
        <w:rPr>
          <w:b w:val="0"/>
          <w:bCs/>
          <w:sz w:val="24"/>
          <w:szCs w:val="24"/>
          <w:lang w:val="ru-RU"/>
        </w:rPr>
        <w:t>соответствии со следующими нормативно-правовыми актами:</w:t>
      </w:r>
    </w:p>
    <w:p w:rsidR="00B3633E" w:rsidRDefault="00B3633E" w:rsidP="00B3633E">
      <w:pPr>
        <w:pStyle w:val="2"/>
        <w:spacing w:line="240" w:lineRule="auto"/>
        <w:ind w:firstLine="709"/>
        <w:jc w:val="both"/>
        <w:rPr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lastRenderedPageBreak/>
        <w:t>- приказом Минздрава РФ от 05.08.2003 №330 «О мерах по совершенствованию лечебного питания в лечебно-профилактических учреждениях Российской Федерации»;</w:t>
      </w:r>
    </w:p>
    <w:p w:rsidR="00B3633E" w:rsidRDefault="00B3633E" w:rsidP="00B3633E">
      <w:pPr>
        <w:pStyle w:val="2"/>
        <w:spacing w:line="240" w:lineRule="auto"/>
        <w:ind w:firstLine="708"/>
        <w:jc w:val="both"/>
        <w:rPr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>- Межгосударственным стандартом ГОСТ 30389-2013 «Услуги общественного питания. Предприятия общественного питания. Классификация и общие требования»;</w:t>
      </w:r>
    </w:p>
    <w:p w:rsidR="00B3633E" w:rsidRPr="00444466" w:rsidRDefault="00B3633E" w:rsidP="00B3633E">
      <w:pPr>
        <w:pStyle w:val="2"/>
        <w:spacing w:line="240" w:lineRule="auto"/>
        <w:ind w:firstLine="708"/>
        <w:jc w:val="both"/>
        <w:rPr>
          <w:b w:val="0"/>
          <w:bCs/>
          <w:sz w:val="24"/>
          <w:szCs w:val="24"/>
          <w:lang w:val="ru-RU"/>
        </w:rPr>
      </w:pPr>
      <w:r>
        <w:rPr>
          <w:b w:val="0"/>
          <w:bCs/>
          <w:sz w:val="24"/>
          <w:szCs w:val="24"/>
          <w:lang w:val="ru-RU"/>
        </w:rPr>
        <w:t xml:space="preserve">- Постановлением Главного государственного санитарного врача РФ от 27.10.2020 N 32 "Об утверждении санитарно-эпидемиологических правил и норм СанПиН 2.3/2.4.3590-20 </w:t>
      </w:r>
      <w:r w:rsidRPr="00444466">
        <w:rPr>
          <w:b w:val="0"/>
          <w:bCs/>
          <w:sz w:val="24"/>
          <w:szCs w:val="24"/>
          <w:lang w:val="ru-RU"/>
        </w:rPr>
        <w:t xml:space="preserve">"Санитарно-эпидемиологические требования к организации общественного питания населения". </w:t>
      </w:r>
    </w:p>
    <w:p w:rsidR="001725C1" w:rsidRDefault="00421E96" w:rsidP="001725C1">
      <w:pPr>
        <w:pStyle w:val="2"/>
        <w:spacing w:line="240" w:lineRule="auto"/>
        <w:ind w:firstLine="708"/>
        <w:jc w:val="both"/>
        <w:rPr>
          <w:b w:val="0"/>
          <w:bCs/>
          <w:sz w:val="24"/>
          <w:szCs w:val="24"/>
          <w:lang w:val="ru-RU" w:eastAsia="x-none" w:bidi="x-none"/>
        </w:rPr>
      </w:pPr>
      <w:r>
        <w:rPr>
          <w:b w:val="0"/>
          <w:bCs/>
          <w:sz w:val="24"/>
          <w:szCs w:val="24"/>
          <w:lang w:val="ru-RU" w:eastAsia="x-none" w:bidi="x-none"/>
        </w:rPr>
        <w:t>7</w:t>
      </w:r>
      <w:r w:rsidR="001725C1">
        <w:rPr>
          <w:b w:val="0"/>
          <w:bCs/>
          <w:sz w:val="24"/>
          <w:szCs w:val="24"/>
          <w:lang w:val="ru-RU" w:eastAsia="x-none" w:bidi="x-none"/>
        </w:rPr>
        <w:t>. Оказание бесплатных транспортных услуг по доставке граждан – получателей набора социальных услуг и сопровождающих лиц от места нахождения структурного подразделения Заказчика (г. Ульяновск, ул. Энгельса, 5а) к месту санаторно-курортного лечения и обратно специализированным транспортом (с возможностью перевозки инвалидов-колясочников).</w:t>
      </w:r>
    </w:p>
    <w:p w:rsidR="00B3633E" w:rsidRDefault="00B3633E" w:rsidP="00B3633E">
      <w:pPr>
        <w:jc w:val="both"/>
        <w:rPr>
          <w:b/>
          <w:spacing w:val="-4"/>
        </w:rPr>
      </w:pPr>
    </w:p>
    <w:p w:rsidR="00D26777" w:rsidRDefault="00D26777" w:rsidP="00B3633E">
      <w:pPr>
        <w:jc w:val="both"/>
        <w:rPr>
          <w:b/>
          <w:spacing w:val="-4"/>
        </w:rPr>
      </w:pPr>
    </w:p>
    <w:p w:rsidR="00D26777" w:rsidRDefault="00D26777" w:rsidP="00B3633E">
      <w:pPr>
        <w:jc w:val="both"/>
        <w:rPr>
          <w:b/>
          <w:spacing w:val="-4"/>
        </w:rPr>
      </w:pPr>
    </w:p>
    <w:p w:rsidR="00D26777" w:rsidRDefault="00D26777" w:rsidP="00D26777">
      <w:pPr>
        <w:rPr>
          <w:lang w:bidi="x-none"/>
        </w:rPr>
      </w:pPr>
    </w:p>
    <w:p w:rsidR="00D26777" w:rsidRDefault="00D26777" w:rsidP="00B3633E">
      <w:pPr>
        <w:jc w:val="both"/>
        <w:rPr>
          <w:b/>
          <w:spacing w:val="-4"/>
        </w:rPr>
      </w:pPr>
    </w:p>
    <w:p w:rsidR="009D59A5" w:rsidRDefault="009D59A5" w:rsidP="00B3633E">
      <w:pPr>
        <w:jc w:val="both"/>
      </w:pPr>
    </w:p>
    <w:p w:rsidR="00B3633E" w:rsidRDefault="00B3633E" w:rsidP="00B3633E">
      <w:pPr>
        <w:jc w:val="both"/>
      </w:pPr>
    </w:p>
    <w:p w:rsidR="00B3633E" w:rsidRDefault="00B3633E" w:rsidP="00B3633E">
      <w:pPr>
        <w:widowControl w:val="0"/>
        <w:autoSpaceDN w:val="0"/>
        <w:textAlignment w:val="baseline"/>
        <w:rPr>
          <w:rFonts w:eastAsia="Lucida Sans Unicode"/>
          <w:kern w:val="3"/>
          <w:lang w:eastAsia="zh-CN"/>
        </w:rPr>
      </w:pPr>
    </w:p>
    <w:p w:rsidR="00B3633E" w:rsidRDefault="00B3633E" w:rsidP="00B3633E">
      <w:pPr>
        <w:widowControl w:val="0"/>
        <w:autoSpaceDN w:val="0"/>
        <w:textAlignment w:val="baseline"/>
        <w:rPr>
          <w:rFonts w:eastAsia="Lucida Sans Unicode"/>
          <w:kern w:val="3"/>
          <w:lang w:eastAsia="zh-CN"/>
        </w:rPr>
      </w:pPr>
    </w:p>
    <w:p w:rsidR="006B0C66" w:rsidRDefault="006B0C66"/>
    <w:sectPr w:rsidR="006B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45" w:rsidRDefault="00B17A45" w:rsidP="00B3633E">
      <w:r>
        <w:separator/>
      </w:r>
    </w:p>
  </w:endnote>
  <w:endnote w:type="continuationSeparator" w:id="0">
    <w:p w:rsidR="00B17A45" w:rsidRDefault="00B17A45" w:rsidP="00B3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45" w:rsidRDefault="00B17A45" w:rsidP="00B3633E">
      <w:r>
        <w:separator/>
      </w:r>
    </w:p>
  </w:footnote>
  <w:footnote w:type="continuationSeparator" w:id="0">
    <w:p w:rsidR="00B17A45" w:rsidRDefault="00B17A45" w:rsidP="00B3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4E741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50A8C"/>
    <w:multiLevelType w:val="hybridMultilevel"/>
    <w:tmpl w:val="B70E2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263F1E"/>
    <w:multiLevelType w:val="multilevel"/>
    <w:tmpl w:val="2B1E9B02"/>
    <w:styleLink w:val="WWNum16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">
    <w:nsid w:val="1F581F6E"/>
    <w:multiLevelType w:val="hybridMultilevel"/>
    <w:tmpl w:val="E012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2761D"/>
    <w:multiLevelType w:val="hybridMultilevel"/>
    <w:tmpl w:val="D5C0E8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0A31AF"/>
    <w:multiLevelType w:val="hybridMultilevel"/>
    <w:tmpl w:val="72EE9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464803"/>
    <w:multiLevelType w:val="hybridMultilevel"/>
    <w:tmpl w:val="D45C62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CA7CC1"/>
    <w:multiLevelType w:val="multilevel"/>
    <w:tmpl w:val="9842B690"/>
    <w:styleLink w:val="WWNum1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>
    <w:nsid w:val="47CB7B08"/>
    <w:multiLevelType w:val="hybridMultilevel"/>
    <w:tmpl w:val="470E6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CC44907"/>
    <w:multiLevelType w:val="hybridMultilevel"/>
    <w:tmpl w:val="EAEE6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C424C"/>
    <w:multiLevelType w:val="multilevel"/>
    <w:tmpl w:val="463CE528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</w:num>
  <w:num w:numId="8">
    <w:abstractNumId w:val="4"/>
  </w:num>
  <w:num w:numId="9">
    <w:abstractNumId w:val="10"/>
  </w:num>
  <w:num w:numId="10">
    <w:abstractNumId w:val="10"/>
  </w:num>
  <w:num w:numId="11">
    <w:abstractNumId w:val="7"/>
  </w:num>
  <w:num w:numId="12">
    <w:abstractNumId w:val="7"/>
  </w:num>
  <w:num w:numId="13">
    <w:abstractNumId w:val="2"/>
  </w:num>
  <w:num w:numId="14">
    <w:abstractNumId w:val="2"/>
  </w:num>
  <w:num w:numId="15">
    <w:abstractNumId w:val="1"/>
  </w:num>
  <w:num w:numId="16">
    <w:abstractNumId w:val="9"/>
  </w:num>
  <w:num w:numId="17">
    <w:abstractNumId w:val="6"/>
  </w:num>
  <w:num w:numId="18">
    <w:abstractNumId w:val="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12"/>
    <w:rsid w:val="00023DEC"/>
    <w:rsid w:val="00063808"/>
    <w:rsid w:val="000768DB"/>
    <w:rsid w:val="00123779"/>
    <w:rsid w:val="001725C1"/>
    <w:rsid w:val="001C0B48"/>
    <w:rsid w:val="001C59A0"/>
    <w:rsid w:val="001F6012"/>
    <w:rsid w:val="001F7106"/>
    <w:rsid w:val="00225980"/>
    <w:rsid w:val="00285744"/>
    <w:rsid w:val="002A2A98"/>
    <w:rsid w:val="002A3D09"/>
    <w:rsid w:val="002B7163"/>
    <w:rsid w:val="002C6F63"/>
    <w:rsid w:val="002F0718"/>
    <w:rsid w:val="00303150"/>
    <w:rsid w:val="003416FD"/>
    <w:rsid w:val="003A5E70"/>
    <w:rsid w:val="003C076A"/>
    <w:rsid w:val="003D74C4"/>
    <w:rsid w:val="003E7A6F"/>
    <w:rsid w:val="0040743C"/>
    <w:rsid w:val="00421E96"/>
    <w:rsid w:val="00432D52"/>
    <w:rsid w:val="00444466"/>
    <w:rsid w:val="00475BED"/>
    <w:rsid w:val="004C053F"/>
    <w:rsid w:val="004C6212"/>
    <w:rsid w:val="004E6153"/>
    <w:rsid w:val="004F11FA"/>
    <w:rsid w:val="0050709F"/>
    <w:rsid w:val="005111B5"/>
    <w:rsid w:val="00513E0E"/>
    <w:rsid w:val="005306DE"/>
    <w:rsid w:val="00560C8C"/>
    <w:rsid w:val="00567A7D"/>
    <w:rsid w:val="005E0C3A"/>
    <w:rsid w:val="005F151F"/>
    <w:rsid w:val="006367F8"/>
    <w:rsid w:val="00647CF9"/>
    <w:rsid w:val="00660573"/>
    <w:rsid w:val="00692DAC"/>
    <w:rsid w:val="006A14B0"/>
    <w:rsid w:val="006A25F7"/>
    <w:rsid w:val="006B0C66"/>
    <w:rsid w:val="006D5655"/>
    <w:rsid w:val="006F3382"/>
    <w:rsid w:val="00705361"/>
    <w:rsid w:val="00724514"/>
    <w:rsid w:val="007900FA"/>
    <w:rsid w:val="007966C9"/>
    <w:rsid w:val="007A0B4B"/>
    <w:rsid w:val="00811B02"/>
    <w:rsid w:val="0081498D"/>
    <w:rsid w:val="008838CD"/>
    <w:rsid w:val="008D39DE"/>
    <w:rsid w:val="008E6609"/>
    <w:rsid w:val="008F67F8"/>
    <w:rsid w:val="00912222"/>
    <w:rsid w:val="00925664"/>
    <w:rsid w:val="009545EB"/>
    <w:rsid w:val="0097356E"/>
    <w:rsid w:val="009A2EF2"/>
    <w:rsid w:val="009C601E"/>
    <w:rsid w:val="009D59A5"/>
    <w:rsid w:val="00A11238"/>
    <w:rsid w:val="00A23072"/>
    <w:rsid w:val="00A567C0"/>
    <w:rsid w:val="00A64B22"/>
    <w:rsid w:val="00A91F12"/>
    <w:rsid w:val="00AE371B"/>
    <w:rsid w:val="00B07CAF"/>
    <w:rsid w:val="00B12C17"/>
    <w:rsid w:val="00B17A45"/>
    <w:rsid w:val="00B36223"/>
    <w:rsid w:val="00B3633E"/>
    <w:rsid w:val="00BD70EF"/>
    <w:rsid w:val="00C71D67"/>
    <w:rsid w:val="00CC33B9"/>
    <w:rsid w:val="00CF4B27"/>
    <w:rsid w:val="00D26777"/>
    <w:rsid w:val="00D31110"/>
    <w:rsid w:val="00D45363"/>
    <w:rsid w:val="00D54A7C"/>
    <w:rsid w:val="00D571D0"/>
    <w:rsid w:val="00D6193F"/>
    <w:rsid w:val="00D7119B"/>
    <w:rsid w:val="00D85198"/>
    <w:rsid w:val="00DC71B8"/>
    <w:rsid w:val="00DE0BC2"/>
    <w:rsid w:val="00DE692A"/>
    <w:rsid w:val="00E43BEB"/>
    <w:rsid w:val="00E619F2"/>
    <w:rsid w:val="00E62B59"/>
    <w:rsid w:val="00E6387A"/>
    <w:rsid w:val="00E7571E"/>
    <w:rsid w:val="00E86B0A"/>
    <w:rsid w:val="00EA1AA2"/>
    <w:rsid w:val="00ED2C32"/>
    <w:rsid w:val="00EF7CE9"/>
    <w:rsid w:val="00F061EE"/>
    <w:rsid w:val="00F10108"/>
    <w:rsid w:val="00F26D31"/>
    <w:rsid w:val="00F5029C"/>
    <w:rsid w:val="00FA31F9"/>
    <w:rsid w:val="00FD3B5F"/>
    <w:rsid w:val="00FF0471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8D0C8-3830-4239-B37B-23A4CF9B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63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rsid w:val="00B3633E"/>
    <w:pPr>
      <w:suppressAutoHyphens w:val="0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36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B3633E"/>
    <w:pPr>
      <w:suppressAutoHyphens w:val="0"/>
      <w:ind w:left="708"/>
    </w:pPr>
    <w:rPr>
      <w:lang w:eastAsia="ru-RU"/>
    </w:rPr>
  </w:style>
  <w:style w:type="character" w:styleId="a6">
    <w:name w:val="footnote reference"/>
    <w:unhideWhenUsed/>
    <w:rsid w:val="00B3633E"/>
    <w:rPr>
      <w:vertAlign w:val="superscript"/>
    </w:rPr>
  </w:style>
  <w:style w:type="paragraph" w:styleId="2">
    <w:name w:val="Body Text 2"/>
    <w:basedOn w:val="a"/>
    <w:link w:val="20"/>
    <w:rsid w:val="00B3633E"/>
    <w:pPr>
      <w:suppressAutoHyphens w:val="0"/>
      <w:spacing w:line="360" w:lineRule="auto"/>
      <w:jc w:val="center"/>
    </w:pPr>
    <w:rPr>
      <w:b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B3633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ConsPlusTitle">
    <w:name w:val="ConsPlusTitle"/>
    <w:rsid w:val="00B3633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3633E"/>
    <w:pPr>
      <w:spacing w:after="120" w:line="480" w:lineRule="auto"/>
    </w:pPr>
  </w:style>
  <w:style w:type="paragraph" w:customStyle="1" w:styleId="western">
    <w:name w:val="western"/>
    <w:basedOn w:val="a"/>
    <w:rsid w:val="00B3633E"/>
    <w:pPr>
      <w:suppressAutoHyphens w:val="0"/>
      <w:spacing w:before="100" w:beforeAutospacing="1" w:after="119"/>
    </w:pPr>
    <w:rPr>
      <w:color w:val="000000"/>
      <w:lang w:eastAsia="ru-RU"/>
    </w:rPr>
  </w:style>
  <w:style w:type="numbering" w:customStyle="1" w:styleId="WWNum11">
    <w:name w:val="WWNum11"/>
    <w:rsid w:val="00B3633E"/>
    <w:pPr>
      <w:numPr>
        <w:numId w:val="2"/>
      </w:numPr>
    </w:pPr>
  </w:style>
  <w:style w:type="numbering" w:customStyle="1" w:styleId="WWNum16">
    <w:name w:val="WWNum16"/>
    <w:rsid w:val="00B3633E"/>
    <w:pPr>
      <w:numPr>
        <w:numId w:val="5"/>
      </w:numPr>
    </w:pPr>
  </w:style>
  <w:style w:type="numbering" w:customStyle="1" w:styleId="WWNum18">
    <w:name w:val="WWNum18"/>
    <w:rsid w:val="00B3633E"/>
    <w:pPr>
      <w:numPr>
        <w:numId w:val="4"/>
      </w:numPr>
    </w:pPr>
  </w:style>
  <w:style w:type="paragraph" w:styleId="a7">
    <w:name w:val="Normal (Web)"/>
    <w:aliases w:val="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,Обычный (Web),Обычный (Web)1"/>
    <w:basedOn w:val="a"/>
    <w:unhideWhenUsed/>
    <w:qFormat/>
    <w:rsid w:val="00660573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4B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B27"/>
    <w:rPr>
      <w:rFonts w:ascii="Segoe UI" w:eastAsia="Times New Roman" w:hAnsi="Segoe UI" w:cs="Segoe UI"/>
      <w:sz w:val="18"/>
      <w:szCs w:val="18"/>
      <w:lang w:eastAsia="ar-SA"/>
    </w:rPr>
  </w:style>
  <w:style w:type="numbering" w:customStyle="1" w:styleId="WWNum9">
    <w:name w:val="WWNum9"/>
    <w:basedOn w:val="a2"/>
    <w:rsid w:val="0017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Евгения Николаевна</dc:creator>
  <cp:keywords/>
  <dc:description/>
  <cp:lastModifiedBy>Фаткуллова Неля Федоровна</cp:lastModifiedBy>
  <cp:revision>3</cp:revision>
  <cp:lastPrinted>2023-02-17T11:04:00Z</cp:lastPrinted>
  <dcterms:created xsi:type="dcterms:W3CDTF">2023-03-02T05:52:00Z</dcterms:created>
  <dcterms:modified xsi:type="dcterms:W3CDTF">2023-03-02T05:53:00Z</dcterms:modified>
</cp:coreProperties>
</file>