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A6" w:rsidRDefault="009E1B51">
      <w:pPr>
        <w:autoSpaceDE w:val="0"/>
        <w:autoSpaceDN w:val="0"/>
        <w:adjustRightInd w:val="0"/>
        <w:spacing w:after="0" w:line="240" w:lineRule="auto"/>
        <w:jc w:val="right"/>
        <w:rPr>
          <w:rFonts w:ascii="Times New Roman" w:hAnsi="Times New Roman" w:cs="Times New Roman"/>
          <w:sz w:val="24"/>
        </w:rPr>
      </w:pPr>
      <w:r>
        <w:rPr>
          <w:rFonts w:ascii="Times New Roman" w:hAnsi="Times New Roman" w:cs="Times New Roman"/>
          <w:sz w:val="24"/>
        </w:rPr>
        <w:t>Приложение 1 к Извещению об осуществлении закупки</w:t>
      </w:r>
    </w:p>
    <w:p w:rsidR="003B57A6" w:rsidRDefault="003B57A6">
      <w:pPr>
        <w:autoSpaceDE w:val="0"/>
        <w:autoSpaceDN w:val="0"/>
        <w:adjustRightInd w:val="0"/>
        <w:spacing w:after="0" w:line="240" w:lineRule="auto"/>
        <w:jc w:val="right"/>
        <w:rPr>
          <w:rFonts w:ascii="Times New Roman" w:hAnsi="Times New Roman" w:cs="Times New Roman"/>
          <w:sz w:val="24"/>
        </w:rPr>
      </w:pPr>
    </w:p>
    <w:p w:rsidR="001A1797" w:rsidRPr="005A2BFD" w:rsidRDefault="001A1797" w:rsidP="001A1797">
      <w:pPr>
        <w:autoSpaceDE w:val="0"/>
        <w:autoSpaceDN w:val="0"/>
        <w:adjustRightInd w:val="0"/>
        <w:spacing w:after="0"/>
        <w:jc w:val="center"/>
        <w:rPr>
          <w:rFonts w:ascii="Times New Roman" w:hAnsi="Times New Roman" w:cs="Times New Roman"/>
          <w:b/>
          <w:szCs w:val="24"/>
        </w:rPr>
      </w:pPr>
      <w:r w:rsidRPr="005A2BFD">
        <w:rPr>
          <w:rFonts w:ascii="Times New Roman" w:hAnsi="Times New Roman" w:cs="Times New Roman"/>
          <w:b/>
          <w:szCs w:val="24"/>
        </w:rPr>
        <w:t>Описание объекта закупки (техническое задание)</w:t>
      </w:r>
    </w:p>
    <w:p w:rsidR="001A1797" w:rsidRPr="005A2BFD" w:rsidRDefault="001A1797" w:rsidP="001A1797">
      <w:pPr>
        <w:pStyle w:val="3"/>
        <w:tabs>
          <w:tab w:val="left" w:pos="6600"/>
        </w:tabs>
        <w:spacing w:line="240" w:lineRule="auto"/>
        <w:jc w:val="center"/>
        <w:rPr>
          <w:b/>
          <w:color w:val="000000"/>
          <w:sz w:val="24"/>
        </w:rPr>
      </w:pPr>
      <w:r w:rsidRPr="005A2BFD">
        <w:rPr>
          <w:b/>
          <w:bCs/>
          <w:kern w:val="1"/>
          <w:sz w:val="24"/>
          <w:lang w:eastAsia="zh-CN"/>
        </w:rPr>
        <w:t xml:space="preserve">на поставку </w:t>
      </w:r>
      <w:r w:rsidRPr="005A2BFD">
        <w:rPr>
          <w:rFonts w:eastAsia="Arial Unicode MS"/>
          <w:b/>
          <w:sz w:val="24"/>
        </w:rPr>
        <w:t xml:space="preserve">технических средств реабилитации - </w:t>
      </w:r>
      <w:r w:rsidRPr="005A2BFD">
        <w:rPr>
          <w:b/>
          <w:sz w:val="24"/>
        </w:rPr>
        <w:t xml:space="preserve">специальных </w:t>
      </w:r>
      <w:r w:rsidRPr="005A2BFD">
        <w:rPr>
          <w:b/>
          <w:color w:val="000000"/>
          <w:sz w:val="24"/>
        </w:rPr>
        <w:t>сре</w:t>
      </w:r>
      <w:proofErr w:type="gramStart"/>
      <w:r w:rsidRPr="005A2BFD">
        <w:rPr>
          <w:b/>
          <w:color w:val="000000"/>
          <w:sz w:val="24"/>
        </w:rPr>
        <w:t>дств пр</w:t>
      </w:r>
      <w:proofErr w:type="gramEnd"/>
      <w:r w:rsidRPr="005A2BFD">
        <w:rPr>
          <w:b/>
          <w:color w:val="000000"/>
          <w:sz w:val="24"/>
        </w:rPr>
        <w:t xml:space="preserve">и нарушениях функций выделения </w:t>
      </w:r>
    </w:p>
    <w:p w:rsidR="001A1797" w:rsidRPr="005A2BFD" w:rsidRDefault="001A1797" w:rsidP="001A1797">
      <w:pPr>
        <w:pStyle w:val="3"/>
        <w:tabs>
          <w:tab w:val="left" w:pos="6600"/>
        </w:tabs>
        <w:spacing w:line="240" w:lineRule="auto"/>
        <w:jc w:val="center"/>
        <w:rPr>
          <w:b/>
          <w:bCs/>
          <w:sz w:val="24"/>
        </w:rPr>
      </w:pPr>
      <w:r w:rsidRPr="005A2BFD">
        <w:rPr>
          <w:b/>
          <w:color w:val="000000"/>
          <w:sz w:val="24"/>
        </w:rPr>
        <w:t xml:space="preserve">(моче - и калоприемников) </w:t>
      </w:r>
      <w:r w:rsidRPr="005A2BFD">
        <w:rPr>
          <w:b/>
          <w:bCs/>
          <w:sz w:val="24"/>
        </w:rPr>
        <w:t>в пользу граждан в целях их социального обеспечения</w:t>
      </w:r>
    </w:p>
    <w:p w:rsidR="001A1797" w:rsidRPr="00E63362" w:rsidRDefault="001A1797" w:rsidP="001A1797">
      <w:pPr>
        <w:pStyle w:val="3"/>
        <w:tabs>
          <w:tab w:val="left" w:pos="6600"/>
        </w:tabs>
        <w:spacing w:line="240" w:lineRule="auto"/>
        <w:jc w:val="center"/>
        <w:rPr>
          <w:sz w:val="22"/>
        </w:rPr>
      </w:pPr>
    </w:p>
    <w:tbl>
      <w:tblPr>
        <w:tblW w:w="151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6"/>
        <w:gridCol w:w="3260"/>
        <w:gridCol w:w="2268"/>
        <w:gridCol w:w="7513"/>
        <w:gridCol w:w="1701"/>
      </w:tblGrid>
      <w:tr w:rsidR="001A1797" w:rsidRPr="001A1797" w:rsidTr="00971570">
        <w:trPr>
          <w:trHeight w:val="873"/>
        </w:trPr>
        <w:tc>
          <w:tcPr>
            <w:tcW w:w="426" w:type="dxa"/>
            <w:vAlign w:val="center"/>
          </w:tcPr>
          <w:p w:rsidR="001A1797" w:rsidRPr="001A1797" w:rsidRDefault="001A1797" w:rsidP="005561E0">
            <w:pPr>
              <w:suppressLineNumbers/>
              <w:snapToGrid w:val="0"/>
              <w:rPr>
                <w:rFonts w:ascii="Times New Roman" w:hAnsi="Times New Roman" w:cs="Times New Roman"/>
                <w:i/>
                <w:kern w:val="1"/>
                <w:sz w:val="20"/>
                <w:szCs w:val="20"/>
                <w:lang w:eastAsia="ar-SA"/>
              </w:rPr>
            </w:pPr>
            <w:r w:rsidRPr="001A1797">
              <w:rPr>
                <w:rFonts w:ascii="Times New Roman" w:hAnsi="Times New Roman" w:cs="Times New Roman"/>
                <w:i/>
                <w:kern w:val="1"/>
                <w:sz w:val="20"/>
                <w:szCs w:val="20"/>
                <w:lang w:eastAsia="ar-SA"/>
              </w:rPr>
              <w:t xml:space="preserve">№ </w:t>
            </w:r>
            <w:proofErr w:type="spellStart"/>
            <w:proofErr w:type="gramStart"/>
            <w:r w:rsidRPr="001A1797">
              <w:rPr>
                <w:rFonts w:ascii="Times New Roman" w:hAnsi="Times New Roman" w:cs="Times New Roman"/>
                <w:i/>
                <w:kern w:val="1"/>
                <w:sz w:val="20"/>
                <w:szCs w:val="20"/>
                <w:lang w:eastAsia="ar-SA"/>
              </w:rPr>
              <w:t>п</w:t>
            </w:r>
            <w:proofErr w:type="spellEnd"/>
            <w:proofErr w:type="gramEnd"/>
            <w:r w:rsidRPr="001A1797">
              <w:rPr>
                <w:rFonts w:ascii="Times New Roman" w:hAnsi="Times New Roman" w:cs="Times New Roman"/>
                <w:i/>
                <w:kern w:val="1"/>
                <w:sz w:val="20"/>
                <w:szCs w:val="20"/>
                <w:lang w:eastAsia="ar-SA"/>
              </w:rPr>
              <w:t>/</w:t>
            </w:r>
            <w:proofErr w:type="spellStart"/>
            <w:r w:rsidRPr="001A1797">
              <w:rPr>
                <w:rFonts w:ascii="Times New Roman" w:hAnsi="Times New Roman" w:cs="Times New Roman"/>
                <w:i/>
                <w:kern w:val="1"/>
                <w:sz w:val="20"/>
                <w:szCs w:val="20"/>
                <w:lang w:eastAsia="ar-SA"/>
              </w:rPr>
              <w:t>п</w:t>
            </w:r>
            <w:proofErr w:type="spellEnd"/>
          </w:p>
        </w:tc>
        <w:tc>
          <w:tcPr>
            <w:tcW w:w="3260" w:type="dxa"/>
            <w:shd w:val="clear" w:color="auto" w:fill="auto"/>
            <w:vAlign w:val="center"/>
          </w:tcPr>
          <w:p w:rsidR="001A1797" w:rsidRPr="001A1797" w:rsidRDefault="001A1797" w:rsidP="005561E0">
            <w:pPr>
              <w:suppressLineNumbers/>
              <w:snapToGrid w:val="0"/>
              <w:jc w:val="center"/>
              <w:rPr>
                <w:rFonts w:ascii="Times New Roman" w:hAnsi="Times New Roman" w:cs="Times New Roman"/>
                <w:i/>
                <w:kern w:val="1"/>
                <w:sz w:val="20"/>
                <w:szCs w:val="20"/>
                <w:lang w:eastAsia="ar-SA"/>
              </w:rPr>
            </w:pPr>
            <w:r w:rsidRPr="001A1797">
              <w:rPr>
                <w:rFonts w:ascii="Times New Roman" w:hAnsi="Times New Roman" w:cs="Times New Roman"/>
                <w:bCs/>
                <w:i/>
                <w:sz w:val="20"/>
                <w:szCs w:val="20"/>
              </w:rPr>
              <w:t>Наименование товара (работы, услуги)</w:t>
            </w:r>
            <w:r w:rsidRPr="001A1797">
              <w:rPr>
                <w:rFonts w:ascii="Times New Roman" w:hAnsi="Times New Roman" w:cs="Times New Roman"/>
                <w:bCs/>
                <w:i/>
                <w:sz w:val="20"/>
                <w:szCs w:val="20"/>
                <w:vertAlign w:val="superscript"/>
              </w:rPr>
              <w:footnoteReference w:id="1"/>
            </w:r>
          </w:p>
        </w:tc>
        <w:tc>
          <w:tcPr>
            <w:tcW w:w="2268" w:type="dxa"/>
            <w:vAlign w:val="center"/>
          </w:tcPr>
          <w:p w:rsidR="001A1797" w:rsidRPr="001A1797" w:rsidRDefault="001A1797" w:rsidP="005561E0">
            <w:pPr>
              <w:suppressLineNumbers/>
              <w:snapToGrid w:val="0"/>
              <w:jc w:val="center"/>
              <w:rPr>
                <w:rFonts w:ascii="Times New Roman" w:hAnsi="Times New Roman" w:cs="Times New Roman"/>
                <w:i/>
                <w:sz w:val="20"/>
                <w:szCs w:val="20"/>
              </w:rPr>
            </w:pPr>
            <w:r w:rsidRPr="001A1797">
              <w:rPr>
                <w:rFonts w:ascii="Times New Roman" w:hAnsi="Times New Roman" w:cs="Times New Roman"/>
                <w:bCs/>
                <w:i/>
                <w:sz w:val="20"/>
                <w:szCs w:val="20"/>
              </w:rPr>
              <w:t>Позиция в Каталоге товаров, работ, услуг (КТРУ)</w:t>
            </w:r>
            <w:r w:rsidRPr="001A1797">
              <w:rPr>
                <w:rFonts w:ascii="Times New Roman" w:hAnsi="Times New Roman" w:cs="Times New Roman"/>
                <w:bCs/>
                <w:i/>
                <w:sz w:val="20"/>
                <w:szCs w:val="20"/>
                <w:vertAlign w:val="superscript"/>
              </w:rPr>
              <w:footnoteReference w:id="2"/>
            </w:r>
          </w:p>
        </w:tc>
        <w:tc>
          <w:tcPr>
            <w:tcW w:w="7513" w:type="dxa"/>
            <w:shd w:val="clear" w:color="auto" w:fill="auto"/>
            <w:vAlign w:val="center"/>
          </w:tcPr>
          <w:p w:rsidR="001A1797" w:rsidRPr="001A1797" w:rsidRDefault="001A1797" w:rsidP="005561E0">
            <w:pPr>
              <w:suppressLineNumbers/>
              <w:snapToGrid w:val="0"/>
              <w:spacing w:after="0"/>
              <w:jc w:val="center"/>
              <w:rPr>
                <w:rFonts w:ascii="Times New Roman" w:hAnsi="Times New Roman" w:cs="Times New Roman"/>
                <w:kern w:val="1"/>
                <w:sz w:val="20"/>
                <w:szCs w:val="20"/>
                <w:lang w:eastAsia="ar-SA"/>
              </w:rPr>
            </w:pPr>
            <w:r w:rsidRPr="001A1797">
              <w:rPr>
                <w:rFonts w:ascii="Times New Roman" w:hAnsi="Times New Roman" w:cs="Times New Roman"/>
                <w:i/>
                <w:sz w:val="20"/>
                <w:szCs w:val="20"/>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r w:rsidRPr="001A1797">
              <w:rPr>
                <w:rFonts w:ascii="Times New Roman" w:hAnsi="Times New Roman" w:cs="Times New Roman"/>
                <w:bCs/>
                <w:sz w:val="20"/>
                <w:szCs w:val="20"/>
                <w:vertAlign w:val="superscript"/>
              </w:rPr>
              <w:t xml:space="preserve"> </w:t>
            </w:r>
            <w:r w:rsidRPr="001A1797">
              <w:rPr>
                <w:rFonts w:ascii="Times New Roman" w:hAnsi="Times New Roman" w:cs="Times New Roman"/>
                <w:bCs/>
                <w:sz w:val="20"/>
                <w:szCs w:val="20"/>
                <w:vertAlign w:val="superscript"/>
              </w:rPr>
              <w:footnoteReference w:id="3"/>
            </w:r>
          </w:p>
        </w:tc>
        <w:tc>
          <w:tcPr>
            <w:tcW w:w="1701" w:type="dxa"/>
            <w:vAlign w:val="center"/>
          </w:tcPr>
          <w:p w:rsidR="001A1797" w:rsidRPr="001A1797" w:rsidRDefault="001A1797" w:rsidP="005561E0">
            <w:pPr>
              <w:suppressLineNumbers/>
              <w:snapToGrid w:val="0"/>
              <w:jc w:val="center"/>
              <w:rPr>
                <w:rFonts w:ascii="Times New Roman" w:hAnsi="Times New Roman" w:cs="Times New Roman"/>
                <w:i/>
                <w:sz w:val="20"/>
                <w:szCs w:val="20"/>
              </w:rPr>
            </w:pPr>
            <w:r w:rsidRPr="001A1797">
              <w:rPr>
                <w:rFonts w:ascii="Times New Roman" w:hAnsi="Times New Roman" w:cs="Times New Roman"/>
                <w:i/>
                <w:sz w:val="20"/>
                <w:szCs w:val="20"/>
              </w:rPr>
              <w:t>Количество (шт.)</w:t>
            </w:r>
          </w:p>
        </w:tc>
      </w:tr>
      <w:tr w:rsidR="001A1797" w:rsidRPr="001A1797" w:rsidTr="00971570">
        <w:trPr>
          <w:trHeight w:val="1686"/>
        </w:trPr>
        <w:tc>
          <w:tcPr>
            <w:tcW w:w="426" w:type="dxa"/>
            <w:vAlign w:val="center"/>
          </w:tcPr>
          <w:p w:rsidR="001A1797" w:rsidRPr="001A1797" w:rsidRDefault="001A1797" w:rsidP="005561E0">
            <w:pPr>
              <w:suppressLineNumbers/>
              <w:snapToGrid w:val="0"/>
              <w:jc w:val="center"/>
              <w:rPr>
                <w:rFonts w:ascii="Times New Roman" w:hAnsi="Times New Roman" w:cs="Times New Roman"/>
                <w:kern w:val="1"/>
                <w:sz w:val="20"/>
                <w:szCs w:val="20"/>
                <w:lang w:eastAsia="ar-SA"/>
              </w:rPr>
            </w:pPr>
            <w:r w:rsidRPr="001A1797">
              <w:rPr>
                <w:rFonts w:ascii="Times New Roman" w:hAnsi="Times New Roman" w:cs="Times New Roman"/>
                <w:kern w:val="1"/>
                <w:sz w:val="20"/>
                <w:szCs w:val="20"/>
                <w:lang w:eastAsia="ar-SA"/>
              </w:rPr>
              <w:t>1.</w:t>
            </w:r>
          </w:p>
        </w:tc>
        <w:tc>
          <w:tcPr>
            <w:tcW w:w="3260" w:type="dxa"/>
            <w:shd w:val="clear" w:color="auto" w:fill="auto"/>
            <w:vAlign w:val="center"/>
          </w:tcPr>
          <w:p w:rsidR="001A1797" w:rsidRPr="001A1797" w:rsidRDefault="001A1797" w:rsidP="005561E0">
            <w:pPr>
              <w:autoSpaceDE w:val="0"/>
              <w:adjustRightInd w:val="0"/>
              <w:jc w:val="center"/>
              <w:rPr>
                <w:rFonts w:ascii="Times New Roman" w:hAnsi="Times New Roman" w:cs="Times New Roman"/>
                <w:color w:val="000000"/>
                <w:sz w:val="20"/>
                <w:szCs w:val="20"/>
              </w:rPr>
            </w:pPr>
            <w:r w:rsidRPr="001A1797">
              <w:rPr>
                <w:rFonts w:ascii="Times New Roman" w:hAnsi="Times New Roman" w:cs="Times New Roman"/>
                <w:color w:val="000000"/>
                <w:sz w:val="20"/>
                <w:szCs w:val="20"/>
              </w:rPr>
              <w:t xml:space="preserve">21-01-39 </w:t>
            </w:r>
          </w:p>
          <w:p w:rsidR="001A1797" w:rsidRPr="001A1797" w:rsidRDefault="001A1797" w:rsidP="005561E0">
            <w:pPr>
              <w:autoSpaceDE w:val="0"/>
              <w:adjustRightInd w:val="0"/>
              <w:jc w:val="center"/>
              <w:rPr>
                <w:rFonts w:ascii="Times New Roman" w:hAnsi="Times New Roman" w:cs="Times New Roman"/>
                <w:sz w:val="20"/>
                <w:szCs w:val="20"/>
              </w:rPr>
            </w:pPr>
            <w:proofErr w:type="spellStart"/>
            <w:r w:rsidRPr="001A1797">
              <w:rPr>
                <w:rFonts w:ascii="Times New Roman" w:hAnsi="Times New Roman" w:cs="Times New Roman"/>
                <w:sz w:val="20"/>
                <w:szCs w:val="20"/>
              </w:rPr>
              <w:t>Адгезивная</w:t>
            </w:r>
            <w:proofErr w:type="spellEnd"/>
            <w:r w:rsidRPr="001A1797">
              <w:rPr>
                <w:rFonts w:ascii="Times New Roman" w:hAnsi="Times New Roman" w:cs="Times New Roman"/>
                <w:sz w:val="20"/>
                <w:szCs w:val="20"/>
              </w:rPr>
              <w:t xml:space="preserve"> пластина-полукольцо для дополнительной фиксации пластин калоприемников и </w:t>
            </w:r>
            <w:proofErr w:type="spellStart"/>
            <w:r w:rsidRPr="001A1797">
              <w:rPr>
                <w:rFonts w:ascii="Times New Roman" w:hAnsi="Times New Roman" w:cs="Times New Roman"/>
                <w:sz w:val="20"/>
                <w:szCs w:val="20"/>
              </w:rPr>
              <w:t>уроприемников</w:t>
            </w:r>
            <w:proofErr w:type="spellEnd"/>
            <w:r w:rsidRPr="001A1797">
              <w:rPr>
                <w:rFonts w:ascii="Times New Roman" w:hAnsi="Times New Roman" w:cs="Times New Roman"/>
                <w:sz w:val="20"/>
                <w:szCs w:val="20"/>
              </w:rPr>
              <w:t>, не менее 40 шт.</w:t>
            </w:r>
          </w:p>
        </w:tc>
        <w:tc>
          <w:tcPr>
            <w:tcW w:w="2268" w:type="dxa"/>
            <w:vAlign w:val="center"/>
          </w:tcPr>
          <w:p w:rsidR="001A1797" w:rsidRPr="001A1797" w:rsidRDefault="001A1797" w:rsidP="005561E0">
            <w:pPr>
              <w:jc w:val="center"/>
              <w:rPr>
                <w:rFonts w:ascii="Times New Roman" w:eastAsia="Andale Sans UI" w:hAnsi="Times New Roman" w:cs="Times New Roman"/>
                <w:kern w:val="1"/>
                <w:sz w:val="20"/>
                <w:szCs w:val="20"/>
                <w:lang w:bidi="en-US"/>
              </w:rPr>
            </w:pPr>
            <w:r w:rsidRPr="001A1797">
              <w:rPr>
                <w:rFonts w:ascii="Times New Roman" w:eastAsia="Andale Sans UI" w:hAnsi="Times New Roman" w:cs="Times New Roman"/>
                <w:kern w:val="1"/>
                <w:sz w:val="20"/>
                <w:szCs w:val="20"/>
                <w:lang w:bidi="en-US"/>
              </w:rPr>
              <w:t xml:space="preserve">32.50.50.000-00000274 - Повязка </w:t>
            </w:r>
            <w:proofErr w:type="spellStart"/>
            <w:r w:rsidRPr="001A1797">
              <w:rPr>
                <w:rFonts w:ascii="Times New Roman" w:eastAsia="Andale Sans UI" w:hAnsi="Times New Roman" w:cs="Times New Roman"/>
                <w:kern w:val="1"/>
                <w:sz w:val="20"/>
                <w:szCs w:val="20"/>
                <w:lang w:bidi="en-US"/>
              </w:rPr>
              <w:t>перистомная</w:t>
            </w:r>
            <w:proofErr w:type="spellEnd"/>
            <w:r w:rsidRPr="001A1797">
              <w:rPr>
                <w:rFonts w:ascii="Times New Roman" w:eastAsia="Andale Sans UI" w:hAnsi="Times New Roman" w:cs="Times New Roman"/>
                <w:kern w:val="1"/>
                <w:sz w:val="20"/>
                <w:szCs w:val="20"/>
                <w:lang w:bidi="en-US"/>
              </w:rPr>
              <w:t>/</w:t>
            </w:r>
            <w:proofErr w:type="spellStart"/>
            <w:r w:rsidRPr="001A1797">
              <w:rPr>
                <w:rFonts w:ascii="Times New Roman" w:eastAsia="Andale Sans UI" w:hAnsi="Times New Roman" w:cs="Times New Roman"/>
                <w:kern w:val="1"/>
                <w:sz w:val="20"/>
                <w:szCs w:val="20"/>
                <w:lang w:bidi="en-US"/>
              </w:rPr>
              <w:t>околораневая</w:t>
            </w:r>
            <w:proofErr w:type="spellEnd"/>
          </w:p>
        </w:tc>
        <w:tc>
          <w:tcPr>
            <w:tcW w:w="7513" w:type="dxa"/>
            <w:shd w:val="clear" w:color="auto" w:fill="auto"/>
            <w:vAlign w:val="center"/>
          </w:tcPr>
          <w:p w:rsidR="001A1797" w:rsidRPr="001A1797" w:rsidRDefault="001A1797" w:rsidP="005561E0">
            <w:pPr>
              <w:tabs>
                <w:tab w:val="left" w:pos="2847"/>
                <w:tab w:val="center" w:pos="6292"/>
                <w:tab w:val="right" w:pos="10445"/>
              </w:tabs>
              <w:snapToGrid w:val="0"/>
              <w:spacing w:after="0"/>
              <w:jc w:val="both"/>
              <w:rPr>
                <w:rFonts w:ascii="Times New Roman" w:hAnsi="Times New Roman" w:cs="Times New Roman"/>
                <w:kern w:val="1"/>
                <w:sz w:val="20"/>
                <w:szCs w:val="20"/>
                <w:lang w:eastAsia="ar-SA"/>
              </w:rPr>
            </w:pPr>
            <w:r w:rsidRPr="001A1797">
              <w:rPr>
                <w:rFonts w:ascii="Times New Roman" w:hAnsi="Times New Roman" w:cs="Times New Roman"/>
                <w:kern w:val="1"/>
                <w:sz w:val="20"/>
                <w:szCs w:val="20"/>
                <w:lang w:eastAsia="ar-SA"/>
              </w:rPr>
              <w:t xml:space="preserve">Эластичная пластина-полукольцо должно подходить для получателей любого телосложения, следовать рельефу и движением тела, обеспечивать дополнительную фиксацию пластины калоприемника или </w:t>
            </w:r>
            <w:proofErr w:type="spellStart"/>
            <w:r w:rsidRPr="001A1797">
              <w:rPr>
                <w:rFonts w:ascii="Times New Roman" w:hAnsi="Times New Roman" w:cs="Times New Roman"/>
                <w:kern w:val="1"/>
                <w:sz w:val="20"/>
                <w:szCs w:val="20"/>
                <w:lang w:eastAsia="ar-SA"/>
              </w:rPr>
              <w:t>уроприемника</w:t>
            </w:r>
            <w:proofErr w:type="spellEnd"/>
            <w:r w:rsidRPr="001A1797">
              <w:rPr>
                <w:rFonts w:ascii="Times New Roman" w:hAnsi="Times New Roman" w:cs="Times New Roman"/>
                <w:kern w:val="1"/>
                <w:sz w:val="20"/>
                <w:szCs w:val="20"/>
                <w:lang w:eastAsia="ar-SA"/>
              </w:rPr>
              <w:t xml:space="preserve"> по внешнему краю. Пластина-полукольцо должно легко удаляться вместе с калоприемником (</w:t>
            </w:r>
            <w:proofErr w:type="spellStart"/>
            <w:r w:rsidRPr="001A1797">
              <w:rPr>
                <w:rFonts w:ascii="Times New Roman" w:hAnsi="Times New Roman" w:cs="Times New Roman"/>
                <w:kern w:val="1"/>
                <w:sz w:val="20"/>
                <w:szCs w:val="20"/>
                <w:lang w:eastAsia="ar-SA"/>
              </w:rPr>
              <w:t>уроприемником</w:t>
            </w:r>
            <w:proofErr w:type="spellEnd"/>
            <w:r w:rsidRPr="001A1797">
              <w:rPr>
                <w:rFonts w:ascii="Times New Roman" w:hAnsi="Times New Roman" w:cs="Times New Roman"/>
                <w:kern w:val="1"/>
                <w:sz w:val="20"/>
                <w:szCs w:val="20"/>
                <w:lang w:eastAsia="ar-SA"/>
              </w:rPr>
              <w:t>) или отдельно. Изделие должно находиться в индивидуальной упаковке.</w:t>
            </w:r>
          </w:p>
        </w:tc>
        <w:tc>
          <w:tcPr>
            <w:tcW w:w="1701" w:type="dxa"/>
            <w:vAlign w:val="center"/>
          </w:tcPr>
          <w:p w:rsidR="001A1797" w:rsidRPr="001A1797" w:rsidRDefault="001A1797" w:rsidP="005561E0">
            <w:pPr>
              <w:jc w:val="center"/>
              <w:rPr>
                <w:rFonts w:ascii="Times New Roman" w:hAnsi="Times New Roman" w:cs="Times New Roman"/>
                <w:sz w:val="20"/>
                <w:szCs w:val="20"/>
              </w:rPr>
            </w:pPr>
            <w:r w:rsidRPr="001A1797">
              <w:rPr>
                <w:rFonts w:ascii="Times New Roman" w:hAnsi="Times New Roman" w:cs="Times New Roman"/>
                <w:sz w:val="20"/>
                <w:szCs w:val="20"/>
              </w:rPr>
              <w:t>5 000</w:t>
            </w:r>
          </w:p>
        </w:tc>
      </w:tr>
      <w:tr w:rsidR="001A1797" w:rsidRPr="001A1797" w:rsidTr="00971570">
        <w:trPr>
          <w:trHeight w:val="30"/>
        </w:trPr>
        <w:tc>
          <w:tcPr>
            <w:tcW w:w="426" w:type="dxa"/>
            <w:vAlign w:val="center"/>
          </w:tcPr>
          <w:p w:rsidR="001A1797" w:rsidRPr="001A1797" w:rsidRDefault="001A1797" w:rsidP="005561E0">
            <w:pPr>
              <w:suppressLineNumbers/>
              <w:snapToGrid w:val="0"/>
              <w:jc w:val="center"/>
              <w:rPr>
                <w:rFonts w:ascii="Times New Roman" w:hAnsi="Times New Roman" w:cs="Times New Roman"/>
                <w:kern w:val="1"/>
                <w:sz w:val="20"/>
                <w:szCs w:val="20"/>
                <w:lang w:eastAsia="ar-SA"/>
              </w:rPr>
            </w:pPr>
            <w:r w:rsidRPr="001A1797">
              <w:rPr>
                <w:rFonts w:ascii="Times New Roman" w:hAnsi="Times New Roman" w:cs="Times New Roman"/>
                <w:kern w:val="1"/>
                <w:sz w:val="20"/>
                <w:szCs w:val="20"/>
                <w:lang w:eastAsia="ar-SA"/>
              </w:rPr>
              <w:t>2.</w:t>
            </w:r>
          </w:p>
        </w:tc>
        <w:tc>
          <w:tcPr>
            <w:tcW w:w="3260" w:type="dxa"/>
            <w:shd w:val="clear" w:color="auto" w:fill="auto"/>
            <w:vAlign w:val="center"/>
          </w:tcPr>
          <w:p w:rsidR="001A1797" w:rsidRPr="001A1797" w:rsidRDefault="001A1797" w:rsidP="005561E0">
            <w:pPr>
              <w:autoSpaceDE w:val="0"/>
              <w:adjustRightInd w:val="0"/>
              <w:jc w:val="center"/>
              <w:rPr>
                <w:rFonts w:ascii="Times New Roman" w:hAnsi="Times New Roman" w:cs="Times New Roman"/>
                <w:kern w:val="1"/>
                <w:sz w:val="20"/>
                <w:szCs w:val="20"/>
                <w:lang w:eastAsia="ar-SA"/>
              </w:rPr>
            </w:pPr>
            <w:r w:rsidRPr="001A1797">
              <w:rPr>
                <w:rFonts w:ascii="Times New Roman" w:hAnsi="Times New Roman" w:cs="Times New Roman"/>
                <w:kern w:val="1"/>
                <w:sz w:val="20"/>
                <w:szCs w:val="20"/>
                <w:lang w:eastAsia="ar-SA"/>
              </w:rPr>
              <w:t xml:space="preserve">21-01-41 </w:t>
            </w:r>
          </w:p>
          <w:p w:rsidR="001A1797" w:rsidRPr="001A1797" w:rsidRDefault="001A1797" w:rsidP="005561E0">
            <w:pPr>
              <w:autoSpaceDE w:val="0"/>
              <w:adjustRightInd w:val="0"/>
              <w:jc w:val="center"/>
              <w:rPr>
                <w:rFonts w:ascii="Times New Roman" w:hAnsi="Times New Roman" w:cs="Times New Roman"/>
                <w:color w:val="000000"/>
                <w:sz w:val="20"/>
                <w:szCs w:val="20"/>
              </w:rPr>
            </w:pPr>
            <w:r w:rsidRPr="001A1797">
              <w:rPr>
                <w:rFonts w:ascii="Times New Roman" w:hAnsi="Times New Roman" w:cs="Times New Roman"/>
                <w:kern w:val="1"/>
                <w:sz w:val="20"/>
                <w:szCs w:val="20"/>
                <w:lang w:eastAsia="ar-SA"/>
              </w:rPr>
              <w:t xml:space="preserve">Защитные кольца для кожи вокруг </w:t>
            </w:r>
            <w:proofErr w:type="spellStart"/>
            <w:r w:rsidRPr="001A1797">
              <w:rPr>
                <w:rFonts w:ascii="Times New Roman" w:hAnsi="Times New Roman" w:cs="Times New Roman"/>
                <w:kern w:val="1"/>
                <w:sz w:val="20"/>
                <w:szCs w:val="20"/>
                <w:lang w:eastAsia="ar-SA"/>
              </w:rPr>
              <w:t>стомы</w:t>
            </w:r>
            <w:proofErr w:type="spellEnd"/>
          </w:p>
        </w:tc>
        <w:tc>
          <w:tcPr>
            <w:tcW w:w="2268" w:type="dxa"/>
            <w:vAlign w:val="center"/>
          </w:tcPr>
          <w:p w:rsidR="001A1797" w:rsidRPr="001A1797" w:rsidRDefault="001A1797" w:rsidP="005561E0">
            <w:pPr>
              <w:jc w:val="center"/>
              <w:rPr>
                <w:rFonts w:ascii="Times New Roman" w:eastAsia="Andale Sans UI" w:hAnsi="Times New Roman" w:cs="Times New Roman"/>
                <w:kern w:val="1"/>
                <w:sz w:val="20"/>
                <w:szCs w:val="20"/>
                <w:lang w:bidi="en-US"/>
              </w:rPr>
            </w:pPr>
            <w:r w:rsidRPr="001A1797">
              <w:rPr>
                <w:rFonts w:ascii="Times New Roman" w:eastAsia="Andale Sans UI" w:hAnsi="Times New Roman" w:cs="Times New Roman"/>
                <w:kern w:val="1"/>
                <w:sz w:val="20"/>
                <w:szCs w:val="20"/>
                <w:lang w:bidi="en-US"/>
              </w:rPr>
              <w:t xml:space="preserve">32.50.50.000-00000274 - Повязка </w:t>
            </w:r>
            <w:proofErr w:type="spellStart"/>
            <w:r w:rsidRPr="001A1797">
              <w:rPr>
                <w:rFonts w:ascii="Times New Roman" w:eastAsia="Andale Sans UI" w:hAnsi="Times New Roman" w:cs="Times New Roman"/>
                <w:kern w:val="1"/>
                <w:sz w:val="20"/>
                <w:szCs w:val="20"/>
                <w:lang w:bidi="en-US"/>
              </w:rPr>
              <w:t>перистомная</w:t>
            </w:r>
            <w:proofErr w:type="spellEnd"/>
            <w:r w:rsidRPr="001A1797">
              <w:rPr>
                <w:rFonts w:ascii="Times New Roman" w:eastAsia="Andale Sans UI" w:hAnsi="Times New Roman" w:cs="Times New Roman"/>
                <w:kern w:val="1"/>
                <w:sz w:val="20"/>
                <w:szCs w:val="20"/>
                <w:lang w:bidi="en-US"/>
              </w:rPr>
              <w:t>/</w:t>
            </w:r>
            <w:proofErr w:type="spellStart"/>
            <w:r w:rsidRPr="001A1797">
              <w:rPr>
                <w:rFonts w:ascii="Times New Roman" w:eastAsia="Andale Sans UI" w:hAnsi="Times New Roman" w:cs="Times New Roman"/>
                <w:kern w:val="1"/>
                <w:sz w:val="20"/>
                <w:szCs w:val="20"/>
                <w:lang w:bidi="en-US"/>
              </w:rPr>
              <w:t>околораневая</w:t>
            </w:r>
            <w:proofErr w:type="spellEnd"/>
          </w:p>
        </w:tc>
        <w:tc>
          <w:tcPr>
            <w:tcW w:w="7513" w:type="dxa"/>
            <w:shd w:val="clear" w:color="auto" w:fill="auto"/>
            <w:vAlign w:val="center"/>
          </w:tcPr>
          <w:p w:rsidR="001A1797" w:rsidRPr="001A1797" w:rsidRDefault="001A1797" w:rsidP="005561E0">
            <w:pPr>
              <w:tabs>
                <w:tab w:val="left" w:pos="2847"/>
                <w:tab w:val="center" w:pos="6292"/>
                <w:tab w:val="right" w:pos="10445"/>
              </w:tabs>
              <w:snapToGrid w:val="0"/>
              <w:spacing w:after="0"/>
              <w:jc w:val="both"/>
              <w:rPr>
                <w:rFonts w:ascii="Times New Roman" w:hAnsi="Times New Roman" w:cs="Times New Roman"/>
                <w:kern w:val="1"/>
                <w:sz w:val="20"/>
                <w:szCs w:val="20"/>
                <w:lang w:eastAsia="ar-SA"/>
              </w:rPr>
            </w:pPr>
            <w:r w:rsidRPr="001A1797">
              <w:rPr>
                <w:rFonts w:ascii="Times New Roman" w:eastAsia="Lucida Sans Unicode" w:hAnsi="Times New Roman" w:cs="Times New Roman"/>
                <w:kern w:val="1"/>
                <w:sz w:val="20"/>
                <w:szCs w:val="20"/>
                <w:lang w:eastAsia="ar-SA"/>
              </w:rPr>
              <w:t xml:space="preserve">Моделируемое </w:t>
            </w:r>
            <w:proofErr w:type="spellStart"/>
            <w:r w:rsidRPr="001A1797">
              <w:rPr>
                <w:rFonts w:ascii="Times New Roman" w:eastAsia="Lucida Sans Unicode" w:hAnsi="Times New Roman" w:cs="Times New Roman"/>
                <w:kern w:val="1"/>
                <w:sz w:val="20"/>
                <w:szCs w:val="20"/>
                <w:lang w:eastAsia="ar-SA"/>
              </w:rPr>
              <w:t>адгезивное</w:t>
            </w:r>
            <w:proofErr w:type="spellEnd"/>
            <w:r w:rsidRPr="001A1797">
              <w:rPr>
                <w:rFonts w:ascii="Times New Roman" w:eastAsia="Lucida Sans Unicode" w:hAnsi="Times New Roman" w:cs="Times New Roman"/>
                <w:kern w:val="1"/>
                <w:sz w:val="20"/>
                <w:szCs w:val="20"/>
                <w:lang w:eastAsia="ar-SA"/>
              </w:rPr>
              <w:t xml:space="preserve"> защитное кольцо для защиты кожи, выравнивания шрамов и складок на коже вокруг </w:t>
            </w:r>
            <w:proofErr w:type="spellStart"/>
            <w:r w:rsidRPr="001A1797">
              <w:rPr>
                <w:rFonts w:ascii="Times New Roman" w:eastAsia="Lucida Sans Unicode" w:hAnsi="Times New Roman" w:cs="Times New Roman"/>
                <w:kern w:val="1"/>
                <w:sz w:val="20"/>
                <w:szCs w:val="20"/>
                <w:lang w:eastAsia="ar-SA"/>
              </w:rPr>
              <w:t>стомы</w:t>
            </w:r>
            <w:proofErr w:type="spellEnd"/>
            <w:r w:rsidRPr="001A1797">
              <w:rPr>
                <w:rFonts w:ascii="Times New Roman" w:eastAsia="Lucida Sans Unicode" w:hAnsi="Times New Roman" w:cs="Times New Roman"/>
                <w:kern w:val="1"/>
                <w:sz w:val="20"/>
                <w:szCs w:val="20"/>
                <w:lang w:eastAsia="ar-SA"/>
              </w:rPr>
              <w:t xml:space="preserve">, герметизации пластин калоприемников и </w:t>
            </w:r>
            <w:proofErr w:type="spellStart"/>
            <w:r w:rsidRPr="001A1797">
              <w:rPr>
                <w:rFonts w:ascii="Times New Roman" w:eastAsia="Lucida Sans Unicode" w:hAnsi="Times New Roman" w:cs="Times New Roman"/>
                <w:kern w:val="1"/>
                <w:sz w:val="20"/>
                <w:szCs w:val="20"/>
                <w:lang w:eastAsia="ar-SA"/>
              </w:rPr>
              <w:t>уроприемников</w:t>
            </w:r>
            <w:proofErr w:type="spellEnd"/>
            <w:r w:rsidRPr="001A1797">
              <w:rPr>
                <w:rFonts w:ascii="Times New Roman" w:eastAsia="Lucida Sans Unicode" w:hAnsi="Times New Roman" w:cs="Times New Roman"/>
                <w:kern w:val="1"/>
                <w:sz w:val="20"/>
                <w:szCs w:val="20"/>
                <w:lang w:eastAsia="ar-SA"/>
              </w:rPr>
              <w:t>. Должно обеспечивать длительную защиту от протекания, кишечного отделяемого или мочи. Калоприемник (</w:t>
            </w:r>
            <w:proofErr w:type="spellStart"/>
            <w:r w:rsidRPr="001A1797">
              <w:rPr>
                <w:rFonts w:ascii="Times New Roman" w:eastAsia="Lucida Sans Unicode" w:hAnsi="Times New Roman" w:cs="Times New Roman"/>
                <w:kern w:val="1"/>
                <w:sz w:val="20"/>
                <w:szCs w:val="20"/>
                <w:lang w:eastAsia="ar-SA"/>
              </w:rPr>
              <w:t>уроприемник</w:t>
            </w:r>
            <w:proofErr w:type="spellEnd"/>
            <w:r w:rsidRPr="001A1797">
              <w:rPr>
                <w:rFonts w:ascii="Times New Roman" w:eastAsia="Lucida Sans Unicode" w:hAnsi="Times New Roman" w:cs="Times New Roman"/>
                <w:kern w:val="1"/>
                <w:sz w:val="20"/>
                <w:szCs w:val="20"/>
                <w:lang w:eastAsia="ar-SA"/>
              </w:rPr>
              <w:t>) должен легко наклеиваться поверх кольца, кольцо удаляется вместе с пластиной калоприемника (</w:t>
            </w:r>
            <w:proofErr w:type="spellStart"/>
            <w:r w:rsidRPr="001A1797">
              <w:rPr>
                <w:rFonts w:ascii="Times New Roman" w:eastAsia="Lucida Sans Unicode" w:hAnsi="Times New Roman" w:cs="Times New Roman"/>
                <w:kern w:val="1"/>
                <w:sz w:val="20"/>
                <w:szCs w:val="20"/>
                <w:lang w:eastAsia="ar-SA"/>
              </w:rPr>
              <w:t>уроприемника</w:t>
            </w:r>
            <w:proofErr w:type="spellEnd"/>
            <w:r w:rsidRPr="001A1797">
              <w:rPr>
                <w:rFonts w:ascii="Times New Roman" w:eastAsia="Lucida Sans Unicode" w:hAnsi="Times New Roman" w:cs="Times New Roman"/>
                <w:kern w:val="1"/>
                <w:sz w:val="20"/>
                <w:szCs w:val="20"/>
                <w:lang w:eastAsia="ar-SA"/>
              </w:rPr>
              <w:t>). Размер от 2 мм до 4,2 мм.</w:t>
            </w:r>
          </w:p>
        </w:tc>
        <w:tc>
          <w:tcPr>
            <w:tcW w:w="1701" w:type="dxa"/>
            <w:vAlign w:val="center"/>
          </w:tcPr>
          <w:p w:rsidR="001A1797" w:rsidRPr="001A1797" w:rsidRDefault="001A1797" w:rsidP="005561E0">
            <w:pPr>
              <w:jc w:val="center"/>
              <w:rPr>
                <w:rFonts w:ascii="Times New Roman" w:hAnsi="Times New Roman" w:cs="Times New Roman"/>
                <w:sz w:val="20"/>
                <w:szCs w:val="20"/>
              </w:rPr>
            </w:pPr>
            <w:r w:rsidRPr="001A1797">
              <w:rPr>
                <w:rFonts w:ascii="Times New Roman" w:hAnsi="Times New Roman" w:cs="Times New Roman"/>
                <w:sz w:val="20"/>
                <w:szCs w:val="20"/>
              </w:rPr>
              <w:t>1 000</w:t>
            </w:r>
          </w:p>
        </w:tc>
      </w:tr>
      <w:tr w:rsidR="001A1797" w:rsidRPr="001A1797" w:rsidTr="005561E0">
        <w:trPr>
          <w:trHeight w:val="196"/>
        </w:trPr>
        <w:tc>
          <w:tcPr>
            <w:tcW w:w="426" w:type="dxa"/>
            <w:vAlign w:val="center"/>
          </w:tcPr>
          <w:p w:rsidR="001A1797" w:rsidRPr="001A1797" w:rsidRDefault="001A1797" w:rsidP="005561E0">
            <w:pPr>
              <w:suppressLineNumbers/>
              <w:snapToGrid w:val="0"/>
              <w:jc w:val="center"/>
              <w:rPr>
                <w:rFonts w:ascii="Times New Roman" w:hAnsi="Times New Roman" w:cs="Times New Roman"/>
                <w:kern w:val="1"/>
                <w:sz w:val="20"/>
                <w:szCs w:val="20"/>
                <w:lang w:eastAsia="ar-SA"/>
              </w:rPr>
            </w:pPr>
          </w:p>
        </w:tc>
        <w:tc>
          <w:tcPr>
            <w:tcW w:w="13041" w:type="dxa"/>
            <w:gridSpan w:val="3"/>
            <w:shd w:val="clear" w:color="auto" w:fill="auto"/>
            <w:vAlign w:val="center"/>
          </w:tcPr>
          <w:p w:rsidR="001A1797" w:rsidRPr="001A1797" w:rsidRDefault="001A1797" w:rsidP="005561E0">
            <w:pPr>
              <w:tabs>
                <w:tab w:val="left" w:pos="2847"/>
                <w:tab w:val="center" w:pos="6292"/>
                <w:tab w:val="right" w:pos="10445"/>
              </w:tabs>
              <w:snapToGrid w:val="0"/>
              <w:spacing w:after="0"/>
              <w:jc w:val="right"/>
              <w:rPr>
                <w:rFonts w:ascii="Times New Roman" w:eastAsia="Lucida Sans Unicode" w:hAnsi="Times New Roman" w:cs="Times New Roman"/>
                <w:kern w:val="1"/>
                <w:sz w:val="20"/>
                <w:szCs w:val="20"/>
                <w:lang w:eastAsia="ar-SA"/>
              </w:rPr>
            </w:pPr>
            <w:r w:rsidRPr="001A1797">
              <w:rPr>
                <w:rFonts w:ascii="Times New Roman" w:eastAsia="Lucida Sans Unicode" w:hAnsi="Times New Roman" w:cs="Times New Roman"/>
                <w:kern w:val="1"/>
                <w:sz w:val="20"/>
                <w:szCs w:val="20"/>
                <w:lang w:eastAsia="ar-SA"/>
              </w:rPr>
              <w:t>Итого:</w:t>
            </w:r>
          </w:p>
        </w:tc>
        <w:tc>
          <w:tcPr>
            <w:tcW w:w="1701" w:type="dxa"/>
            <w:vAlign w:val="center"/>
          </w:tcPr>
          <w:p w:rsidR="001A1797" w:rsidRPr="001A1797" w:rsidRDefault="001A1797" w:rsidP="005561E0">
            <w:pPr>
              <w:spacing w:after="0"/>
              <w:jc w:val="center"/>
              <w:rPr>
                <w:rFonts w:ascii="Times New Roman" w:hAnsi="Times New Roman" w:cs="Times New Roman"/>
                <w:sz w:val="20"/>
                <w:szCs w:val="20"/>
              </w:rPr>
            </w:pPr>
            <w:r w:rsidRPr="001A1797">
              <w:rPr>
                <w:rFonts w:ascii="Times New Roman" w:hAnsi="Times New Roman" w:cs="Times New Roman"/>
                <w:sz w:val="20"/>
                <w:szCs w:val="20"/>
              </w:rPr>
              <w:t>6 000</w:t>
            </w:r>
          </w:p>
        </w:tc>
      </w:tr>
    </w:tbl>
    <w:p w:rsidR="001A1797" w:rsidRDefault="001A1797" w:rsidP="001A1797"/>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lastRenderedPageBreak/>
        <w:t>Специальные средства при нарушениях функций выделения – это устройства, носимые на себе, предназначенные для сбора кишечного содержимого или мочи и устранения их агрессивного воздействия на кожу. Конструкция специальных сре</w:t>
      </w:r>
      <w:proofErr w:type="gramStart"/>
      <w:r w:rsidRPr="001A1797">
        <w:rPr>
          <w:rFonts w:ascii="Times New Roman" w:eastAsia="Arial" w:hAnsi="Times New Roman" w:cs="Times New Roman"/>
          <w:color w:val="000000"/>
          <w:spacing w:val="-4"/>
        </w:rPr>
        <w:t>дств пр</w:t>
      </w:r>
      <w:proofErr w:type="gramEnd"/>
      <w:r w:rsidRPr="001A1797">
        <w:rPr>
          <w:rFonts w:ascii="Times New Roman" w:eastAsia="Arial" w:hAnsi="Times New Roman" w:cs="Times New Roman"/>
          <w:color w:val="000000"/>
          <w:spacing w:val="-4"/>
        </w:rPr>
        <w:t>и нарушениях функций выделения должна обеспечивать пользователю удобство и простоту обращения с ними. 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 Сырье и материалы для изготовления специальных сре</w:t>
      </w:r>
      <w:proofErr w:type="gramStart"/>
      <w:r w:rsidRPr="001A1797">
        <w:rPr>
          <w:rFonts w:ascii="Times New Roman" w:eastAsia="Arial" w:hAnsi="Times New Roman" w:cs="Times New Roman"/>
          <w:color w:val="000000"/>
          <w:spacing w:val="-4"/>
        </w:rPr>
        <w:t>дств пр</w:t>
      </w:r>
      <w:proofErr w:type="gramEnd"/>
      <w:r w:rsidRPr="001A1797">
        <w:rPr>
          <w:rFonts w:ascii="Times New Roman" w:eastAsia="Arial" w:hAnsi="Times New Roman" w:cs="Times New Roman"/>
          <w:color w:val="000000"/>
          <w:spacing w:val="-4"/>
        </w:rPr>
        <w:t>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1A1797" w:rsidRPr="001A1797" w:rsidRDefault="001A1797" w:rsidP="001A1797">
      <w:pPr>
        <w:autoSpaceDE w:val="0"/>
        <w:spacing w:after="0"/>
        <w:ind w:firstLine="284"/>
        <w:jc w:val="both"/>
        <w:rPr>
          <w:rFonts w:ascii="Times New Roman" w:eastAsia="Arial" w:hAnsi="Times New Roman" w:cs="Times New Roman"/>
          <w:b/>
          <w:color w:val="000000"/>
          <w:spacing w:val="-4"/>
        </w:rPr>
      </w:pPr>
      <w:r w:rsidRPr="001A1797">
        <w:rPr>
          <w:rFonts w:ascii="Times New Roman" w:eastAsia="Arial" w:hAnsi="Times New Roman" w:cs="Times New Roman"/>
          <w:b/>
          <w:color w:val="000000"/>
          <w:spacing w:val="-4"/>
        </w:rPr>
        <w:t>Требования к упаковке и маркировке</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 xml:space="preserve">В соответствии с Разделом 6 ГОСТ </w:t>
      </w:r>
      <w:proofErr w:type="gramStart"/>
      <w:r w:rsidRPr="001A1797">
        <w:rPr>
          <w:rFonts w:ascii="Times New Roman" w:eastAsia="Arial" w:hAnsi="Times New Roman" w:cs="Times New Roman"/>
          <w:color w:val="000000"/>
          <w:spacing w:val="-4"/>
        </w:rPr>
        <w:t>Р</w:t>
      </w:r>
      <w:proofErr w:type="gramEnd"/>
      <w:r w:rsidRPr="001A1797">
        <w:rPr>
          <w:rFonts w:ascii="Times New Roman" w:eastAsia="Arial" w:hAnsi="Times New Roman" w:cs="Times New Roman"/>
          <w:color w:val="000000"/>
          <w:spacing w:val="-4"/>
        </w:rPr>
        <w:t xml:space="preserve"> 58237-2022 вся информация на упаковке должна быть представлена на русском языке.</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на упаковке изделий специальных сре</w:t>
      </w:r>
      <w:proofErr w:type="gramStart"/>
      <w:r w:rsidRPr="001A1797">
        <w:rPr>
          <w:rFonts w:ascii="Times New Roman" w:eastAsia="Arial" w:hAnsi="Times New Roman" w:cs="Times New Roman"/>
          <w:color w:val="000000"/>
          <w:spacing w:val="-4"/>
        </w:rPr>
        <w:t>дств пр</w:t>
      </w:r>
      <w:proofErr w:type="gramEnd"/>
      <w:r w:rsidRPr="001A1797">
        <w:rPr>
          <w:rFonts w:ascii="Times New Roman" w:eastAsia="Arial" w:hAnsi="Times New Roman" w:cs="Times New Roman"/>
          <w:color w:val="000000"/>
          <w:spacing w:val="-4"/>
        </w:rPr>
        <w:t>и нарушениях функций выделения указываются условия хранения/транспортирования следующим образом: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Информация в обязательном порядке должна содержать:</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 наименование товара;</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proofErr w:type="gramStart"/>
      <w:r w:rsidRPr="001A1797">
        <w:rPr>
          <w:rFonts w:ascii="Times New Roman" w:eastAsia="Arial" w:hAnsi="Times New Roman" w:cs="Times New Roman"/>
          <w:color w:val="000000"/>
          <w:spacing w:val="-4"/>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 сведения об основных потребительских свойствах товара;</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 правила и условия эффективного и безопасного использования товара (инструкция по применению);</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 не допускается применение изделий, если нарушена упаковка;</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 сведения об утилизации изделий могут быть указаны в инструкциях по применению изделий или другой документации, прилагаемой к изделию.</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b/>
          <w:color w:val="000000"/>
          <w:spacing w:val="-4"/>
        </w:rPr>
        <w:t>Требования к сроку и (или) объему</w:t>
      </w:r>
      <w:r w:rsidRPr="001A1797">
        <w:rPr>
          <w:rFonts w:ascii="Times New Roman" w:eastAsia="Arial" w:hAnsi="Times New Roman" w:cs="Times New Roman"/>
          <w:color w:val="000000"/>
          <w:spacing w:val="-4"/>
        </w:rPr>
        <w:t xml:space="preserve"> предоставленных гарантий качества специальных сре</w:t>
      </w:r>
      <w:proofErr w:type="gramStart"/>
      <w:r w:rsidRPr="001A1797">
        <w:rPr>
          <w:rFonts w:ascii="Times New Roman" w:eastAsia="Arial" w:hAnsi="Times New Roman" w:cs="Times New Roman"/>
          <w:color w:val="000000"/>
          <w:spacing w:val="-4"/>
        </w:rPr>
        <w:t>дств пр</w:t>
      </w:r>
      <w:proofErr w:type="gramEnd"/>
      <w:r w:rsidRPr="001A1797">
        <w:rPr>
          <w:rFonts w:ascii="Times New Roman" w:eastAsia="Arial" w:hAnsi="Times New Roman" w:cs="Times New Roman"/>
          <w:color w:val="000000"/>
          <w:spacing w:val="-4"/>
        </w:rPr>
        <w:t>и нарушениях функций выделения</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Сроки предоставления гарантии качества технических средств реабилитации — специальных сре</w:t>
      </w:r>
      <w:proofErr w:type="gramStart"/>
      <w:r w:rsidRPr="001A1797">
        <w:rPr>
          <w:rFonts w:ascii="Times New Roman" w:eastAsia="Arial" w:hAnsi="Times New Roman" w:cs="Times New Roman"/>
          <w:color w:val="000000"/>
          <w:spacing w:val="-4"/>
        </w:rPr>
        <w:t>дств пр</w:t>
      </w:r>
      <w:proofErr w:type="gramEnd"/>
      <w:r w:rsidRPr="001A1797">
        <w:rPr>
          <w:rFonts w:ascii="Times New Roman" w:eastAsia="Arial" w:hAnsi="Times New Roman" w:cs="Times New Roman"/>
          <w:color w:val="000000"/>
          <w:spacing w:val="-4"/>
        </w:rPr>
        <w:t xml:space="preserve">и нарушениях функций выделения: данные средства являются продукцией разового использования, в связи с чем, срок предоставления гарантии качества не устанавливается. </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Остаточный срок годности Товара на день поставки в Ивановскую область должен составлять не менее 1 (одного) года.</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Место поставки товара: Ивановская область. Получатель должен иметь право выбора одного из способов получения Товара: по месту жительства Получателя или в пунктах выдачи, организованных Поставщиком.</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 xml:space="preserve">Срок поставки Товара Получателям: до «01» октября 2024 года.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нуждающихся в оказании паллиативной </w:t>
      </w:r>
      <w:r w:rsidRPr="001A1797">
        <w:rPr>
          <w:rFonts w:ascii="Times New Roman" w:eastAsia="Arial" w:hAnsi="Times New Roman" w:cs="Times New Roman"/>
          <w:color w:val="000000"/>
          <w:spacing w:val="-4"/>
        </w:rPr>
        <w:lastRenderedPageBreak/>
        <w:t>медицинской помощи, 7 календарных дней со дня получения Поставщиком реестра получателей Товара, а в случае обращения Получателя по месту нахождения стационарного пункта выдачи Товара - в день обращения Получателя.</w:t>
      </w:r>
    </w:p>
    <w:p w:rsidR="001A1797" w:rsidRPr="001A1797" w:rsidRDefault="001A1797" w:rsidP="001A1797">
      <w:pPr>
        <w:autoSpaceDE w:val="0"/>
        <w:spacing w:after="0"/>
        <w:ind w:firstLine="284"/>
        <w:jc w:val="both"/>
        <w:rPr>
          <w:rFonts w:ascii="Times New Roman" w:eastAsia="Arial" w:hAnsi="Times New Roman" w:cs="Times New Roman"/>
          <w:b/>
          <w:color w:val="000000"/>
          <w:spacing w:val="-4"/>
        </w:rPr>
      </w:pPr>
      <w:r w:rsidRPr="001A1797">
        <w:rPr>
          <w:rFonts w:ascii="Times New Roman" w:eastAsia="Arial" w:hAnsi="Times New Roman" w:cs="Times New Roman"/>
          <w:b/>
          <w:color w:val="000000"/>
          <w:spacing w:val="-4"/>
        </w:rPr>
        <w:t>Требования к пункту выдачи Товара.</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 xml:space="preserve">Пункт выдачи должен быть организован в </w:t>
      </w:r>
      <w:proofErr w:type="gramStart"/>
      <w:r w:rsidRPr="001A1797">
        <w:rPr>
          <w:rFonts w:ascii="Times New Roman" w:eastAsia="Arial" w:hAnsi="Times New Roman" w:cs="Times New Roman"/>
          <w:color w:val="000000"/>
          <w:spacing w:val="-4"/>
        </w:rPr>
        <w:t>г</w:t>
      </w:r>
      <w:proofErr w:type="gramEnd"/>
      <w:r w:rsidRPr="001A1797">
        <w:rPr>
          <w:rFonts w:ascii="Times New Roman" w:eastAsia="Arial" w:hAnsi="Times New Roman" w:cs="Times New Roman"/>
          <w:color w:val="000000"/>
          <w:spacing w:val="-4"/>
        </w:rPr>
        <w:t>.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proofErr w:type="gramStart"/>
      <w:r w:rsidRPr="001A1797">
        <w:rPr>
          <w:rFonts w:ascii="Times New Roman" w:eastAsia="Arial" w:hAnsi="Times New Roman" w:cs="Times New Roman"/>
          <w:color w:val="000000"/>
          <w:spacing w:val="-4"/>
        </w:rPr>
        <w:t xml:space="preserve">Пункт выдачи должен быть оборудован пандусами или иными приспособлениями для облегчения передвижения, расширенными дверными проемами, обеспечивающими свободный доступ Получателей на колясках, (СП 59.13330.2020 «Доступность зданий и сооружений для </w:t>
      </w:r>
      <w:proofErr w:type="spellStart"/>
      <w:r w:rsidRPr="001A1797">
        <w:rPr>
          <w:rFonts w:ascii="Times New Roman" w:eastAsia="Arial" w:hAnsi="Times New Roman" w:cs="Times New Roman"/>
          <w:color w:val="000000"/>
          <w:spacing w:val="-4"/>
        </w:rPr>
        <w:t>маломобильных</w:t>
      </w:r>
      <w:proofErr w:type="spellEnd"/>
      <w:r w:rsidRPr="001A1797">
        <w:rPr>
          <w:rFonts w:ascii="Times New Roman" w:eastAsia="Arial" w:hAnsi="Times New Roman" w:cs="Times New Roman"/>
          <w:color w:val="000000"/>
          <w:spacing w:val="-4"/>
        </w:rPr>
        <w:t xml:space="preserve">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должны быть оснащены тактильно-контрастными предупреждающими указателями.</w:t>
      </w:r>
      <w:proofErr w:type="gramEnd"/>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 xml:space="preserve">Пункт выдачи должен быть оборудован камерами </w:t>
      </w:r>
      <w:proofErr w:type="spellStart"/>
      <w:r w:rsidRPr="001A1797">
        <w:rPr>
          <w:rFonts w:ascii="Times New Roman" w:eastAsia="Arial" w:hAnsi="Times New Roman" w:cs="Times New Roman"/>
          <w:color w:val="000000"/>
          <w:spacing w:val="-4"/>
        </w:rPr>
        <w:t>видеофиксации</w:t>
      </w:r>
      <w:proofErr w:type="spellEnd"/>
      <w:r w:rsidRPr="001A1797">
        <w:rPr>
          <w:rFonts w:ascii="Times New Roman" w:eastAsia="Arial" w:hAnsi="Times New Roman" w:cs="Times New Roman"/>
          <w:color w:val="000000"/>
          <w:spacing w:val="-4"/>
        </w:rPr>
        <w:t>, которые будут вести видеозапись приема-передачи товара Получателям, а также телефонными аппаратами для консультации Получателей ТСР.</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 xml:space="preserve">Вход в пункт выдачи должен быть обозначен надписью (например, «Пункт выдачи ТСР»), позволяющей однозначно определить место нахождения указанного пункта. </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Пункт выдачи должен иметь туалетную комнату, оборудованную для посещения, в том числе колясочниками, со свободным и бесплатным доступом Получателей.</w:t>
      </w:r>
    </w:p>
    <w:p w:rsidR="001A1797" w:rsidRPr="001A1797" w:rsidRDefault="001A1797" w:rsidP="001A1797">
      <w:pPr>
        <w:autoSpaceDE w:val="0"/>
        <w:spacing w:after="0"/>
        <w:ind w:firstLine="284"/>
        <w:jc w:val="both"/>
        <w:rPr>
          <w:rFonts w:ascii="Times New Roman" w:eastAsia="Arial" w:hAnsi="Times New Roman" w:cs="Times New Roman"/>
          <w:color w:val="000000"/>
          <w:spacing w:val="-4"/>
        </w:rPr>
      </w:pPr>
      <w:r w:rsidRPr="001A1797">
        <w:rPr>
          <w:rFonts w:ascii="Times New Roman" w:eastAsia="Arial" w:hAnsi="Times New Roman" w:cs="Times New Roman"/>
          <w:color w:val="000000"/>
          <w:spacing w:val="-4"/>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1A1797" w:rsidRPr="001838CE" w:rsidRDefault="001A1797" w:rsidP="001A1797">
      <w:pPr>
        <w:jc w:val="center"/>
        <w:rPr>
          <w:b/>
        </w:rPr>
      </w:pPr>
      <w:r w:rsidRPr="001838CE">
        <w:rPr>
          <w:b/>
        </w:rPr>
        <w:t>Календарный план</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529"/>
        <w:gridCol w:w="5953"/>
        <w:gridCol w:w="1985"/>
      </w:tblGrid>
      <w:tr w:rsidR="001A1797" w:rsidTr="00971570">
        <w:trPr>
          <w:trHeight w:val="481"/>
        </w:trPr>
        <w:tc>
          <w:tcPr>
            <w:tcW w:w="850" w:type="dxa"/>
            <w:vAlign w:val="center"/>
          </w:tcPr>
          <w:p w:rsidR="001A1797" w:rsidRPr="001A1797" w:rsidRDefault="001A1797" w:rsidP="005561E0">
            <w:pPr>
              <w:ind w:left="-51"/>
              <w:jc w:val="center"/>
              <w:rPr>
                <w:rFonts w:ascii="Times New Roman" w:eastAsia="Andale Sans UI" w:hAnsi="Times New Roman" w:cs="Times New Roman"/>
                <w:b/>
                <w:kern w:val="2"/>
                <w:lang w:eastAsia="fa-IR" w:bidi="fa-IR"/>
              </w:rPr>
            </w:pPr>
            <w:r w:rsidRPr="001A1797">
              <w:rPr>
                <w:rFonts w:ascii="Times New Roman" w:eastAsia="Andale Sans UI" w:hAnsi="Times New Roman" w:cs="Times New Roman"/>
                <w:b/>
                <w:kern w:val="2"/>
                <w:lang w:eastAsia="fa-IR" w:bidi="fa-IR"/>
              </w:rPr>
              <w:t xml:space="preserve">№ </w:t>
            </w:r>
            <w:proofErr w:type="spellStart"/>
            <w:proofErr w:type="gramStart"/>
            <w:r w:rsidRPr="001A1797">
              <w:rPr>
                <w:rFonts w:ascii="Times New Roman" w:eastAsia="Andale Sans UI" w:hAnsi="Times New Roman" w:cs="Times New Roman"/>
                <w:b/>
                <w:kern w:val="2"/>
                <w:lang w:eastAsia="fa-IR" w:bidi="fa-IR"/>
              </w:rPr>
              <w:t>п</w:t>
            </w:r>
            <w:proofErr w:type="spellEnd"/>
            <w:proofErr w:type="gramEnd"/>
            <w:r w:rsidRPr="001A1797">
              <w:rPr>
                <w:rFonts w:ascii="Times New Roman" w:eastAsia="Andale Sans UI" w:hAnsi="Times New Roman" w:cs="Times New Roman"/>
                <w:b/>
                <w:kern w:val="2"/>
                <w:lang w:eastAsia="fa-IR" w:bidi="fa-IR"/>
              </w:rPr>
              <w:t>/</w:t>
            </w:r>
            <w:proofErr w:type="spellStart"/>
            <w:r w:rsidRPr="001A1797">
              <w:rPr>
                <w:rFonts w:ascii="Times New Roman" w:eastAsia="Andale Sans UI" w:hAnsi="Times New Roman" w:cs="Times New Roman"/>
                <w:b/>
                <w:kern w:val="2"/>
                <w:lang w:eastAsia="fa-IR" w:bidi="fa-IR"/>
              </w:rPr>
              <w:t>п</w:t>
            </w:r>
            <w:proofErr w:type="spellEnd"/>
          </w:p>
        </w:tc>
        <w:tc>
          <w:tcPr>
            <w:tcW w:w="5529" w:type="dxa"/>
            <w:vAlign w:val="center"/>
          </w:tcPr>
          <w:p w:rsidR="001A1797" w:rsidRPr="001A1797" w:rsidRDefault="001A1797" w:rsidP="005561E0">
            <w:pPr>
              <w:ind w:left="-51"/>
              <w:jc w:val="center"/>
              <w:rPr>
                <w:rFonts w:ascii="Times New Roman" w:eastAsia="Andale Sans UI" w:hAnsi="Times New Roman" w:cs="Times New Roman"/>
                <w:b/>
                <w:kern w:val="2"/>
                <w:lang w:eastAsia="fa-IR" w:bidi="fa-IR"/>
              </w:rPr>
            </w:pPr>
            <w:r w:rsidRPr="001A1797">
              <w:rPr>
                <w:rFonts w:ascii="Times New Roman" w:eastAsia="Andale Sans UI" w:hAnsi="Times New Roman" w:cs="Times New Roman"/>
                <w:b/>
                <w:kern w:val="2"/>
                <w:lang w:eastAsia="fa-IR" w:bidi="fa-IR"/>
              </w:rPr>
              <w:t>Наименование Товара</w:t>
            </w:r>
          </w:p>
        </w:tc>
        <w:tc>
          <w:tcPr>
            <w:tcW w:w="5953" w:type="dxa"/>
            <w:vAlign w:val="center"/>
          </w:tcPr>
          <w:p w:rsidR="001A1797" w:rsidRPr="001A1797" w:rsidRDefault="001A1797" w:rsidP="005561E0">
            <w:pPr>
              <w:ind w:left="-51"/>
              <w:jc w:val="center"/>
              <w:rPr>
                <w:rFonts w:ascii="Times New Roman" w:eastAsia="Andale Sans UI" w:hAnsi="Times New Roman" w:cs="Times New Roman"/>
                <w:b/>
                <w:kern w:val="2"/>
                <w:lang w:eastAsia="fa-IR" w:bidi="fa-IR"/>
              </w:rPr>
            </w:pPr>
            <w:r w:rsidRPr="001A1797">
              <w:rPr>
                <w:rFonts w:ascii="Times New Roman" w:eastAsia="Andale Sans UI" w:hAnsi="Times New Roman" w:cs="Times New Roman"/>
                <w:b/>
                <w:kern w:val="2"/>
                <w:lang w:eastAsia="fa-IR" w:bidi="fa-IR"/>
              </w:rPr>
              <w:t>Периоды (этапы) поставки</w:t>
            </w:r>
          </w:p>
        </w:tc>
        <w:tc>
          <w:tcPr>
            <w:tcW w:w="1985" w:type="dxa"/>
            <w:vAlign w:val="center"/>
          </w:tcPr>
          <w:p w:rsidR="001A1797" w:rsidRPr="001A1797" w:rsidRDefault="001A1797" w:rsidP="005561E0">
            <w:pPr>
              <w:ind w:left="-51"/>
              <w:jc w:val="center"/>
              <w:rPr>
                <w:rFonts w:ascii="Times New Roman" w:eastAsia="Andale Sans UI" w:hAnsi="Times New Roman" w:cs="Times New Roman"/>
                <w:b/>
                <w:kern w:val="2"/>
                <w:lang w:eastAsia="fa-IR" w:bidi="fa-IR"/>
              </w:rPr>
            </w:pPr>
            <w:r w:rsidRPr="001A1797">
              <w:rPr>
                <w:rFonts w:ascii="Times New Roman" w:eastAsia="Andale Sans UI" w:hAnsi="Times New Roman" w:cs="Times New Roman"/>
                <w:b/>
                <w:kern w:val="2"/>
                <w:lang w:eastAsia="fa-IR" w:bidi="fa-IR"/>
              </w:rPr>
              <w:t>Количество (шт.)</w:t>
            </w:r>
          </w:p>
        </w:tc>
      </w:tr>
      <w:tr w:rsidR="001A1797" w:rsidTr="00971570">
        <w:trPr>
          <w:trHeight w:val="548"/>
        </w:trPr>
        <w:tc>
          <w:tcPr>
            <w:tcW w:w="850" w:type="dxa"/>
            <w:vAlign w:val="center"/>
          </w:tcPr>
          <w:p w:rsidR="001A1797" w:rsidRPr="001A1797" w:rsidRDefault="001A1797" w:rsidP="005561E0">
            <w:pPr>
              <w:ind w:left="-52"/>
              <w:jc w:val="center"/>
              <w:rPr>
                <w:rFonts w:ascii="Times New Roman" w:eastAsia="Andale Sans UI" w:hAnsi="Times New Roman" w:cs="Times New Roman"/>
                <w:kern w:val="2"/>
                <w:lang w:eastAsia="fa-IR" w:bidi="fa-IR"/>
              </w:rPr>
            </w:pPr>
            <w:r w:rsidRPr="001A1797">
              <w:rPr>
                <w:rFonts w:ascii="Times New Roman" w:eastAsia="Andale Sans UI" w:hAnsi="Times New Roman" w:cs="Times New Roman"/>
                <w:kern w:val="2"/>
                <w:lang w:eastAsia="fa-IR" w:bidi="fa-IR"/>
              </w:rPr>
              <w:t>1</w:t>
            </w:r>
          </w:p>
        </w:tc>
        <w:tc>
          <w:tcPr>
            <w:tcW w:w="5529" w:type="dxa"/>
            <w:vAlign w:val="center"/>
          </w:tcPr>
          <w:p w:rsidR="001A1797" w:rsidRPr="001A1797" w:rsidRDefault="001A1797" w:rsidP="005561E0">
            <w:pPr>
              <w:autoSpaceDE w:val="0"/>
              <w:adjustRightInd w:val="0"/>
              <w:jc w:val="center"/>
              <w:rPr>
                <w:rFonts w:ascii="Times New Roman" w:hAnsi="Times New Roman" w:cs="Times New Roman"/>
                <w:color w:val="000000"/>
                <w:szCs w:val="20"/>
              </w:rPr>
            </w:pPr>
            <w:r w:rsidRPr="001A1797">
              <w:rPr>
                <w:rFonts w:ascii="Times New Roman" w:hAnsi="Times New Roman" w:cs="Times New Roman"/>
                <w:color w:val="000000"/>
                <w:szCs w:val="20"/>
              </w:rPr>
              <w:t xml:space="preserve">21-01-39 </w:t>
            </w:r>
          </w:p>
          <w:p w:rsidR="001A1797" w:rsidRPr="001A1797" w:rsidRDefault="001A1797" w:rsidP="005561E0">
            <w:pPr>
              <w:autoSpaceDE w:val="0"/>
              <w:adjustRightInd w:val="0"/>
              <w:jc w:val="center"/>
              <w:rPr>
                <w:rFonts w:ascii="Times New Roman" w:hAnsi="Times New Roman" w:cs="Times New Roman"/>
                <w:szCs w:val="20"/>
              </w:rPr>
            </w:pPr>
            <w:proofErr w:type="spellStart"/>
            <w:r w:rsidRPr="001A1797">
              <w:rPr>
                <w:rFonts w:ascii="Times New Roman" w:hAnsi="Times New Roman" w:cs="Times New Roman"/>
                <w:szCs w:val="20"/>
              </w:rPr>
              <w:t>Адгезивная</w:t>
            </w:r>
            <w:proofErr w:type="spellEnd"/>
            <w:r w:rsidRPr="001A1797">
              <w:rPr>
                <w:rFonts w:ascii="Times New Roman" w:hAnsi="Times New Roman" w:cs="Times New Roman"/>
                <w:szCs w:val="20"/>
              </w:rPr>
              <w:t xml:space="preserve"> пластина-полукольцо для дополнительной фиксации пластин калоприемников и </w:t>
            </w:r>
            <w:proofErr w:type="spellStart"/>
            <w:r w:rsidRPr="001A1797">
              <w:rPr>
                <w:rFonts w:ascii="Times New Roman" w:hAnsi="Times New Roman" w:cs="Times New Roman"/>
                <w:szCs w:val="20"/>
              </w:rPr>
              <w:t>уроприемников</w:t>
            </w:r>
            <w:proofErr w:type="spellEnd"/>
            <w:r w:rsidRPr="001A1797">
              <w:rPr>
                <w:rFonts w:ascii="Times New Roman" w:hAnsi="Times New Roman" w:cs="Times New Roman"/>
                <w:szCs w:val="20"/>
              </w:rPr>
              <w:t>, не менее 40 шт.</w:t>
            </w:r>
          </w:p>
        </w:tc>
        <w:tc>
          <w:tcPr>
            <w:tcW w:w="5953" w:type="dxa"/>
            <w:vMerge w:val="restart"/>
            <w:vAlign w:val="center"/>
          </w:tcPr>
          <w:p w:rsidR="001A1797" w:rsidRPr="001A1797" w:rsidRDefault="001A1797" w:rsidP="005561E0">
            <w:pPr>
              <w:ind w:left="-52"/>
              <w:jc w:val="center"/>
              <w:rPr>
                <w:rFonts w:ascii="Times New Roman" w:eastAsia="Andale Sans UI" w:hAnsi="Times New Roman" w:cs="Times New Roman"/>
                <w:kern w:val="2"/>
                <w:lang w:eastAsia="fa-IR" w:bidi="fa-IR"/>
              </w:rPr>
            </w:pPr>
            <w:r w:rsidRPr="001A1797">
              <w:rPr>
                <w:rFonts w:ascii="Times New Roman" w:eastAsia="Andale Sans UI" w:hAnsi="Times New Roman" w:cs="Times New Roman"/>
                <w:kern w:val="2"/>
                <w:lang w:eastAsia="fa-IR" w:bidi="fa-IR"/>
              </w:rPr>
              <w:t>Срок поставки Товара в Ивановскую область - в течение 5 дней со дня заключения Контракта</w:t>
            </w:r>
          </w:p>
        </w:tc>
        <w:tc>
          <w:tcPr>
            <w:tcW w:w="1985" w:type="dxa"/>
            <w:tcBorders>
              <w:top w:val="single" w:sz="4" w:space="0" w:color="auto"/>
              <w:left w:val="single" w:sz="4" w:space="0" w:color="auto"/>
              <w:right w:val="single" w:sz="4" w:space="0" w:color="auto"/>
            </w:tcBorders>
            <w:shd w:val="clear" w:color="auto" w:fill="auto"/>
            <w:vAlign w:val="center"/>
          </w:tcPr>
          <w:p w:rsidR="001A1797" w:rsidRPr="001A1797" w:rsidRDefault="001A1797" w:rsidP="005561E0">
            <w:pPr>
              <w:ind w:left="-52"/>
              <w:jc w:val="center"/>
              <w:rPr>
                <w:rFonts w:ascii="Times New Roman" w:eastAsia="Andale Sans UI" w:hAnsi="Times New Roman" w:cs="Times New Roman"/>
                <w:kern w:val="2"/>
                <w:lang w:eastAsia="fa-IR" w:bidi="fa-IR"/>
              </w:rPr>
            </w:pPr>
            <w:r w:rsidRPr="001A1797">
              <w:rPr>
                <w:rFonts w:ascii="Times New Roman" w:eastAsia="Andale Sans UI" w:hAnsi="Times New Roman" w:cs="Times New Roman"/>
                <w:kern w:val="2"/>
                <w:lang w:eastAsia="fa-IR" w:bidi="fa-IR"/>
              </w:rPr>
              <w:t>5 000</w:t>
            </w:r>
          </w:p>
        </w:tc>
      </w:tr>
      <w:tr w:rsidR="001A1797" w:rsidTr="00971570">
        <w:trPr>
          <w:trHeight w:val="273"/>
        </w:trPr>
        <w:tc>
          <w:tcPr>
            <w:tcW w:w="850" w:type="dxa"/>
            <w:vAlign w:val="center"/>
          </w:tcPr>
          <w:p w:rsidR="001A1797" w:rsidRPr="001A1797" w:rsidRDefault="001A1797" w:rsidP="005561E0">
            <w:pPr>
              <w:ind w:left="-52"/>
              <w:jc w:val="center"/>
              <w:rPr>
                <w:rFonts w:ascii="Times New Roman" w:eastAsia="Andale Sans UI" w:hAnsi="Times New Roman" w:cs="Times New Roman"/>
                <w:kern w:val="2"/>
                <w:lang w:eastAsia="fa-IR" w:bidi="fa-IR"/>
              </w:rPr>
            </w:pPr>
            <w:r w:rsidRPr="001A1797">
              <w:rPr>
                <w:rFonts w:ascii="Times New Roman" w:eastAsia="Andale Sans UI" w:hAnsi="Times New Roman" w:cs="Times New Roman"/>
                <w:kern w:val="2"/>
                <w:lang w:eastAsia="fa-IR" w:bidi="fa-IR"/>
              </w:rPr>
              <w:t>2</w:t>
            </w:r>
          </w:p>
        </w:tc>
        <w:tc>
          <w:tcPr>
            <w:tcW w:w="5529" w:type="dxa"/>
            <w:vAlign w:val="center"/>
          </w:tcPr>
          <w:p w:rsidR="001A1797" w:rsidRPr="001A1797" w:rsidRDefault="001A1797" w:rsidP="005561E0">
            <w:pPr>
              <w:autoSpaceDE w:val="0"/>
              <w:adjustRightInd w:val="0"/>
              <w:jc w:val="center"/>
              <w:rPr>
                <w:rFonts w:ascii="Times New Roman" w:hAnsi="Times New Roman" w:cs="Times New Roman"/>
                <w:kern w:val="1"/>
                <w:szCs w:val="20"/>
                <w:lang w:eastAsia="ar-SA"/>
              </w:rPr>
            </w:pPr>
            <w:r w:rsidRPr="001A1797">
              <w:rPr>
                <w:rFonts w:ascii="Times New Roman" w:hAnsi="Times New Roman" w:cs="Times New Roman"/>
                <w:kern w:val="1"/>
                <w:szCs w:val="20"/>
                <w:lang w:eastAsia="ar-SA"/>
              </w:rPr>
              <w:t xml:space="preserve">21-01-41 </w:t>
            </w:r>
          </w:p>
          <w:p w:rsidR="001A1797" w:rsidRPr="001A1797" w:rsidRDefault="001A1797" w:rsidP="005561E0">
            <w:pPr>
              <w:autoSpaceDE w:val="0"/>
              <w:adjustRightInd w:val="0"/>
              <w:jc w:val="center"/>
              <w:rPr>
                <w:rFonts w:ascii="Times New Roman" w:hAnsi="Times New Roman" w:cs="Times New Roman"/>
                <w:color w:val="000000"/>
                <w:szCs w:val="20"/>
              </w:rPr>
            </w:pPr>
            <w:r w:rsidRPr="001A1797">
              <w:rPr>
                <w:rFonts w:ascii="Times New Roman" w:hAnsi="Times New Roman" w:cs="Times New Roman"/>
                <w:kern w:val="1"/>
                <w:szCs w:val="20"/>
                <w:lang w:eastAsia="ar-SA"/>
              </w:rPr>
              <w:t xml:space="preserve">Защитные кольца для кожи вокруг </w:t>
            </w:r>
            <w:proofErr w:type="spellStart"/>
            <w:r w:rsidRPr="001A1797">
              <w:rPr>
                <w:rFonts w:ascii="Times New Roman" w:hAnsi="Times New Roman" w:cs="Times New Roman"/>
                <w:kern w:val="1"/>
                <w:szCs w:val="20"/>
                <w:lang w:eastAsia="ar-SA"/>
              </w:rPr>
              <w:t>стомы</w:t>
            </w:r>
            <w:proofErr w:type="spellEnd"/>
          </w:p>
        </w:tc>
        <w:tc>
          <w:tcPr>
            <w:tcW w:w="5953" w:type="dxa"/>
            <w:vMerge/>
            <w:vAlign w:val="center"/>
          </w:tcPr>
          <w:p w:rsidR="001A1797" w:rsidRPr="001A1797" w:rsidRDefault="001A1797" w:rsidP="005561E0">
            <w:pPr>
              <w:ind w:left="-52"/>
              <w:jc w:val="center"/>
              <w:rPr>
                <w:rFonts w:ascii="Times New Roman" w:eastAsia="Andale Sans UI" w:hAnsi="Times New Roman" w:cs="Times New Roman"/>
                <w:kern w:val="2"/>
                <w:lang w:eastAsia="fa-IR" w:bidi="fa-IR"/>
              </w:rPr>
            </w:pPr>
          </w:p>
        </w:tc>
        <w:tc>
          <w:tcPr>
            <w:tcW w:w="1985" w:type="dxa"/>
            <w:tcBorders>
              <w:top w:val="single" w:sz="4" w:space="0" w:color="auto"/>
              <w:left w:val="single" w:sz="4" w:space="0" w:color="auto"/>
              <w:right w:val="single" w:sz="4" w:space="0" w:color="auto"/>
            </w:tcBorders>
            <w:shd w:val="clear" w:color="auto" w:fill="auto"/>
            <w:vAlign w:val="center"/>
          </w:tcPr>
          <w:p w:rsidR="001A1797" w:rsidRPr="001A1797" w:rsidRDefault="001A1797" w:rsidP="005561E0">
            <w:pPr>
              <w:ind w:left="-52"/>
              <w:jc w:val="center"/>
              <w:rPr>
                <w:rFonts w:ascii="Times New Roman" w:eastAsia="Andale Sans UI" w:hAnsi="Times New Roman" w:cs="Times New Roman"/>
                <w:kern w:val="2"/>
                <w:lang w:eastAsia="fa-IR" w:bidi="fa-IR"/>
              </w:rPr>
            </w:pPr>
            <w:r w:rsidRPr="001A1797">
              <w:rPr>
                <w:rFonts w:ascii="Times New Roman" w:eastAsia="Andale Sans UI" w:hAnsi="Times New Roman" w:cs="Times New Roman"/>
                <w:kern w:val="2"/>
                <w:lang w:eastAsia="fa-IR" w:bidi="fa-IR"/>
              </w:rPr>
              <w:t>1 000</w:t>
            </w:r>
          </w:p>
        </w:tc>
      </w:tr>
      <w:tr w:rsidR="001A1797" w:rsidTr="00971570">
        <w:trPr>
          <w:trHeight w:val="284"/>
        </w:trPr>
        <w:tc>
          <w:tcPr>
            <w:tcW w:w="12332" w:type="dxa"/>
            <w:gridSpan w:val="3"/>
          </w:tcPr>
          <w:p w:rsidR="001A1797" w:rsidRPr="001A1797" w:rsidRDefault="001A1797" w:rsidP="005561E0">
            <w:pPr>
              <w:ind w:left="-52"/>
              <w:jc w:val="right"/>
              <w:rPr>
                <w:rFonts w:ascii="Times New Roman" w:eastAsia="Andale Sans UI" w:hAnsi="Times New Roman" w:cs="Times New Roman"/>
                <w:kern w:val="2"/>
                <w:lang w:eastAsia="fa-IR" w:bidi="fa-IR"/>
              </w:rPr>
            </w:pPr>
            <w:r w:rsidRPr="001A1797">
              <w:rPr>
                <w:rFonts w:ascii="Times New Roman" w:eastAsia="Andale Sans UI" w:hAnsi="Times New Roman" w:cs="Times New Roman"/>
                <w:kern w:val="2"/>
                <w:lang w:eastAsia="fa-IR" w:bidi="fa-IR"/>
              </w:rPr>
              <w:t>ИТОГО:</w:t>
            </w:r>
          </w:p>
        </w:tc>
        <w:tc>
          <w:tcPr>
            <w:tcW w:w="1985" w:type="dxa"/>
          </w:tcPr>
          <w:p w:rsidR="001A1797" w:rsidRPr="001A1797" w:rsidRDefault="001A1797" w:rsidP="005561E0">
            <w:pPr>
              <w:ind w:left="-52"/>
              <w:jc w:val="center"/>
              <w:rPr>
                <w:rFonts w:ascii="Times New Roman" w:eastAsia="Andale Sans UI" w:hAnsi="Times New Roman" w:cs="Times New Roman"/>
                <w:kern w:val="2"/>
                <w:lang w:eastAsia="fa-IR" w:bidi="fa-IR"/>
              </w:rPr>
            </w:pPr>
            <w:r w:rsidRPr="001A1797">
              <w:rPr>
                <w:rFonts w:ascii="Times New Roman" w:eastAsia="Andale Sans UI" w:hAnsi="Times New Roman" w:cs="Times New Roman"/>
                <w:kern w:val="2"/>
                <w:lang w:eastAsia="fa-IR" w:bidi="fa-IR"/>
              </w:rPr>
              <w:t>6 000</w:t>
            </w:r>
          </w:p>
        </w:tc>
      </w:tr>
    </w:tbl>
    <w:p w:rsidR="00971570" w:rsidRDefault="00971570" w:rsidP="00971570">
      <w:pPr>
        <w:tabs>
          <w:tab w:val="left" w:pos="6600"/>
        </w:tabs>
        <w:ind w:firstLine="567"/>
        <w:jc w:val="both"/>
        <w:rPr>
          <w:rFonts w:ascii="Times New Roman" w:eastAsia="Arial" w:hAnsi="Times New Roman" w:cs="Times New Roman"/>
          <w:color w:val="000000"/>
          <w:spacing w:val="-4"/>
          <w:szCs w:val="20"/>
          <w:lang w:eastAsia="zh-CN"/>
        </w:rPr>
      </w:pPr>
      <w:proofErr w:type="gramStart"/>
      <w:r>
        <w:rPr>
          <w:rFonts w:ascii="Times New Roman" w:eastAsia="Arial" w:hAnsi="Times New Roman" w:cs="Times New Roman"/>
          <w:color w:val="000000"/>
          <w:spacing w:val="-4"/>
          <w:szCs w:val="20"/>
          <w:lang w:eastAsia="zh-CN"/>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w:t>
      </w:r>
      <w:r>
        <w:rPr>
          <w:rFonts w:ascii="Times New Roman" w:eastAsia="Arial" w:hAnsi="Times New Roman" w:cs="Times New Roman"/>
          <w:color w:val="000000"/>
          <w:spacing w:val="-4"/>
          <w:szCs w:val="20"/>
          <w:lang w:eastAsia="zh-CN"/>
        </w:rPr>
        <w:lastRenderedPageBreak/>
        <w:t>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w:t>
      </w:r>
      <w:proofErr w:type="gramEnd"/>
      <w:r>
        <w:rPr>
          <w:rFonts w:ascii="Times New Roman" w:eastAsia="Arial" w:hAnsi="Times New Roman" w:cs="Times New Roman"/>
          <w:color w:val="000000"/>
          <w:spacing w:val="-4"/>
          <w:szCs w:val="20"/>
          <w:lang w:eastAsia="zh-CN"/>
        </w:rPr>
        <w:t xml:space="preserve">. </w:t>
      </w:r>
      <w:r>
        <w:rPr>
          <w:rFonts w:ascii="Times New Roman" w:eastAsia="Arial" w:hAnsi="Times New Roman" w:cs="Times New Roman"/>
          <w:i/>
          <w:color w:val="000000"/>
          <w:spacing w:val="-4"/>
          <w:szCs w:val="20"/>
          <w:lang w:eastAsia="zh-CN"/>
        </w:rPr>
        <w:t>(в случае использования и/или не использования Заказчиком таких показателей).</w:t>
      </w:r>
    </w:p>
    <w:p w:rsidR="00971570" w:rsidRDefault="00971570" w:rsidP="00971570">
      <w:pPr>
        <w:ind w:firstLine="567"/>
        <w:jc w:val="both"/>
        <w:rPr>
          <w:rFonts w:ascii="Times New Roman" w:eastAsia="Arial" w:hAnsi="Times New Roman" w:cs="Times New Roman"/>
          <w:color w:val="000000"/>
          <w:spacing w:val="-4"/>
          <w:szCs w:val="20"/>
          <w:lang w:eastAsia="zh-CN"/>
        </w:rPr>
      </w:pPr>
      <w:r>
        <w:rPr>
          <w:rFonts w:ascii="Times New Roman" w:eastAsia="Arial" w:hAnsi="Times New Roman" w:cs="Times New Roman"/>
          <w:color w:val="000000"/>
          <w:spacing w:val="-4"/>
          <w:lang w:eastAsia="zh-CN"/>
        </w:rPr>
        <w:t>После проведения закупки</w:t>
      </w:r>
      <w:r>
        <w:rPr>
          <w:rFonts w:ascii="Times New Roman" w:hAnsi="Times New Roman" w:cs="Times New Roman"/>
          <w:color w:val="000000"/>
          <w:lang w:eastAsia="zh-CN"/>
        </w:rPr>
        <w:t xml:space="preserve"> </w:t>
      </w:r>
      <w:r>
        <w:rPr>
          <w:rFonts w:ascii="Times New Roman" w:eastAsia="Arial" w:hAnsi="Times New Roman" w:cs="Times New Roman"/>
          <w:color w:val="000000"/>
          <w:spacing w:val="-4"/>
          <w:lang w:eastAsia="zh-CN"/>
        </w:rPr>
        <w:t>цена за единицу товара определяется путем снижения начальной</w:t>
      </w:r>
      <w:r>
        <w:rPr>
          <w:rFonts w:ascii="Times New Roman" w:eastAsia="Arial" w:hAnsi="Times New Roman" w:cs="Times New Roman"/>
          <w:color w:val="000000"/>
          <w:spacing w:val="-4"/>
          <w:szCs w:val="20"/>
          <w:lang w:eastAsia="zh-CN"/>
        </w:rPr>
        <w:t xml:space="preserve"> (максимальной) цены за единицу товара пропорционально снижению начальной (максимальной) цены контракта.</w:t>
      </w:r>
    </w:p>
    <w:p w:rsidR="003B57A6" w:rsidRDefault="003B57A6">
      <w:pPr>
        <w:ind w:firstLine="567"/>
        <w:jc w:val="both"/>
        <w:rPr>
          <w:rFonts w:ascii="Times New Roman" w:eastAsia="Arial" w:hAnsi="Times New Roman" w:cs="Times New Roman"/>
          <w:color w:val="000000"/>
          <w:spacing w:val="-4"/>
          <w:szCs w:val="20"/>
          <w:lang w:eastAsia="zh-CN"/>
        </w:rPr>
      </w:pPr>
    </w:p>
    <w:sectPr w:rsidR="003B57A6" w:rsidSect="003B57A6">
      <w:footerReference w:type="default" r:id="rId7"/>
      <w:pgSz w:w="16838" w:h="11905" w:orient="landscape"/>
      <w:pgMar w:top="850" w:right="1134" w:bottom="1134"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D7E" w:rsidRDefault="00252D7E">
      <w:pPr>
        <w:spacing w:after="0" w:line="240" w:lineRule="auto"/>
      </w:pPr>
      <w:r>
        <w:separator/>
      </w:r>
    </w:p>
  </w:endnote>
  <w:endnote w:type="continuationSeparator" w:id="0">
    <w:p w:rsidR="00252D7E" w:rsidRDefault="00252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30969"/>
      <w:docPartObj>
        <w:docPartGallery w:val="Page Numbers (Bottom of Page)"/>
        <w:docPartUnique/>
      </w:docPartObj>
    </w:sdtPr>
    <w:sdtContent>
      <w:p w:rsidR="00252D7E" w:rsidRDefault="00364E2C">
        <w:pPr>
          <w:pStyle w:val="af1"/>
          <w:jc w:val="center"/>
        </w:pPr>
        <w:fldSimple w:instr="PAGE   \* MERGEFORMAT">
          <w:r w:rsidR="00C4160E">
            <w:rPr>
              <w:noProof/>
            </w:rPr>
            <w:t>1</w:t>
          </w:r>
        </w:fldSimple>
      </w:p>
    </w:sdtContent>
  </w:sdt>
  <w:p w:rsidR="00252D7E" w:rsidRDefault="00252D7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D7E" w:rsidRDefault="00252D7E">
      <w:pPr>
        <w:spacing w:after="0" w:line="240" w:lineRule="auto"/>
      </w:pPr>
      <w:r>
        <w:separator/>
      </w:r>
    </w:p>
  </w:footnote>
  <w:footnote w:type="continuationSeparator" w:id="0">
    <w:p w:rsidR="00252D7E" w:rsidRDefault="00252D7E">
      <w:pPr>
        <w:spacing w:after="0" w:line="240" w:lineRule="auto"/>
      </w:pPr>
      <w:r>
        <w:continuationSeparator/>
      </w:r>
    </w:p>
  </w:footnote>
  <w:footnote w:id="1">
    <w:p w:rsidR="001A1797" w:rsidRPr="001A1797" w:rsidRDefault="001A1797" w:rsidP="001A1797">
      <w:pPr>
        <w:pStyle w:val="aa"/>
        <w:ind w:right="-598"/>
        <w:jc w:val="both"/>
        <w:rPr>
          <w:rFonts w:ascii="Times New Roman" w:hAnsi="Times New Roman" w:cs="Times New Roman"/>
          <w:sz w:val="16"/>
          <w:szCs w:val="16"/>
        </w:rPr>
      </w:pPr>
      <w:r w:rsidRPr="001A1797">
        <w:rPr>
          <w:rStyle w:val="ac"/>
          <w:rFonts w:ascii="Times New Roman" w:hAnsi="Times New Roman" w:cs="Times New Roman"/>
          <w:sz w:val="16"/>
          <w:szCs w:val="16"/>
        </w:rPr>
        <w:footnoteRef/>
      </w:r>
      <w:r w:rsidRPr="001A1797">
        <w:rPr>
          <w:rFonts w:ascii="Times New Roman" w:hAnsi="Times New Roman" w:cs="Times New Roman"/>
          <w:sz w:val="16"/>
          <w:szCs w:val="16"/>
        </w:rPr>
        <w:t xml:space="preserve"> </w:t>
      </w:r>
      <w:proofErr w:type="gramStart"/>
      <w:r w:rsidRPr="001A1797">
        <w:rPr>
          <w:rFonts w:ascii="Times New Roman" w:hAnsi="Times New Roman" w:cs="Times New Roman"/>
          <w:sz w:val="16"/>
          <w:szCs w:val="16"/>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1A1797">
        <w:rPr>
          <w:rFonts w:ascii="Times New Roman" w:hAnsi="Times New Roman" w:cs="Times New Roman"/>
          <w:sz w:val="16"/>
          <w:szCs w:val="16"/>
        </w:rPr>
        <w:t>абилитации</w:t>
      </w:r>
      <w:proofErr w:type="spellEnd"/>
      <w:r w:rsidRPr="001A1797">
        <w:rPr>
          <w:rFonts w:ascii="Times New Roman" w:hAnsi="Times New Roman" w:cs="Times New Roman"/>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1A1797">
        <w:rPr>
          <w:rFonts w:ascii="Times New Roman" w:hAnsi="Times New Roman" w:cs="Times New Roman"/>
          <w:sz w:val="16"/>
          <w:szCs w:val="16"/>
        </w:rPr>
        <w:t xml:space="preserve">), протезно-ортопедическими изделиями, утвержденными постановлением Правительства Российской Федерации от 07.04.2008 № 240. </w:t>
      </w:r>
      <w:proofErr w:type="gramStart"/>
      <w:r w:rsidRPr="001A1797">
        <w:rPr>
          <w:rFonts w:ascii="Times New Roman" w:hAnsi="Times New Roman" w:cs="Times New Roman"/>
          <w:sz w:val="16"/>
          <w:szCs w:val="16"/>
        </w:rPr>
        <w:t>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r w:rsidR="00C4160E" w:rsidRPr="00C4160E">
        <w:t xml:space="preserve"> </w:t>
      </w:r>
      <w:r w:rsidR="00C4160E" w:rsidRPr="00C4160E">
        <w:rPr>
          <w:rFonts w:ascii="Times New Roman" w:hAnsi="Times New Roman" w:cs="Times New Roman"/>
          <w:sz w:val="16"/>
          <w:szCs w:val="16"/>
        </w:rPr>
        <w:t xml:space="preserve">21-01-39 </w:t>
      </w:r>
      <w:proofErr w:type="spellStart"/>
      <w:r w:rsidR="00C4160E" w:rsidRPr="00C4160E">
        <w:rPr>
          <w:rFonts w:ascii="Times New Roman" w:hAnsi="Times New Roman" w:cs="Times New Roman"/>
          <w:sz w:val="16"/>
          <w:szCs w:val="16"/>
        </w:rPr>
        <w:t>Адгезивная</w:t>
      </w:r>
      <w:proofErr w:type="spellEnd"/>
      <w:r w:rsidR="00C4160E" w:rsidRPr="00C4160E">
        <w:rPr>
          <w:rFonts w:ascii="Times New Roman" w:hAnsi="Times New Roman" w:cs="Times New Roman"/>
          <w:sz w:val="16"/>
          <w:szCs w:val="16"/>
        </w:rPr>
        <w:t xml:space="preserve"> пластина-полукольцо для дополнительной фиксации пластин калоприемников и </w:t>
      </w:r>
      <w:proofErr w:type="spellStart"/>
      <w:r w:rsidR="00C4160E" w:rsidRPr="00C4160E">
        <w:rPr>
          <w:rFonts w:ascii="Times New Roman" w:hAnsi="Times New Roman" w:cs="Times New Roman"/>
          <w:sz w:val="16"/>
          <w:szCs w:val="16"/>
        </w:rPr>
        <w:t>уроприемников</w:t>
      </w:r>
      <w:proofErr w:type="spellEnd"/>
      <w:r w:rsidR="00C4160E" w:rsidRPr="00C4160E">
        <w:rPr>
          <w:rFonts w:ascii="Times New Roman" w:hAnsi="Times New Roman" w:cs="Times New Roman"/>
          <w:sz w:val="16"/>
          <w:szCs w:val="16"/>
        </w:rPr>
        <w:t>, не</w:t>
      </w:r>
      <w:proofErr w:type="gramEnd"/>
      <w:r w:rsidR="00C4160E" w:rsidRPr="00C4160E">
        <w:rPr>
          <w:rFonts w:ascii="Times New Roman" w:hAnsi="Times New Roman" w:cs="Times New Roman"/>
          <w:sz w:val="16"/>
          <w:szCs w:val="16"/>
        </w:rPr>
        <w:t xml:space="preserve"> менее 40 шт., 21-01-41 Защитные кольца для кожи вокруг </w:t>
      </w:r>
      <w:proofErr w:type="spellStart"/>
      <w:r w:rsidR="00C4160E" w:rsidRPr="00C4160E">
        <w:rPr>
          <w:rFonts w:ascii="Times New Roman" w:hAnsi="Times New Roman" w:cs="Times New Roman"/>
          <w:sz w:val="16"/>
          <w:szCs w:val="16"/>
        </w:rPr>
        <w:t>стомы</w:t>
      </w:r>
      <w:proofErr w:type="spellEnd"/>
      <w:r w:rsidR="00C4160E" w:rsidRPr="00C4160E">
        <w:rPr>
          <w:rFonts w:ascii="Times New Roman" w:hAnsi="Times New Roman" w:cs="Times New Roman"/>
          <w:sz w:val="16"/>
          <w:szCs w:val="16"/>
        </w:rPr>
        <w:t>.</w:t>
      </w:r>
    </w:p>
  </w:footnote>
  <w:footnote w:id="2">
    <w:p w:rsidR="001A1797" w:rsidRPr="001A1797" w:rsidRDefault="001A1797" w:rsidP="001A1797">
      <w:pPr>
        <w:pStyle w:val="aa"/>
        <w:ind w:right="-598"/>
        <w:jc w:val="both"/>
        <w:rPr>
          <w:rFonts w:ascii="Times New Roman" w:hAnsi="Times New Roman" w:cs="Times New Roman"/>
          <w:sz w:val="16"/>
          <w:szCs w:val="16"/>
        </w:rPr>
      </w:pPr>
      <w:r w:rsidRPr="001A1797">
        <w:rPr>
          <w:rStyle w:val="ac"/>
          <w:rFonts w:ascii="Times New Roman" w:hAnsi="Times New Roman" w:cs="Times New Roman"/>
          <w:sz w:val="16"/>
          <w:szCs w:val="16"/>
        </w:rPr>
        <w:footnoteRef/>
      </w:r>
      <w:r w:rsidRPr="001A1797">
        <w:rPr>
          <w:rFonts w:ascii="Times New Roman" w:hAnsi="Times New Roman" w:cs="Times New Roman"/>
          <w:sz w:val="16"/>
          <w:szCs w:val="16"/>
        </w:rPr>
        <w:t xml:space="preserve"> </w:t>
      </w:r>
      <w:proofErr w:type="gramStart"/>
      <w:r w:rsidRPr="001A1797">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1A1797">
        <w:rPr>
          <w:rFonts w:ascii="Times New Roman" w:hAnsi="Times New Roman" w:cs="Times New Roman"/>
          <w:sz w:val="16"/>
          <w:szCs w:val="16"/>
        </w:rPr>
        <w:t xml:space="preserve"> для обеспечения государственных и муниципальных нужд.</w:t>
      </w:r>
    </w:p>
  </w:footnote>
  <w:footnote w:id="3">
    <w:p w:rsidR="001A1797" w:rsidRPr="001A1797" w:rsidRDefault="001A1797" w:rsidP="001A1797">
      <w:pPr>
        <w:pStyle w:val="aa"/>
        <w:ind w:right="-598"/>
        <w:jc w:val="both"/>
        <w:rPr>
          <w:rFonts w:ascii="Times New Roman" w:hAnsi="Times New Roman" w:cs="Times New Roman"/>
          <w:sz w:val="16"/>
          <w:szCs w:val="16"/>
        </w:rPr>
      </w:pPr>
      <w:r w:rsidRPr="001A1797">
        <w:rPr>
          <w:rStyle w:val="ac"/>
          <w:rFonts w:ascii="Times New Roman" w:hAnsi="Times New Roman" w:cs="Times New Roman"/>
          <w:sz w:val="16"/>
          <w:szCs w:val="16"/>
        </w:rPr>
        <w:footnoteRef/>
      </w:r>
      <w:r w:rsidRPr="001A1797">
        <w:rPr>
          <w:rFonts w:ascii="Times New Roman" w:hAnsi="Times New Roman" w:cs="Times New Roman"/>
          <w:sz w:val="16"/>
          <w:szCs w:val="16"/>
        </w:rPr>
        <w:t xml:space="preserve"> </w:t>
      </w:r>
      <w:proofErr w:type="gramStart"/>
      <w:r w:rsidRPr="001A1797">
        <w:rPr>
          <w:rFonts w:ascii="Times New Roman" w:hAnsi="Times New Roman" w:cs="Times New Roman"/>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57A6"/>
    <w:rsid w:val="001A084D"/>
    <w:rsid w:val="001A1797"/>
    <w:rsid w:val="001B2EE9"/>
    <w:rsid w:val="00252D7E"/>
    <w:rsid w:val="00274824"/>
    <w:rsid w:val="0029065C"/>
    <w:rsid w:val="002B139F"/>
    <w:rsid w:val="00344293"/>
    <w:rsid w:val="00364E2C"/>
    <w:rsid w:val="003B57A6"/>
    <w:rsid w:val="005A2BFD"/>
    <w:rsid w:val="005C69BD"/>
    <w:rsid w:val="008F3D57"/>
    <w:rsid w:val="00971570"/>
    <w:rsid w:val="00975E65"/>
    <w:rsid w:val="009A4825"/>
    <w:rsid w:val="009E1B51"/>
    <w:rsid w:val="00C4160E"/>
    <w:rsid w:val="00CE0F67"/>
    <w:rsid w:val="00D177AB"/>
    <w:rsid w:val="00D26135"/>
    <w:rsid w:val="00D82B13"/>
    <w:rsid w:val="00F04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B57A6"/>
    <w:rPr>
      <w:sz w:val="16"/>
      <w:szCs w:val="16"/>
    </w:rPr>
  </w:style>
  <w:style w:type="paragraph" w:styleId="a4">
    <w:name w:val="annotation text"/>
    <w:basedOn w:val="a"/>
    <w:link w:val="a5"/>
    <w:uiPriority w:val="99"/>
    <w:semiHidden/>
    <w:unhideWhenUsed/>
    <w:rsid w:val="003B57A6"/>
    <w:pPr>
      <w:spacing w:line="240" w:lineRule="auto"/>
    </w:pPr>
    <w:rPr>
      <w:sz w:val="20"/>
      <w:szCs w:val="20"/>
    </w:rPr>
  </w:style>
  <w:style w:type="character" w:customStyle="1" w:styleId="a5">
    <w:name w:val="Текст примечания Знак"/>
    <w:basedOn w:val="a0"/>
    <w:link w:val="a4"/>
    <w:uiPriority w:val="99"/>
    <w:semiHidden/>
    <w:rsid w:val="003B57A6"/>
    <w:rPr>
      <w:sz w:val="20"/>
      <w:szCs w:val="20"/>
    </w:rPr>
  </w:style>
  <w:style w:type="paragraph" w:styleId="a6">
    <w:name w:val="annotation subject"/>
    <w:basedOn w:val="a4"/>
    <w:next w:val="a4"/>
    <w:link w:val="a7"/>
    <w:uiPriority w:val="99"/>
    <w:semiHidden/>
    <w:unhideWhenUsed/>
    <w:rsid w:val="003B57A6"/>
    <w:rPr>
      <w:b/>
      <w:bCs/>
    </w:rPr>
  </w:style>
  <w:style w:type="character" w:customStyle="1" w:styleId="a7">
    <w:name w:val="Тема примечания Знак"/>
    <w:basedOn w:val="a5"/>
    <w:link w:val="a6"/>
    <w:uiPriority w:val="99"/>
    <w:semiHidden/>
    <w:rsid w:val="003B57A6"/>
    <w:rPr>
      <w:b/>
      <w:bCs/>
      <w:sz w:val="20"/>
      <w:szCs w:val="20"/>
    </w:rPr>
  </w:style>
  <w:style w:type="paragraph" w:styleId="a8">
    <w:name w:val="Balloon Text"/>
    <w:basedOn w:val="a"/>
    <w:link w:val="a9"/>
    <w:uiPriority w:val="99"/>
    <w:semiHidden/>
    <w:unhideWhenUsed/>
    <w:rsid w:val="003B57A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57A6"/>
    <w:rPr>
      <w:rFonts w:ascii="Segoe UI" w:hAnsi="Segoe UI" w:cs="Segoe UI"/>
      <w:sz w:val="18"/>
      <w:szCs w:val="18"/>
    </w:rPr>
  </w:style>
  <w:style w:type="paragraph" w:customStyle="1" w:styleId="Standard">
    <w:name w:val="Standard"/>
    <w:rsid w:val="003B57A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3B57A6"/>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3B57A6"/>
    <w:rPr>
      <w:rFonts w:ascii="Arial" w:eastAsia="Arial Unicode MS" w:hAnsi="Arial" w:cs="Tahoma"/>
      <w:kern w:val="3"/>
      <w:sz w:val="20"/>
      <w:szCs w:val="20"/>
      <w:lang w:eastAsia="ru-RU"/>
    </w:rPr>
  </w:style>
  <w:style w:type="character" w:styleId="ac">
    <w:name w:val="footnote reference"/>
    <w:aliases w:val="Ссылка на сноску 45"/>
    <w:basedOn w:val="a0"/>
    <w:link w:val="2"/>
    <w:uiPriority w:val="99"/>
    <w:unhideWhenUsed/>
    <w:rsid w:val="003B57A6"/>
    <w:rPr>
      <w:vertAlign w:val="superscript"/>
    </w:rPr>
  </w:style>
  <w:style w:type="paragraph" w:styleId="ad">
    <w:name w:val="Title"/>
    <w:basedOn w:val="a"/>
    <w:link w:val="ae"/>
    <w:qFormat/>
    <w:rsid w:val="003B57A6"/>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3B57A6"/>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3B57A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B57A6"/>
  </w:style>
  <w:style w:type="paragraph" w:styleId="af1">
    <w:name w:val="footer"/>
    <w:basedOn w:val="a"/>
    <w:link w:val="af2"/>
    <w:uiPriority w:val="99"/>
    <w:unhideWhenUsed/>
    <w:rsid w:val="003B57A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B57A6"/>
  </w:style>
  <w:style w:type="paragraph" w:customStyle="1" w:styleId="2">
    <w:name w:val="Знак сноски2"/>
    <w:link w:val="ac"/>
    <w:uiPriority w:val="99"/>
    <w:rsid w:val="003B57A6"/>
    <w:pPr>
      <w:spacing w:line="264" w:lineRule="auto"/>
    </w:pPr>
    <w:rPr>
      <w:vertAlign w:val="superscript"/>
    </w:rPr>
  </w:style>
  <w:style w:type="paragraph" w:styleId="3">
    <w:name w:val="Body Text 3"/>
    <w:basedOn w:val="a"/>
    <w:link w:val="30"/>
    <w:rsid w:val="00252D7E"/>
    <w:pPr>
      <w:suppressAutoHyphens/>
      <w:autoSpaceDN w:val="0"/>
      <w:spacing w:after="0" w:line="360" w:lineRule="auto"/>
      <w:jc w:val="both"/>
      <w:textAlignment w:val="baseline"/>
    </w:pPr>
    <w:rPr>
      <w:rFonts w:ascii="Times New Roman" w:eastAsia="Times New Roman" w:hAnsi="Times New Roman" w:cs="Times New Roman"/>
      <w:kern w:val="3"/>
      <w:sz w:val="32"/>
      <w:szCs w:val="24"/>
      <w:lang w:eastAsia="ru-RU"/>
    </w:rPr>
  </w:style>
  <w:style w:type="character" w:customStyle="1" w:styleId="30">
    <w:name w:val="Основной текст 3 Знак"/>
    <w:basedOn w:val="a0"/>
    <w:link w:val="3"/>
    <w:rsid w:val="00252D7E"/>
    <w:rPr>
      <w:rFonts w:ascii="Times New Roman" w:eastAsia="Times New Roman" w:hAnsi="Times New Roman" w:cs="Times New Roman"/>
      <w:kern w:val="3"/>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paragraph" w:styleId="a4">
    <w:name w:val="annotation text"/>
    <w:basedOn w:val="a"/>
    <w:link w:val="a5"/>
    <w:uiPriority w:val="99"/>
    <w:semiHidden/>
    <w:unhideWhenUsed/>
    <w:pPr>
      <w:spacing w:line="240" w:lineRule="auto"/>
    </w:pPr>
    <w:rPr>
      <w:sz w:val="20"/>
      <w:szCs w:val="20"/>
    </w:rPr>
  </w:style>
  <w:style w:type="character" w:customStyle="1" w:styleId="a5">
    <w:name w:val="Текст примечания Знак"/>
    <w:basedOn w:val="a0"/>
    <w:link w:val="a4"/>
    <w:uiPriority w:val="99"/>
    <w:semiHidden/>
    <w:rPr>
      <w:sz w:val="20"/>
      <w:szCs w:val="20"/>
    </w:rPr>
  </w:style>
  <w:style w:type="paragraph" w:styleId="a6">
    <w:name w:val="annotation subject"/>
    <w:basedOn w:val="a4"/>
    <w:next w:val="a4"/>
    <w:link w:val="a7"/>
    <w:uiPriority w:val="99"/>
    <w:semiHidden/>
    <w:unhideWhenUsed/>
    <w:rPr>
      <w:b/>
      <w:bCs/>
    </w:rPr>
  </w:style>
  <w:style w:type="character" w:customStyle="1" w:styleId="a7">
    <w:name w:val="Тема примечания Знак"/>
    <w:basedOn w:val="a5"/>
    <w:link w:val="a6"/>
    <w:uiPriority w:val="99"/>
    <w:semiHidden/>
    <w:rPr>
      <w:b/>
      <w:bCs/>
      <w:sz w:val="20"/>
      <w:szCs w:val="20"/>
    </w:rPr>
  </w:style>
  <w:style w:type="paragraph" w:styleId="a8">
    <w:name w:val="Balloon Text"/>
    <w:basedOn w:val="a"/>
    <w:link w:val="a9"/>
    <w:uiPriority w:val="99"/>
    <w:semiHidden/>
    <w:unhideWhenUse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Pr>
      <w:rFonts w:ascii="Segoe UI" w:hAnsi="Segoe UI" w:cs="Segoe UI"/>
      <w:sz w:val="18"/>
      <w:szCs w:val="18"/>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qFormat/>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Pr>
      <w:rFonts w:ascii="Arial" w:eastAsia="Arial Unicode MS" w:hAnsi="Arial" w:cs="Tahoma"/>
      <w:kern w:val="3"/>
      <w:sz w:val="20"/>
      <w:szCs w:val="20"/>
      <w:lang w:eastAsia="ru-RU"/>
    </w:rPr>
  </w:style>
  <w:style w:type="character" w:styleId="ac">
    <w:name w:val="footnote reference"/>
    <w:aliases w:val="Ссылка на сноску 45"/>
    <w:basedOn w:val="a0"/>
    <w:link w:val="2"/>
    <w:uiPriority w:val="99"/>
    <w:unhideWhenUsed/>
    <w:rPr>
      <w:vertAlign w:val="superscript"/>
    </w:rPr>
  </w:style>
  <w:style w:type="paragraph" w:styleId="ad">
    <w:name w:val="Title"/>
    <w:basedOn w:val="a"/>
    <w:link w:val="ae"/>
    <w:qFormat/>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Pr>
      <w:rFonts w:ascii="Times New Roman" w:eastAsia="Times New Roman" w:hAnsi="Times New Roman" w:cs="Times New Roman"/>
      <w:b/>
      <w:sz w:val="26"/>
      <w:szCs w:val="20"/>
      <w:lang w:eastAsia="ru-RU"/>
    </w:rPr>
  </w:style>
  <w:style w:type="paragraph" w:styleId="af">
    <w:name w:val="header"/>
    <w:basedOn w:val="a"/>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0"/>
    <w:link w:val="af1"/>
    <w:uiPriority w:val="99"/>
  </w:style>
  <w:style w:type="paragraph" w:customStyle="1" w:styleId="2">
    <w:name w:val="Знак сноски2"/>
    <w:link w:val="ac"/>
    <w:uiPriority w:val="99"/>
    <w:pPr>
      <w:spacing w:line="264" w:lineRule="auto"/>
    </w:pPr>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Сеськина Елена Яковлевна</cp:lastModifiedBy>
  <cp:revision>52</cp:revision>
  <cp:lastPrinted>2024-02-27T07:17:00Z</cp:lastPrinted>
  <dcterms:created xsi:type="dcterms:W3CDTF">2021-10-08T12:01:00Z</dcterms:created>
  <dcterms:modified xsi:type="dcterms:W3CDTF">2024-02-27T11:25:00Z</dcterms:modified>
</cp:coreProperties>
</file>