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Default="005F7457" w:rsidP="00A228FF">
      <w:pPr>
        <w:keepLines/>
        <w:widowControl w:val="0"/>
        <w:jc w:val="center"/>
        <w:rPr>
          <w:b/>
          <w:szCs w:val="24"/>
        </w:rPr>
      </w:pPr>
      <w:r w:rsidRPr="00A228FF">
        <w:rPr>
          <w:b/>
          <w:szCs w:val="24"/>
        </w:rPr>
        <w:t>Техническое задание</w:t>
      </w:r>
      <w:r w:rsidR="00BF7B4A" w:rsidRPr="00A228FF">
        <w:rPr>
          <w:b/>
          <w:szCs w:val="24"/>
        </w:rPr>
        <w:t xml:space="preserve"> (описание объекта закупки и условия исполнения государственного контракта)</w:t>
      </w:r>
    </w:p>
    <w:p w14:paraId="07986765" w14:textId="77777777" w:rsidR="00301072" w:rsidRPr="00A228FF" w:rsidRDefault="00301072" w:rsidP="00A228FF">
      <w:pPr>
        <w:keepLines/>
        <w:widowControl w:val="0"/>
        <w:jc w:val="center"/>
        <w:rPr>
          <w:b/>
          <w:szCs w:val="24"/>
        </w:rPr>
      </w:pPr>
    </w:p>
    <w:p w14:paraId="3B4D6A45" w14:textId="02C244A2" w:rsidR="005453D6" w:rsidRDefault="00CE6471" w:rsidP="00A228FF">
      <w:pPr>
        <w:keepLines/>
        <w:widowControl w:val="0"/>
        <w:jc w:val="center"/>
        <w:rPr>
          <w:b/>
          <w:szCs w:val="24"/>
        </w:rPr>
      </w:pPr>
      <w:r w:rsidRPr="00CE6471">
        <w:rPr>
          <w:b/>
          <w:szCs w:val="24"/>
        </w:rPr>
        <w:t xml:space="preserve">Поставка систем (с катетером) для </w:t>
      </w:r>
      <w:proofErr w:type="spellStart"/>
      <w:r w:rsidRPr="00CE6471">
        <w:rPr>
          <w:b/>
          <w:szCs w:val="24"/>
        </w:rPr>
        <w:t>нефростомии</w:t>
      </w:r>
      <w:proofErr w:type="spellEnd"/>
      <w:r w:rsidRPr="00CE6471">
        <w:rPr>
          <w:b/>
          <w:szCs w:val="24"/>
        </w:rPr>
        <w:t xml:space="preserve"> в 2023 году</w:t>
      </w:r>
    </w:p>
    <w:p w14:paraId="770A835A" w14:textId="77777777" w:rsidR="00301072" w:rsidRDefault="00301072" w:rsidP="00A228FF">
      <w:pPr>
        <w:keepLines/>
        <w:widowControl w:val="0"/>
        <w:jc w:val="center"/>
        <w:rPr>
          <w:b/>
          <w:szCs w:val="24"/>
        </w:rPr>
      </w:pPr>
    </w:p>
    <w:tbl>
      <w:tblPr>
        <w:tblStyle w:val="affff2"/>
        <w:tblpPr w:leftFromText="180" w:rightFromText="180" w:vertAnchor="text" w:tblpY="1"/>
        <w:tblOverlap w:val="never"/>
        <w:tblW w:w="5000" w:type="pct"/>
        <w:tblLayout w:type="fixed"/>
        <w:tblLook w:val="04A0" w:firstRow="1" w:lastRow="0" w:firstColumn="1" w:lastColumn="0" w:noHBand="0" w:noVBand="1"/>
      </w:tblPr>
      <w:tblGrid>
        <w:gridCol w:w="675"/>
        <w:gridCol w:w="2969"/>
        <w:gridCol w:w="6807"/>
        <w:gridCol w:w="1131"/>
        <w:gridCol w:w="704"/>
        <w:gridCol w:w="1414"/>
        <w:gridCol w:w="1542"/>
      </w:tblGrid>
      <w:tr w:rsidR="00CE6471" w:rsidRPr="00984133" w14:paraId="5F9BBC93" w14:textId="77777777" w:rsidTr="00A32AE2">
        <w:tc>
          <w:tcPr>
            <w:tcW w:w="221" w:type="pct"/>
          </w:tcPr>
          <w:p w14:paraId="6FC216DC" w14:textId="77777777" w:rsidR="00CE6471" w:rsidRPr="004E427D" w:rsidRDefault="00CE6471" w:rsidP="005E3676">
            <w:pPr>
              <w:keepLines/>
              <w:jc w:val="center"/>
            </w:pPr>
            <w:r w:rsidRPr="004E427D">
              <w:t>№ п/п</w:t>
            </w:r>
          </w:p>
        </w:tc>
        <w:tc>
          <w:tcPr>
            <w:tcW w:w="974" w:type="pct"/>
          </w:tcPr>
          <w:p w14:paraId="22A09964" w14:textId="77777777" w:rsidR="00CE6471" w:rsidRPr="004E427D" w:rsidRDefault="00CE6471" w:rsidP="00A32AE2">
            <w:pPr>
              <w:keepLines/>
              <w:jc w:val="center"/>
            </w:pPr>
            <w:r w:rsidRPr="004E427D">
              <w:t>Наименование товара, работ, услуг</w:t>
            </w:r>
          </w:p>
        </w:tc>
        <w:tc>
          <w:tcPr>
            <w:tcW w:w="2233" w:type="pct"/>
          </w:tcPr>
          <w:p w14:paraId="06294EA0" w14:textId="77777777" w:rsidR="00CE6471" w:rsidRPr="004E427D" w:rsidRDefault="00CE6471" w:rsidP="00A32AE2">
            <w:pPr>
              <w:keepLines/>
              <w:jc w:val="center"/>
            </w:pPr>
            <w:r w:rsidRPr="004E427D">
              <w:t>Описание объекта закупки</w:t>
            </w:r>
          </w:p>
        </w:tc>
        <w:tc>
          <w:tcPr>
            <w:tcW w:w="371" w:type="pct"/>
          </w:tcPr>
          <w:p w14:paraId="79BA0A91" w14:textId="77777777" w:rsidR="00CE6471" w:rsidRPr="004E427D" w:rsidRDefault="00CE6471" w:rsidP="00A32AE2">
            <w:pPr>
              <w:keepLines/>
              <w:jc w:val="center"/>
            </w:pPr>
            <w:r w:rsidRPr="004E427D">
              <w:t>Кол-во (объем)</w:t>
            </w:r>
          </w:p>
        </w:tc>
        <w:tc>
          <w:tcPr>
            <w:tcW w:w="231" w:type="pct"/>
          </w:tcPr>
          <w:p w14:paraId="71345096" w14:textId="77777777" w:rsidR="00CE6471" w:rsidRPr="004E427D" w:rsidRDefault="00CE6471" w:rsidP="00A32AE2">
            <w:pPr>
              <w:keepLines/>
              <w:jc w:val="center"/>
            </w:pPr>
            <w:r w:rsidRPr="004E427D">
              <w:t>Ед. изм.</w:t>
            </w:r>
          </w:p>
        </w:tc>
        <w:tc>
          <w:tcPr>
            <w:tcW w:w="464" w:type="pct"/>
          </w:tcPr>
          <w:p w14:paraId="7F048AB1" w14:textId="77777777" w:rsidR="00CE6471" w:rsidRPr="004E427D" w:rsidRDefault="00CE6471" w:rsidP="00A32AE2">
            <w:pPr>
              <w:keepLines/>
              <w:jc w:val="center"/>
            </w:pPr>
            <w:r w:rsidRPr="004E427D">
              <w:t>Цена за ед. изм.</w:t>
            </w:r>
            <w:r w:rsidRPr="004E427D">
              <w:rPr>
                <w:rStyle w:val="affff6"/>
              </w:rPr>
              <w:footnoteReference w:id="1"/>
            </w:r>
            <w:r w:rsidRPr="004E427D">
              <w:t>, руб.</w:t>
            </w:r>
          </w:p>
        </w:tc>
        <w:tc>
          <w:tcPr>
            <w:tcW w:w="506" w:type="pct"/>
          </w:tcPr>
          <w:p w14:paraId="6C49A069" w14:textId="77777777" w:rsidR="00CE6471" w:rsidRPr="004E427D" w:rsidRDefault="00CE6471" w:rsidP="00A32AE2">
            <w:pPr>
              <w:keepLines/>
              <w:jc w:val="center"/>
            </w:pPr>
            <w:r w:rsidRPr="004E427D">
              <w:t>Цена по позиции</w:t>
            </w:r>
            <w:r w:rsidRPr="004E427D">
              <w:rPr>
                <w:rStyle w:val="affff6"/>
              </w:rPr>
              <w:footnoteReference w:id="2"/>
            </w:r>
            <w:r w:rsidRPr="004E427D">
              <w:t>, руб.</w:t>
            </w:r>
          </w:p>
        </w:tc>
      </w:tr>
      <w:tr w:rsidR="00CE6471" w:rsidRPr="00984133" w14:paraId="2A286A7A" w14:textId="77777777" w:rsidTr="00A32AE2">
        <w:tc>
          <w:tcPr>
            <w:tcW w:w="221" w:type="pct"/>
          </w:tcPr>
          <w:p w14:paraId="749E4AE9" w14:textId="77777777" w:rsidR="00CE6471" w:rsidRPr="004E427D" w:rsidRDefault="00CE6471" w:rsidP="005E3676">
            <w:pPr>
              <w:keepLines/>
              <w:jc w:val="center"/>
            </w:pPr>
            <w:r w:rsidRPr="004E427D">
              <w:t>1.</w:t>
            </w:r>
          </w:p>
        </w:tc>
        <w:tc>
          <w:tcPr>
            <w:tcW w:w="974" w:type="pct"/>
          </w:tcPr>
          <w:p w14:paraId="2DC80A17" w14:textId="77777777" w:rsidR="00CE6471" w:rsidRPr="004E427D" w:rsidRDefault="00CE6471" w:rsidP="000735E6">
            <w:pPr>
              <w:jc w:val="center"/>
            </w:pPr>
            <w:r w:rsidRPr="004E427D">
              <w:t xml:space="preserve">Система (с катетером) для </w:t>
            </w:r>
            <w:proofErr w:type="spellStart"/>
            <w:r w:rsidRPr="004E427D">
              <w:t>нефростомии</w:t>
            </w:r>
            <w:proofErr w:type="spellEnd"/>
          </w:p>
        </w:tc>
        <w:tc>
          <w:tcPr>
            <w:tcW w:w="2233" w:type="pct"/>
          </w:tcPr>
          <w:p w14:paraId="6E37E8CC" w14:textId="77777777" w:rsidR="00CE6471" w:rsidRPr="004E427D" w:rsidRDefault="00CE6471" w:rsidP="00A32AE2">
            <w:pPr>
              <w:keepNext/>
              <w:keepLines/>
              <w:ind w:firstLine="182"/>
              <w:jc w:val="both"/>
            </w:pPr>
            <w:r w:rsidRPr="004E427D">
              <w:t xml:space="preserve">Система (с катетером) для </w:t>
            </w:r>
            <w:proofErr w:type="spellStart"/>
            <w:r w:rsidRPr="004E427D">
              <w:t>нефростомии</w:t>
            </w:r>
            <w:proofErr w:type="spellEnd"/>
            <w:r w:rsidRPr="004E427D">
              <w:t xml:space="preserve"> - Катетер для ЧПНС, должен быть </w:t>
            </w:r>
            <w:proofErr w:type="spellStart"/>
            <w:r w:rsidRPr="004E427D">
              <w:t>однопетлевой</w:t>
            </w:r>
            <w:proofErr w:type="spellEnd"/>
            <w:r w:rsidRPr="004E427D">
              <w:t xml:space="preserve">,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4E427D">
              <w:t>рентгенконтрастный</w:t>
            </w:r>
            <w:proofErr w:type="spellEnd"/>
            <w:r w:rsidRPr="004E427D">
              <w:t xml:space="preserve">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 коннектор </w:t>
            </w:r>
            <w:proofErr w:type="spellStart"/>
            <w:r w:rsidRPr="004E427D">
              <w:t>Луэр-лок</w:t>
            </w:r>
            <w:proofErr w:type="spellEnd"/>
            <w:r w:rsidRPr="004E427D">
              <w:t xml:space="preserve"> с запирательным механизмом; силиконовая фиксирующая муфта, размеры </w:t>
            </w:r>
            <w:proofErr w:type="spellStart"/>
            <w:r w:rsidRPr="004E427D">
              <w:t>Ch</w:t>
            </w:r>
            <w:proofErr w:type="spellEnd"/>
            <w:r w:rsidRPr="004E427D">
              <w:t xml:space="preserve"> 7-12.</w:t>
            </w:r>
          </w:p>
        </w:tc>
        <w:tc>
          <w:tcPr>
            <w:tcW w:w="371" w:type="pct"/>
          </w:tcPr>
          <w:p w14:paraId="71EACF25" w14:textId="77777777" w:rsidR="00CE6471" w:rsidRPr="004E427D" w:rsidRDefault="00CE6471" w:rsidP="00A32AE2">
            <w:pPr>
              <w:keepLines/>
              <w:jc w:val="center"/>
            </w:pPr>
            <w:r w:rsidRPr="004E427D">
              <w:t>474</w:t>
            </w:r>
          </w:p>
        </w:tc>
        <w:tc>
          <w:tcPr>
            <w:tcW w:w="231" w:type="pct"/>
          </w:tcPr>
          <w:p w14:paraId="5819B427" w14:textId="77777777" w:rsidR="00CE6471" w:rsidRPr="004E427D" w:rsidRDefault="00CE6471" w:rsidP="00A32AE2">
            <w:pPr>
              <w:keepLines/>
              <w:jc w:val="center"/>
            </w:pPr>
            <w:r w:rsidRPr="004E427D">
              <w:t>Шт.</w:t>
            </w:r>
          </w:p>
        </w:tc>
        <w:tc>
          <w:tcPr>
            <w:tcW w:w="464" w:type="pct"/>
          </w:tcPr>
          <w:p w14:paraId="6D2123CB" w14:textId="77777777" w:rsidR="00CE6471" w:rsidRPr="004E427D" w:rsidRDefault="00CE6471" w:rsidP="00A32AE2">
            <w:pPr>
              <w:keepLines/>
              <w:jc w:val="center"/>
            </w:pPr>
            <w:r w:rsidRPr="00375E6E">
              <w:t>6104,42</w:t>
            </w:r>
          </w:p>
        </w:tc>
        <w:tc>
          <w:tcPr>
            <w:tcW w:w="506" w:type="pct"/>
          </w:tcPr>
          <w:p w14:paraId="2B67049B" w14:textId="77777777" w:rsidR="00CE6471" w:rsidRPr="00F40BCD" w:rsidRDefault="00CE6471" w:rsidP="00A32AE2">
            <w:pPr>
              <w:keepLines/>
              <w:jc w:val="center"/>
              <w:rPr>
                <w:highlight w:val="yellow"/>
              </w:rPr>
            </w:pPr>
            <w:r w:rsidRPr="00375E6E">
              <w:t>2 893 495,08</w:t>
            </w:r>
          </w:p>
        </w:tc>
      </w:tr>
      <w:tr w:rsidR="00A32AE2" w:rsidRPr="00984133" w14:paraId="5B5846FE" w14:textId="77777777" w:rsidTr="00A32AE2">
        <w:tc>
          <w:tcPr>
            <w:tcW w:w="3428" w:type="pct"/>
            <w:gridSpan w:val="3"/>
          </w:tcPr>
          <w:p w14:paraId="6B899EB0" w14:textId="77777777" w:rsidR="00CE6471" w:rsidRPr="004E427D" w:rsidRDefault="00CE6471" w:rsidP="000735E6">
            <w:pPr>
              <w:keepNext/>
              <w:keepLines/>
              <w:jc w:val="both"/>
              <w:rPr>
                <w:rFonts w:ascii="Times New Roman CYR" w:eastAsia="Calibri" w:hAnsi="Times New Roman CYR" w:cs="Times New Roman CYR"/>
                <w:bCs/>
              </w:rPr>
            </w:pPr>
            <w:r w:rsidRPr="004E427D">
              <w:rPr>
                <w:b/>
              </w:rPr>
              <w:t>ИТОГО:</w:t>
            </w:r>
          </w:p>
        </w:tc>
        <w:tc>
          <w:tcPr>
            <w:tcW w:w="371" w:type="pct"/>
          </w:tcPr>
          <w:p w14:paraId="1999B403" w14:textId="77777777" w:rsidR="00CE6471" w:rsidRPr="004E427D" w:rsidRDefault="00CE6471" w:rsidP="00A32AE2">
            <w:pPr>
              <w:keepLines/>
              <w:jc w:val="center"/>
            </w:pPr>
            <w:r w:rsidRPr="004E427D">
              <w:t>474</w:t>
            </w:r>
          </w:p>
        </w:tc>
        <w:tc>
          <w:tcPr>
            <w:tcW w:w="231" w:type="pct"/>
          </w:tcPr>
          <w:p w14:paraId="389B841F" w14:textId="77777777" w:rsidR="00CE6471" w:rsidRPr="004E427D" w:rsidRDefault="00CE6471" w:rsidP="00A32AE2">
            <w:pPr>
              <w:keepLines/>
              <w:jc w:val="center"/>
            </w:pPr>
          </w:p>
        </w:tc>
        <w:tc>
          <w:tcPr>
            <w:tcW w:w="464" w:type="pct"/>
          </w:tcPr>
          <w:p w14:paraId="41287978" w14:textId="77777777" w:rsidR="00CE6471" w:rsidRPr="004E427D" w:rsidRDefault="00CE6471" w:rsidP="00A32AE2">
            <w:pPr>
              <w:keepLines/>
              <w:jc w:val="center"/>
            </w:pPr>
          </w:p>
        </w:tc>
        <w:tc>
          <w:tcPr>
            <w:tcW w:w="506" w:type="pct"/>
          </w:tcPr>
          <w:p w14:paraId="48C8D320" w14:textId="77777777" w:rsidR="00CE6471" w:rsidRPr="004E427D" w:rsidRDefault="00CE6471" w:rsidP="00A32AE2">
            <w:pPr>
              <w:keepLines/>
              <w:jc w:val="center"/>
              <w:rPr>
                <w:b/>
              </w:rPr>
            </w:pPr>
            <w:r w:rsidRPr="00375E6E">
              <w:rPr>
                <w:b/>
              </w:rPr>
              <w:t>2</w:t>
            </w:r>
            <w:r>
              <w:rPr>
                <w:b/>
              </w:rPr>
              <w:t> </w:t>
            </w:r>
            <w:r w:rsidRPr="00375E6E">
              <w:rPr>
                <w:b/>
              </w:rPr>
              <w:t>893</w:t>
            </w:r>
            <w:r>
              <w:rPr>
                <w:b/>
              </w:rPr>
              <w:t xml:space="preserve"> </w:t>
            </w:r>
            <w:r w:rsidRPr="00375E6E">
              <w:rPr>
                <w:b/>
              </w:rPr>
              <w:t>495,08</w:t>
            </w:r>
          </w:p>
        </w:tc>
      </w:tr>
    </w:tbl>
    <w:p w14:paraId="6CD8E3B4" w14:textId="77777777" w:rsidR="00CE6471" w:rsidRPr="0015445B" w:rsidRDefault="00CE6471" w:rsidP="00CE6471">
      <w:pPr>
        <w:keepLines/>
        <w:widowControl w:val="0"/>
        <w:tabs>
          <w:tab w:val="left" w:pos="3828"/>
          <w:tab w:val="center" w:pos="5244"/>
        </w:tabs>
        <w:ind w:firstLine="567"/>
        <w:jc w:val="both"/>
        <w:rPr>
          <w:b/>
          <w:sz w:val="23"/>
          <w:szCs w:val="23"/>
        </w:rPr>
      </w:pPr>
      <w:bookmarkStart w:id="0" w:name="_GoBack"/>
      <w:bookmarkEnd w:id="0"/>
      <w:r w:rsidRPr="0015445B">
        <w:rPr>
          <w:b/>
          <w:sz w:val="23"/>
          <w:szCs w:val="23"/>
        </w:rPr>
        <w:t>Сроки поставки товара или завершения работ, либо график оказания услуг</w:t>
      </w:r>
      <w:r>
        <w:rPr>
          <w:b/>
          <w:sz w:val="23"/>
          <w:szCs w:val="23"/>
        </w:rPr>
        <w:t>:</w:t>
      </w:r>
    </w:p>
    <w:p w14:paraId="57A46354" w14:textId="77777777" w:rsidR="00CE6471" w:rsidRDefault="00CE6471" w:rsidP="00CE6471">
      <w:pPr>
        <w:widowControl w:val="0"/>
        <w:autoSpaceDE w:val="0"/>
        <w:autoSpaceDN w:val="0"/>
        <w:ind w:firstLine="567"/>
        <w:jc w:val="both"/>
      </w:pPr>
      <w: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31.08.2023. </w:t>
      </w:r>
    </w:p>
    <w:p w14:paraId="58837FEE" w14:textId="77777777" w:rsidR="00CE6471" w:rsidRDefault="00CE6471" w:rsidP="00CE6471">
      <w:pPr>
        <w:widowControl w:val="0"/>
        <w:autoSpaceDE w:val="0"/>
        <w:autoSpaceDN w:val="0"/>
        <w:ind w:firstLine="567"/>
        <w:jc w:val="both"/>
      </w:pPr>
      <w:r>
        <w:t>В течение 10 (Десяти) календарных дней с даты подписания Контракта предоставить на склад Поставщика, расположенный на территории Краснодарского края, 50% от общего количества Товара.</w:t>
      </w:r>
    </w:p>
    <w:p w14:paraId="47CFB550" w14:textId="77777777" w:rsidR="00CE6471" w:rsidRDefault="00CE6471" w:rsidP="00CE6471">
      <w:pPr>
        <w:keepLines/>
        <w:widowControl w:val="0"/>
        <w:tabs>
          <w:tab w:val="left" w:pos="3828"/>
          <w:tab w:val="center" w:pos="5244"/>
        </w:tabs>
        <w:ind w:firstLine="567"/>
        <w:jc w:val="both"/>
      </w:pPr>
      <w:r>
        <w:t xml:space="preserve"> До 15.03.2023 г. на складе Поставщика, расположенном на территории Краснодарского края, должно быть 100% от общего количества Товара</w:t>
      </w:r>
    </w:p>
    <w:p w14:paraId="066B8E77" w14:textId="77777777" w:rsidR="00CE6471" w:rsidRPr="009A6C91" w:rsidRDefault="00CE6471" w:rsidP="00CE6471">
      <w:pPr>
        <w:keepLines/>
        <w:widowControl w:val="0"/>
        <w:tabs>
          <w:tab w:val="left" w:pos="3828"/>
          <w:tab w:val="center" w:pos="5244"/>
        </w:tabs>
        <w:ind w:firstLine="567"/>
        <w:jc w:val="both"/>
        <w:rPr>
          <w:sz w:val="23"/>
          <w:szCs w:val="23"/>
        </w:rPr>
      </w:pPr>
      <w:r w:rsidRPr="009A6C91">
        <w:rPr>
          <w:sz w:val="23"/>
          <w:szCs w:val="23"/>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67451AE2" w14:textId="77777777" w:rsidR="00CE6471" w:rsidRPr="0015445B" w:rsidRDefault="00CE6471" w:rsidP="00CE6471">
      <w:pPr>
        <w:keepLines/>
        <w:widowControl w:val="0"/>
        <w:tabs>
          <w:tab w:val="left" w:pos="3828"/>
          <w:tab w:val="center" w:pos="5244"/>
        </w:tabs>
        <w:ind w:firstLine="567"/>
        <w:jc w:val="both"/>
        <w:rPr>
          <w:b/>
          <w:sz w:val="23"/>
          <w:szCs w:val="23"/>
        </w:rPr>
      </w:pPr>
      <w:r w:rsidRPr="0015445B">
        <w:rPr>
          <w:b/>
          <w:sz w:val="23"/>
          <w:szCs w:val="23"/>
        </w:rPr>
        <w:t xml:space="preserve">Место поставки товара, выполнения работы или оказания услуг </w:t>
      </w:r>
    </w:p>
    <w:p w14:paraId="61253E05" w14:textId="77777777" w:rsidR="00CE6471" w:rsidRPr="009A6C91" w:rsidRDefault="00CE6471" w:rsidP="00CE6471">
      <w:pPr>
        <w:keepLines/>
        <w:widowControl w:val="0"/>
        <w:tabs>
          <w:tab w:val="left" w:pos="3828"/>
          <w:tab w:val="center" w:pos="5244"/>
        </w:tabs>
        <w:ind w:firstLine="567"/>
        <w:jc w:val="both"/>
        <w:rPr>
          <w:sz w:val="23"/>
          <w:szCs w:val="23"/>
        </w:rPr>
      </w:pPr>
      <w:r w:rsidRPr="009A6C91">
        <w:rPr>
          <w:sz w:val="23"/>
          <w:szCs w:val="23"/>
        </w:rPr>
        <w:t>Краснодарский край:</w:t>
      </w:r>
    </w:p>
    <w:p w14:paraId="6CC93190" w14:textId="77777777" w:rsidR="00CE6471" w:rsidRPr="009A6C91" w:rsidRDefault="00CE6471" w:rsidP="00CE6471">
      <w:pPr>
        <w:keepLines/>
        <w:widowControl w:val="0"/>
        <w:tabs>
          <w:tab w:val="left" w:pos="3828"/>
          <w:tab w:val="center" w:pos="5244"/>
        </w:tabs>
        <w:ind w:firstLine="567"/>
        <w:jc w:val="both"/>
        <w:rPr>
          <w:sz w:val="23"/>
          <w:szCs w:val="23"/>
        </w:rPr>
      </w:pPr>
      <w:r w:rsidRPr="009A6C91">
        <w:rPr>
          <w:sz w:val="23"/>
          <w:szCs w:val="23"/>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7D7F42CA" w14:textId="77777777" w:rsidR="00CE6471" w:rsidRPr="009A6C91" w:rsidRDefault="00CE6471" w:rsidP="00CE6471">
      <w:pPr>
        <w:keepLines/>
        <w:widowControl w:val="0"/>
        <w:tabs>
          <w:tab w:val="left" w:pos="3828"/>
          <w:tab w:val="center" w:pos="5244"/>
        </w:tabs>
        <w:ind w:firstLine="567"/>
        <w:jc w:val="both"/>
        <w:rPr>
          <w:sz w:val="23"/>
          <w:szCs w:val="23"/>
        </w:rPr>
      </w:pPr>
      <w:r w:rsidRPr="009A6C91">
        <w:rPr>
          <w:sz w:val="23"/>
          <w:szCs w:val="23"/>
        </w:rPr>
        <w:lastRenderedPageBreak/>
        <w:t xml:space="preserve">-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 </w:t>
      </w:r>
    </w:p>
    <w:p w14:paraId="16324BBA" w14:textId="77777777" w:rsidR="00CE6471" w:rsidRPr="009A6C91" w:rsidRDefault="00CE6471" w:rsidP="00CE6471">
      <w:pPr>
        <w:keepLines/>
        <w:widowControl w:val="0"/>
        <w:tabs>
          <w:tab w:val="left" w:pos="3828"/>
          <w:tab w:val="center" w:pos="5244"/>
        </w:tabs>
        <w:ind w:firstLine="567"/>
        <w:jc w:val="both"/>
        <w:rPr>
          <w:sz w:val="23"/>
          <w:szCs w:val="23"/>
        </w:rPr>
      </w:pPr>
      <w:r w:rsidRPr="009A6C91">
        <w:rPr>
          <w:sz w:val="23"/>
          <w:szCs w:val="23"/>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228FDA4A" w14:textId="77777777" w:rsidR="00CE6471" w:rsidRPr="009A6C91" w:rsidRDefault="00CE6471" w:rsidP="00CE6471">
      <w:pPr>
        <w:keepLines/>
        <w:widowControl w:val="0"/>
        <w:tabs>
          <w:tab w:val="left" w:pos="3828"/>
          <w:tab w:val="center" w:pos="5244"/>
        </w:tabs>
        <w:ind w:firstLine="567"/>
        <w:jc w:val="both"/>
        <w:rPr>
          <w:sz w:val="23"/>
          <w:szCs w:val="23"/>
        </w:rPr>
      </w:pPr>
      <w:r w:rsidRPr="009A6C91">
        <w:rPr>
          <w:sz w:val="23"/>
          <w:szCs w:val="23"/>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03B619CF" w14:textId="77777777" w:rsidR="00CE6471" w:rsidRPr="009A6C91" w:rsidRDefault="00CE6471" w:rsidP="00CE6471">
      <w:pPr>
        <w:keepLines/>
        <w:widowControl w:val="0"/>
        <w:tabs>
          <w:tab w:val="left" w:pos="3828"/>
          <w:tab w:val="center" w:pos="5244"/>
        </w:tabs>
        <w:ind w:firstLine="567"/>
        <w:jc w:val="both"/>
        <w:rPr>
          <w:sz w:val="23"/>
          <w:szCs w:val="23"/>
        </w:rPr>
      </w:pPr>
      <w:r w:rsidRPr="009A6C91">
        <w:rPr>
          <w:sz w:val="23"/>
          <w:szCs w:val="23"/>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7C08D444" w14:textId="77777777" w:rsidR="00CE6471" w:rsidRDefault="00CE6471" w:rsidP="00CE6471">
      <w:pPr>
        <w:keepLines/>
        <w:widowControl w:val="0"/>
        <w:tabs>
          <w:tab w:val="left" w:pos="3828"/>
          <w:tab w:val="center" w:pos="5244"/>
        </w:tabs>
        <w:ind w:firstLine="567"/>
        <w:jc w:val="both"/>
        <w:rPr>
          <w:sz w:val="23"/>
          <w:szCs w:val="23"/>
        </w:rPr>
      </w:pPr>
      <w:r w:rsidRPr="009A6C91">
        <w:rPr>
          <w:sz w:val="23"/>
          <w:szCs w:val="23"/>
        </w:rPr>
        <w:t>Соответствие ГОСТ ISO 10993-1-2021, ГОСТ ISO 10993-5-2011, ГОСТ ISO 109</w:t>
      </w:r>
      <w:r>
        <w:rPr>
          <w:sz w:val="23"/>
          <w:szCs w:val="23"/>
        </w:rPr>
        <w:t xml:space="preserve">93-10-2011, ГОСТ Р 52770-2016, </w:t>
      </w:r>
      <w:r w:rsidRPr="009A6C91">
        <w:rPr>
          <w:sz w:val="23"/>
          <w:szCs w:val="23"/>
        </w:rPr>
        <w:t>ГОСТ Р 51632-2021, ГОСТ Р 58235-2018</w:t>
      </w:r>
    </w:p>
    <w:p w14:paraId="56DD4ED9" w14:textId="77777777" w:rsidR="00CE6471" w:rsidRDefault="00CE6471" w:rsidP="00A228FF">
      <w:pPr>
        <w:keepLines/>
        <w:widowControl w:val="0"/>
        <w:jc w:val="center"/>
        <w:rPr>
          <w:b/>
          <w:szCs w:val="24"/>
        </w:rPr>
      </w:pPr>
    </w:p>
    <w:sectPr w:rsidR="00CE6471" w:rsidSect="00AD087F">
      <w:pgSz w:w="16838" w:h="11906" w:orient="landscape"/>
      <w:pgMar w:top="851" w:right="678" w:bottom="567"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64A86C57" w14:textId="77777777" w:rsidR="00CE6471" w:rsidRDefault="00CE6471" w:rsidP="00CE6471">
      <w:pPr>
        <w:pStyle w:val="affff4"/>
      </w:pPr>
      <w:r>
        <w:rPr>
          <w:rStyle w:val="affff6"/>
        </w:rPr>
        <w:footnoteRef/>
      </w:r>
      <w:r>
        <w:t xml:space="preserve"> Не более</w:t>
      </w:r>
    </w:p>
  </w:footnote>
  <w:footnote w:id="2">
    <w:p w14:paraId="2C513F4A" w14:textId="77777777" w:rsidR="00CE6471" w:rsidRDefault="00CE6471" w:rsidP="00CE6471">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308F9"/>
    <w:rsid w:val="0005153E"/>
    <w:rsid w:val="000571F7"/>
    <w:rsid w:val="00062B7B"/>
    <w:rsid w:val="00084A35"/>
    <w:rsid w:val="0009531E"/>
    <w:rsid w:val="000A43FB"/>
    <w:rsid w:val="000C3455"/>
    <w:rsid w:val="000E7E2B"/>
    <w:rsid w:val="000F20C4"/>
    <w:rsid w:val="000F43FB"/>
    <w:rsid w:val="001040CE"/>
    <w:rsid w:val="0011323D"/>
    <w:rsid w:val="001216D3"/>
    <w:rsid w:val="0013772F"/>
    <w:rsid w:val="00163148"/>
    <w:rsid w:val="00172100"/>
    <w:rsid w:val="00194410"/>
    <w:rsid w:val="00194708"/>
    <w:rsid w:val="001967B7"/>
    <w:rsid w:val="001A42DF"/>
    <w:rsid w:val="001B422E"/>
    <w:rsid w:val="001B5335"/>
    <w:rsid w:val="001C02FA"/>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01072"/>
    <w:rsid w:val="003124F5"/>
    <w:rsid w:val="00313DD2"/>
    <w:rsid w:val="0032718C"/>
    <w:rsid w:val="0032740B"/>
    <w:rsid w:val="00343AC6"/>
    <w:rsid w:val="00353467"/>
    <w:rsid w:val="0037308A"/>
    <w:rsid w:val="00375BFE"/>
    <w:rsid w:val="003833D3"/>
    <w:rsid w:val="00395E85"/>
    <w:rsid w:val="003D052C"/>
    <w:rsid w:val="003D5A0D"/>
    <w:rsid w:val="004031D1"/>
    <w:rsid w:val="00412270"/>
    <w:rsid w:val="00414B6D"/>
    <w:rsid w:val="00431882"/>
    <w:rsid w:val="00433F8E"/>
    <w:rsid w:val="004438E1"/>
    <w:rsid w:val="00451019"/>
    <w:rsid w:val="004542A4"/>
    <w:rsid w:val="0046001A"/>
    <w:rsid w:val="00466B3A"/>
    <w:rsid w:val="0047729F"/>
    <w:rsid w:val="00487CF6"/>
    <w:rsid w:val="004A0413"/>
    <w:rsid w:val="004B339D"/>
    <w:rsid w:val="004B668B"/>
    <w:rsid w:val="004D0D74"/>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3676"/>
    <w:rsid w:val="005E5EAB"/>
    <w:rsid w:val="005E781C"/>
    <w:rsid w:val="005E7DAC"/>
    <w:rsid w:val="005F2B66"/>
    <w:rsid w:val="005F734A"/>
    <w:rsid w:val="005F7457"/>
    <w:rsid w:val="006026B6"/>
    <w:rsid w:val="00604196"/>
    <w:rsid w:val="00624297"/>
    <w:rsid w:val="00627C14"/>
    <w:rsid w:val="006638D1"/>
    <w:rsid w:val="00670B7C"/>
    <w:rsid w:val="00690E40"/>
    <w:rsid w:val="00693A56"/>
    <w:rsid w:val="00696F3D"/>
    <w:rsid w:val="006978FC"/>
    <w:rsid w:val="006A1737"/>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A2AAF"/>
    <w:rsid w:val="009B70C5"/>
    <w:rsid w:val="009C0DF5"/>
    <w:rsid w:val="009C750F"/>
    <w:rsid w:val="009D3DD9"/>
    <w:rsid w:val="009D49B6"/>
    <w:rsid w:val="009E4098"/>
    <w:rsid w:val="009F2CAE"/>
    <w:rsid w:val="009F2EEA"/>
    <w:rsid w:val="009F45BB"/>
    <w:rsid w:val="009F7006"/>
    <w:rsid w:val="00A228FF"/>
    <w:rsid w:val="00A25E32"/>
    <w:rsid w:val="00A32AE2"/>
    <w:rsid w:val="00A34808"/>
    <w:rsid w:val="00A367F1"/>
    <w:rsid w:val="00A41014"/>
    <w:rsid w:val="00A464C9"/>
    <w:rsid w:val="00A47234"/>
    <w:rsid w:val="00A4752E"/>
    <w:rsid w:val="00A727C9"/>
    <w:rsid w:val="00A72870"/>
    <w:rsid w:val="00AC2CF3"/>
    <w:rsid w:val="00AD087F"/>
    <w:rsid w:val="00AE4A66"/>
    <w:rsid w:val="00AF1A38"/>
    <w:rsid w:val="00B27775"/>
    <w:rsid w:val="00B27C95"/>
    <w:rsid w:val="00B3008E"/>
    <w:rsid w:val="00B32DE4"/>
    <w:rsid w:val="00B44FF2"/>
    <w:rsid w:val="00B46BFE"/>
    <w:rsid w:val="00B849FF"/>
    <w:rsid w:val="00B91503"/>
    <w:rsid w:val="00BA552A"/>
    <w:rsid w:val="00BD0741"/>
    <w:rsid w:val="00BD26F7"/>
    <w:rsid w:val="00BD790A"/>
    <w:rsid w:val="00BF1B6F"/>
    <w:rsid w:val="00BF5239"/>
    <w:rsid w:val="00BF7B4A"/>
    <w:rsid w:val="00C07AC6"/>
    <w:rsid w:val="00C131AD"/>
    <w:rsid w:val="00C135FC"/>
    <w:rsid w:val="00C4670A"/>
    <w:rsid w:val="00C66120"/>
    <w:rsid w:val="00C67BED"/>
    <w:rsid w:val="00C70E59"/>
    <w:rsid w:val="00C77893"/>
    <w:rsid w:val="00CA0E02"/>
    <w:rsid w:val="00CA2E18"/>
    <w:rsid w:val="00CA5DB7"/>
    <w:rsid w:val="00CA6C7F"/>
    <w:rsid w:val="00CD4EE9"/>
    <w:rsid w:val="00CE0D8D"/>
    <w:rsid w:val="00CE6471"/>
    <w:rsid w:val="00CF06E2"/>
    <w:rsid w:val="00CF3C85"/>
    <w:rsid w:val="00D1519D"/>
    <w:rsid w:val="00D26507"/>
    <w:rsid w:val="00D37547"/>
    <w:rsid w:val="00D418EF"/>
    <w:rsid w:val="00D60532"/>
    <w:rsid w:val="00D67204"/>
    <w:rsid w:val="00D73166"/>
    <w:rsid w:val="00D843F9"/>
    <w:rsid w:val="00DC02BF"/>
    <w:rsid w:val="00DC615A"/>
    <w:rsid w:val="00DC7729"/>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EC78-8B47-45D9-9541-2F151564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Лысова Нелли Владимировна</cp:lastModifiedBy>
  <cp:revision>275</cp:revision>
  <dcterms:created xsi:type="dcterms:W3CDTF">2021-12-29T15:28:00Z</dcterms:created>
  <dcterms:modified xsi:type="dcterms:W3CDTF">2022-12-23T13:07:00Z</dcterms:modified>
</cp:coreProperties>
</file>