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BD" w:rsidRPr="00E12AB4" w:rsidRDefault="003537BD" w:rsidP="003537BD">
      <w:pPr>
        <w:autoSpaceDE w:val="0"/>
        <w:autoSpaceDN w:val="0"/>
        <w:adjustRightInd w:val="0"/>
        <w:jc w:val="center"/>
        <w:rPr>
          <w:rFonts w:eastAsia="Calibri"/>
          <w:b/>
          <w:bCs/>
        </w:rPr>
      </w:pPr>
      <w:bookmarkStart w:id="0" w:name="_Toc19105385"/>
      <w:r w:rsidRPr="00E12AB4">
        <w:rPr>
          <w:b/>
        </w:rPr>
        <w:t xml:space="preserve">Обоснование начальной (максимальной) цены </w:t>
      </w:r>
      <w:r w:rsidRPr="00E12AB4">
        <w:rPr>
          <w:b/>
          <w:shd w:val="clear" w:color="auto" w:fill="FFFFFF"/>
        </w:rPr>
        <w:t>контракта</w:t>
      </w:r>
      <w:bookmarkEnd w:id="0"/>
    </w:p>
    <w:p w:rsidR="003537BD" w:rsidRPr="00E12AB4" w:rsidRDefault="003537BD" w:rsidP="003537BD">
      <w:pPr>
        <w:pStyle w:val="2"/>
        <w:rPr>
          <w:shd w:val="clear" w:color="auto" w:fill="FFFFFF"/>
        </w:rPr>
      </w:pPr>
    </w:p>
    <w:p w:rsidR="00AD2DD7" w:rsidRDefault="00AD2DD7" w:rsidP="00AD2DD7">
      <w:pPr>
        <w:keepLines/>
        <w:widowControl w:val="0"/>
        <w:jc w:val="center"/>
        <w:rPr>
          <w:highlight w:val="yellow"/>
        </w:rPr>
      </w:pPr>
      <w:r>
        <w:t xml:space="preserve">Оказание санаторно-курортных услуг по профилю лечения заболеваний </w:t>
      </w:r>
      <w:r w:rsidR="007F1C4A">
        <w:t>органов пищеварения, эндокринной системы</w:t>
      </w:r>
      <w:r w:rsidR="00DD79A1">
        <w:t>, мочеполовой системы</w:t>
      </w:r>
      <w:r w:rsidR="007F1C4A">
        <w:t xml:space="preserve"> </w:t>
      </w:r>
      <w:r>
        <w:t>для граждан-получателей государст</w:t>
      </w:r>
      <w:r w:rsidR="00DD79A1">
        <w:t>венной социальной помощи на 2022</w:t>
      </w:r>
      <w:r>
        <w:t xml:space="preserve"> год </w:t>
      </w:r>
    </w:p>
    <w:p w:rsidR="003537BD" w:rsidRPr="00E12AB4" w:rsidRDefault="003537BD" w:rsidP="003537BD">
      <w:pPr>
        <w:keepLines/>
        <w:widowControl w:val="0"/>
        <w:jc w:val="center"/>
      </w:pPr>
    </w:p>
    <w:p w:rsidR="003537BD" w:rsidRPr="00E12AB4" w:rsidRDefault="003537BD" w:rsidP="003537BD">
      <w:pPr>
        <w:keepLines/>
        <w:widowControl w:val="0"/>
        <w:suppressLineNumbers/>
        <w:suppressAutoHyphens/>
        <w:ind w:firstLine="567"/>
        <w:jc w:val="both"/>
      </w:pPr>
      <w:proofErr w:type="gramStart"/>
      <w:r w:rsidRPr="00E12AB4">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3537BD" w:rsidRPr="00E12AB4" w:rsidRDefault="003537BD" w:rsidP="003537BD">
      <w:pPr>
        <w:keepLines/>
        <w:widowControl w:val="0"/>
        <w:suppressLineNumbers/>
        <w:suppressAutoHyphens/>
        <w:ind w:firstLine="567"/>
        <w:jc w:val="both"/>
        <w:rPr>
          <w:bCs/>
        </w:rPr>
      </w:pPr>
      <w:r w:rsidRPr="00E12AB4">
        <w:t>Формирование начальной (максимальной) цены контракта подготовлено с использованием метода сопоставимых рыночных цен (анализа рынка)</w:t>
      </w:r>
      <w:r w:rsidRPr="00E12AB4">
        <w:rPr>
          <w:bCs/>
        </w:rPr>
        <w:t>.</w:t>
      </w:r>
    </w:p>
    <w:p w:rsidR="003537BD" w:rsidRPr="00E12AB4" w:rsidRDefault="003537BD" w:rsidP="003537BD">
      <w:pPr>
        <w:keepLines/>
        <w:widowControl w:val="0"/>
        <w:suppressLineNumbers/>
        <w:suppressAutoHyphens/>
        <w:ind w:firstLine="567"/>
        <w:jc w:val="both"/>
      </w:pPr>
    </w:p>
    <w:p w:rsidR="003537BD" w:rsidRPr="00E12AB4" w:rsidRDefault="003537BD" w:rsidP="003537BD">
      <w:pPr>
        <w:keepLines/>
        <w:widowControl w:val="0"/>
        <w:autoSpaceDE w:val="0"/>
        <w:autoSpaceDN w:val="0"/>
        <w:ind w:firstLine="567"/>
        <w:jc w:val="center"/>
        <w:rPr>
          <w:b/>
        </w:rPr>
      </w:pPr>
      <w:r w:rsidRPr="00E12AB4">
        <w:rPr>
          <w:b/>
        </w:rPr>
        <w:t>Расчет НМЦК</w:t>
      </w:r>
    </w:p>
    <w:p w:rsidR="003537BD" w:rsidRPr="00916A41" w:rsidRDefault="003537BD" w:rsidP="003537BD">
      <w:pPr>
        <w:keepLines/>
        <w:widowControl w:val="0"/>
        <w:ind w:firstLine="567"/>
        <w:rPr>
          <w:color w:val="000000" w:themeColor="text1"/>
        </w:rPr>
      </w:pPr>
      <w:r w:rsidRPr="00916A41">
        <w:rPr>
          <w:bCs/>
          <w:color w:val="000000" w:themeColor="text1"/>
        </w:rPr>
        <w:t>Источник информации: информация из реестра контрактов</w:t>
      </w:r>
      <w:r w:rsidRPr="00916A41">
        <w:rPr>
          <w:color w:val="000000" w:themeColor="text1"/>
        </w:rPr>
        <w:t>.</w:t>
      </w:r>
    </w:p>
    <w:p w:rsidR="003537BD" w:rsidRPr="00E12AB4" w:rsidRDefault="003537BD" w:rsidP="003537BD">
      <w:pPr>
        <w:keepLines/>
        <w:widowControl w:val="0"/>
        <w:autoSpaceDE w:val="0"/>
        <w:autoSpaceDN w:val="0"/>
        <w:ind w:firstLine="567"/>
        <w:rPr>
          <w:b/>
        </w:rPr>
      </w:pPr>
    </w:p>
    <w:p w:rsidR="003537BD" w:rsidRPr="00104D3F" w:rsidRDefault="003537BD" w:rsidP="003537BD">
      <w:pPr>
        <w:widowControl w:val="0"/>
        <w:numPr>
          <w:ilvl w:val="0"/>
          <w:numId w:val="1"/>
        </w:numPr>
        <w:suppressAutoHyphens/>
        <w:ind w:left="0" w:firstLine="0"/>
        <w:contextualSpacing/>
        <w:jc w:val="center"/>
        <w:rPr>
          <w:b/>
          <w:bCs/>
          <w:u w:val="single"/>
        </w:rPr>
      </w:pPr>
      <w:r w:rsidRPr="00104D3F">
        <w:rPr>
          <w:b/>
          <w:bCs/>
          <w:u w:val="single"/>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(путевка с лечением для взрослого)</w:t>
      </w:r>
    </w:p>
    <w:p w:rsidR="003537BD" w:rsidRPr="00104D3F" w:rsidRDefault="003537BD" w:rsidP="003537BD">
      <w:pPr>
        <w:widowControl w:val="0"/>
        <w:contextualSpacing/>
        <w:rPr>
          <w:b/>
          <w:bCs/>
          <w:u w:val="single"/>
        </w:rPr>
      </w:pPr>
    </w:p>
    <w:p w:rsidR="003537BD" w:rsidRPr="00104D3F" w:rsidRDefault="003537BD" w:rsidP="003537BD">
      <w:pPr>
        <w:widowControl w:val="0"/>
        <w:ind w:firstLine="567"/>
        <w:jc w:val="both"/>
        <w:rPr>
          <w:b/>
          <w:bCs/>
          <w:u w:val="single"/>
        </w:rPr>
      </w:pPr>
      <w:r w:rsidRPr="00104D3F">
        <w:rPr>
          <w:b/>
          <w:bCs/>
          <w:u w:val="single"/>
        </w:rPr>
        <w:t>Реестр контрактов ЕИС:</w:t>
      </w: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Pr="00104D3F">
        <w:rPr>
          <w:bCs/>
        </w:rPr>
        <w:t xml:space="preserve"> от </w:t>
      </w:r>
      <w:r w:rsidR="0097577F" w:rsidRPr="0097577F">
        <w:rPr>
          <w:bCs/>
        </w:rPr>
        <w:t>03</w:t>
      </w:r>
      <w:r w:rsidRPr="00104D3F">
        <w:rPr>
          <w:bCs/>
        </w:rPr>
        <w:t>.07.2019г. (</w:t>
      </w:r>
      <w:r w:rsidR="0097577F" w:rsidRPr="0097577F">
        <w:rPr>
          <w:bCs/>
        </w:rPr>
        <w:t>1010501691419000134</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Pr="00104D3F">
        <w:rPr>
          <w:bCs/>
        </w:rPr>
        <w:t xml:space="preserve"> от </w:t>
      </w:r>
      <w:r w:rsidR="0097577F" w:rsidRPr="0097577F">
        <w:rPr>
          <w:bCs/>
        </w:rPr>
        <w:t>09</w:t>
      </w:r>
      <w:r w:rsidRPr="00104D3F">
        <w:rPr>
          <w:bCs/>
        </w:rPr>
        <w:t>.07.2019г. (</w:t>
      </w:r>
      <w:r w:rsidR="0097577F" w:rsidRPr="0097577F">
        <w:rPr>
          <w:bCs/>
        </w:rPr>
        <w:t>1010501691419000143</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Pr="00104D3F">
        <w:rPr>
          <w:bCs/>
        </w:rPr>
        <w:t xml:space="preserve"> от </w:t>
      </w:r>
      <w:r w:rsidR="0097577F" w:rsidRPr="0097577F">
        <w:rPr>
          <w:bCs/>
        </w:rPr>
        <w:t>09</w:t>
      </w:r>
      <w:r w:rsidRPr="00104D3F">
        <w:rPr>
          <w:bCs/>
        </w:rPr>
        <w:t>.07.2019г. (</w:t>
      </w:r>
      <w:r w:rsidR="0097577F" w:rsidRPr="0097577F">
        <w:rPr>
          <w:bCs/>
        </w:rPr>
        <w:t>1010501691419000144</w:t>
      </w:r>
      <w:r w:rsidRPr="00104D3F">
        <w:rPr>
          <w:bCs/>
        </w:rPr>
        <w:t>) – 1 247,70 руб.</w:t>
      </w:r>
    </w:p>
    <w:p w:rsidR="003537BD" w:rsidRPr="00104D3F" w:rsidRDefault="003537BD" w:rsidP="003537BD">
      <w:pPr>
        <w:widowControl w:val="0"/>
        <w:ind w:firstLine="567"/>
        <w:jc w:val="both"/>
        <w:rPr>
          <w:b/>
          <w:bCs/>
        </w:rPr>
      </w:pPr>
    </w:p>
    <w:p w:rsidR="003537BD" w:rsidRPr="00104D3F" w:rsidRDefault="003537BD" w:rsidP="003537BD">
      <w:pPr>
        <w:widowControl w:val="0"/>
        <w:numPr>
          <w:ilvl w:val="0"/>
          <w:numId w:val="2"/>
        </w:numPr>
        <w:suppressAutoHyphens/>
        <w:autoSpaceDE w:val="0"/>
        <w:autoSpaceDN w:val="0"/>
        <w:ind w:left="0" w:firstLine="567"/>
        <w:jc w:val="both"/>
        <w:rPr>
          <w:b/>
          <w:bCs/>
          <w:u w:val="single"/>
        </w:rPr>
      </w:pPr>
      <w:r w:rsidRPr="00104D3F">
        <w:rPr>
          <w:b/>
          <w:bCs/>
          <w:u w:val="single"/>
        </w:rPr>
        <w:t>Корректировки:</w:t>
      </w:r>
    </w:p>
    <w:p w:rsidR="003537BD" w:rsidRPr="00104D3F" w:rsidRDefault="003537BD" w:rsidP="003537BD">
      <w:pPr>
        <w:widowControl w:val="0"/>
        <w:ind w:firstLine="567"/>
        <w:jc w:val="both"/>
        <w:rPr>
          <w:b/>
          <w:bCs/>
          <w:u w:val="single"/>
        </w:rPr>
      </w:pPr>
      <w:r w:rsidRPr="00104D3F">
        <w:rPr>
          <w:b/>
          <w:bCs/>
          <w:u w:val="single"/>
        </w:rPr>
        <w:t>По периоду:</w:t>
      </w:r>
    </w:p>
    <w:p w:rsidR="003537BD" w:rsidRPr="00104D3F" w:rsidRDefault="003537BD" w:rsidP="003537BD">
      <w:pPr>
        <w:widowControl w:val="0"/>
        <w:ind w:firstLine="567"/>
        <w:jc w:val="both"/>
        <w:rPr>
          <w:bCs/>
        </w:rPr>
      </w:pPr>
      <w:r w:rsidRPr="00104D3F">
        <w:rPr>
          <w:bCs/>
        </w:rPr>
        <w:t>Корректировка по периоду произведена по следующей формуле:</w:t>
      </w:r>
    </w:p>
    <w:p w:rsidR="003537BD" w:rsidRPr="00104D3F" w:rsidRDefault="003537BD" w:rsidP="003537BD">
      <w:pPr>
        <w:widowControl w:val="0"/>
        <w:ind w:firstLine="567"/>
        <w:jc w:val="both"/>
      </w:pPr>
      <w:r w:rsidRPr="00104D3F">
        <w:rPr>
          <w:noProof/>
        </w:rPr>
        <w:drawing>
          <wp:inline distT="0" distB="0" distL="0" distR="0">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104D3F">
        <w:t>,</w:t>
      </w:r>
    </w:p>
    <w:p w:rsidR="003537BD" w:rsidRPr="00104D3F" w:rsidRDefault="003537BD" w:rsidP="003537BD">
      <w:pPr>
        <w:widowControl w:val="0"/>
        <w:adjustRightInd w:val="0"/>
        <w:ind w:firstLine="567"/>
        <w:jc w:val="both"/>
        <w:rPr>
          <w:sz w:val="22"/>
          <w:szCs w:val="22"/>
        </w:rPr>
      </w:pPr>
      <w:r w:rsidRPr="00104D3F">
        <w:rPr>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6"/>
          <w:sz w:val="22"/>
          <w:szCs w:val="22"/>
        </w:rPr>
        <w:drawing>
          <wp:inline distT="0" distB="0" distL="0" distR="0">
            <wp:extent cx="2286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104D3F">
        <w:rPr>
          <w:sz w:val="22"/>
          <w:szCs w:val="22"/>
        </w:rPr>
        <w:t xml:space="preserve"> - коэффициент для пересчета цен прошлых периодов к текущему уровню цен;</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D3F">
        <w:rPr>
          <w:sz w:val="22"/>
          <w:szCs w:val="22"/>
        </w:rPr>
        <w:t xml:space="preserve"> - срок формирования ценовой информации, используемой для расчета;</w:t>
      </w:r>
    </w:p>
    <w:p w:rsidR="003537BD" w:rsidRPr="00104D3F" w:rsidRDefault="003537BD" w:rsidP="003537BD">
      <w:pPr>
        <w:widowControl w:val="0"/>
        <w:adjustRightInd w:val="0"/>
        <w:ind w:firstLine="567"/>
        <w:jc w:val="both"/>
        <w:rPr>
          <w:sz w:val="22"/>
          <w:szCs w:val="22"/>
        </w:rPr>
      </w:pPr>
      <w:r w:rsidRPr="00104D3F">
        <w:rPr>
          <w:sz w:val="22"/>
          <w:szCs w:val="22"/>
        </w:rPr>
        <w:t>t - месяц проведения расчетов НМЦК;</w:t>
      </w:r>
    </w:p>
    <w:p w:rsidR="003537BD" w:rsidRDefault="003537BD" w:rsidP="003537BD">
      <w:pPr>
        <w:widowControl w:val="0"/>
        <w:adjustRightInd w:val="0"/>
        <w:ind w:firstLine="567"/>
        <w:jc w:val="both"/>
        <w:rPr>
          <w:sz w:val="22"/>
          <w:szCs w:val="22"/>
        </w:rPr>
      </w:pPr>
      <w:r w:rsidRPr="00104D3F">
        <w:rPr>
          <w:noProof/>
          <w:position w:val="-12"/>
          <w:sz w:val="22"/>
          <w:szCs w:val="22"/>
        </w:rPr>
        <w:drawing>
          <wp:inline distT="0" distB="0" distL="0" distR="0">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104D3F">
        <w:rPr>
          <w:sz w:val="22"/>
          <w:szCs w:val="22"/>
        </w:rPr>
        <w:t xml:space="preserve"> </w:t>
      </w:r>
      <w:proofErr w:type="gramStart"/>
      <w:r w:rsidRPr="00104D3F">
        <w:rPr>
          <w:sz w:val="22"/>
          <w:szCs w:val="22"/>
        </w:rPr>
        <w:t xml:space="preserve">- индекс потребительских цен </w:t>
      </w:r>
      <w:r w:rsidRPr="008D11F5">
        <w:rPr>
          <w:sz w:val="22"/>
          <w:szCs w:val="22"/>
        </w:rPr>
        <w:t xml:space="preserve">на месяц в процентах к предыдущему месяцу, соответствующий месяцу в интервале от </w:t>
      </w:r>
      <w:r w:rsidRPr="008D11F5">
        <w:rPr>
          <w:noProof/>
          <w:position w:val="-10"/>
          <w:sz w:val="22"/>
          <w:szCs w:val="22"/>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11F5">
        <w:rPr>
          <w:sz w:val="22"/>
          <w:szCs w:val="22"/>
        </w:rPr>
        <w:t xml:space="preserve"> до t включительно, установленный Федеральной службой государственной статистики (официальный сайт в сети "Интернет" </w:t>
      </w:r>
      <w:hyperlink r:id="rId12" w:history="1">
        <w:r w:rsidRPr="008D11F5">
          <w:rPr>
            <w:sz w:val="22"/>
            <w:szCs w:val="22"/>
            <w:u w:val="single"/>
          </w:rPr>
          <w:t>www.gks.ru</w:t>
        </w:r>
      </w:hyperlink>
      <w:r w:rsidRPr="008D11F5">
        <w:rPr>
          <w:sz w:val="22"/>
          <w:szCs w:val="22"/>
        </w:rPr>
        <w:t>).</w:t>
      </w:r>
      <w:proofErr w:type="gramEnd"/>
    </w:p>
    <w:p w:rsidR="00823780" w:rsidRDefault="00823780" w:rsidP="00823780">
      <w:pPr>
        <w:widowControl w:val="0"/>
        <w:adjustRightInd w:val="0"/>
        <w:ind w:firstLine="567"/>
        <w:jc w:val="both"/>
        <w:rPr>
          <w:sz w:val="22"/>
          <w:szCs w:val="22"/>
        </w:rPr>
      </w:pPr>
      <w:r>
        <w:rPr>
          <w:sz w:val="22"/>
          <w:szCs w:val="22"/>
        </w:rPr>
        <w:t>Постановлением Правительства Российской Федерации от 28.01.2021 №73 «Об утверждении коэффициента индексации выплат, пособий и компенсаций в 2021 году» с 01.02.2021 установлен коэффициент индексации 1,049 для выплат, пособий и компенсаций.</w:t>
      </w:r>
    </w:p>
    <w:p w:rsidR="00823780" w:rsidRPr="008D11F5" w:rsidRDefault="00823780" w:rsidP="003537BD">
      <w:pPr>
        <w:widowControl w:val="0"/>
        <w:adjustRightInd w:val="0"/>
        <w:ind w:firstLine="567"/>
        <w:jc w:val="both"/>
        <w:rPr>
          <w:sz w:val="22"/>
          <w:szCs w:val="22"/>
        </w:rPr>
      </w:pPr>
    </w:p>
    <w:p w:rsidR="003537BD" w:rsidRPr="008D11F5" w:rsidRDefault="003537BD" w:rsidP="003537BD">
      <w:pPr>
        <w:widowControl w:val="0"/>
        <w:adjustRightInd w:val="0"/>
        <w:ind w:firstLine="567"/>
        <w:jc w:val="both"/>
      </w:pPr>
    </w:p>
    <w:p w:rsidR="00060A43" w:rsidRPr="00104D3F" w:rsidRDefault="00060A43" w:rsidP="00060A43">
      <w:pPr>
        <w:widowControl w:val="0"/>
        <w:adjustRightInd w:val="0"/>
        <w:ind w:firstLine="567"/>
        <w:jc w:val="both"/>
        <w:rPr>
          <w:bCs/>
        </w:rPr>
      </w:pPr>
      <w:r w:rsidRPr="00104D3F">
        <w:rPr>
          <w:bCs/>
        </w:rPr>
        <w:t xml:space="preserve">1. Государственный контракт № </w:t>
      </w:r>
      <w:r w:rsidRPr="0097577F">
        <w:rPr>
          <w:bCs/>
        </w:rPr>
        <w:t>266</w:t>
      </w:r>
      <w:r w:rsidRPr="00104D3F">
        <w:rPr>
          <w:bCs/>
        </w:rPr>
        <w:t xml:space="preserve"> от </w:t>
      </w:r>
      <w:r w:rsidRPr="0097577F">
        <w:rPr>
          <w:bCs/>
        </w:rPr>
        <w:t>03</w:t>
      </w:r>
      <w:r w:rsidRPr="00104D3F">
        <w:rPr>
          <w:bCs/>
        </w:rPr>
        <w:t>.07.2019г. (</w:t>
      </w:r>
      <w:r w:rsidRPr="0097577F">
        <w:rPr>
          <w:bCs/>
        </w:rPr>
        <w:t>1010501691419000134</w:t>
      </w:r>
      <w:r w:rsidRPr="00104D3F">
        <w:rPr>
          <w:bCs/>
        </w:rPr>
        <w:t>) – 1 247,</w:t>
      </w:r>
      <w:r w:rsidRPr="0097577F">
        <w:rPr>
          <w:bCs/>
        </w:rPr>
        <w:t>7</w:t>
      </w:r>
      <w:r w:rsidRPr="00104D3F">
        <w:rPr>
          <w:bCs/>
        </w:rPr>
        <w:t>0 руб.,</w:t>
      </w:r>
      <w:r>
        <w:rPr>
          <w:bCs/>
        </w:rPr>
        <w:t xml:space="preserve"> </w:t>
      </w:r>
      <w:r w:rsidRPr="00104D3F">
        <w:rPr>
          <w:bCs/>
        </w:rPr>
        <w:t xml:space="preserve">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060A43" w:rsidRPr="00104D3F" w:rsidRDefault="00060A43" w:rsidP="00060A43">
      <w:pPr>
        <w:widowControl w:val="0"/>
        <w:adjustRightInd w:val="0"/>
        <w:ind w:firstLine="567"/>
        <w:jc w:val="both"/>
        <w:rPr>
          <w:bCs/>
        </w:rPr>
      </w:pPr>
      <w:r w:rsidRPr="00104D3F">
        <w:rPr>
          <w:bCs/>
        </w:rPr>
        <w:t xml:space="preserve">2. Государственный контракт № </w:t>
      </w:r>
      <w:r w:rsidRPr="0097577F">
        <w:rPr>
          <w:bCs/>
        </w:rPr>
        <w:t>277</w:t>
      </w:r>
      <w:r w:rsidRPr="00104D3F">
        <w:rPr>
          <w:bCs/>
        </w:rPr>
        <w:t xml:space="preserve"> от </w:t>
      </w:r>
      <w:r w:rsidRPr="0097577F">
        <w:rPr>
          <w:bCs/>
        </w:rPr>
        <w:t>09</w:t>
      </w:r>
      <w:r w:rsidRPr="00104D3F">
        <w:rPr>
          <w:bCs/>
        </w:rPr>
        <w:t>.07.2019г. (</w:t>
      </w:r>
      <w:r w:rsidRPr="0097577F">
        <w:rPr>
          <w:bCs/>
        </w:rPr>
        <w:t>1010501691419000143</w:t>
      </w:r>
      <w:r w:rsidRPr="00104D3F">
        <w:rPr>
          <w:bCs/>
        </w:rPr>
        <w:t>) – 1 247,</w:t>
      </w:r>
      <w:r w:rsidRPr="0097577F">
        <w:rPr>
          <w:bCs/>
        </w:rPr>
        <w:t>7</w:t>
      </w:r>
      <w:r w:rsidRPr="00104D3F">
        <w:rPr>
          <w:bCs/>
        </w:rPr>
        <w:t xml:space="preserve">0 руб., 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060A43" w:rsidRPr="00104D3F" w:rsidRDefault="00060A43" w:rsidP="00060A43">
      <w:pPr>
        <w:widowControl w:val="0"/>
        <w:adjustRightInd w:val="0"/>
        <w:ind w:firstLine="567"/>
        <w:jc w:val="both"/>
        <w:rPr>
          <w:bCs/>
        </w:rPr>
      </w:pPr>
      <w:r w:rsidRPr="00104D3F">
        <w:rPr>
          <w:bCs/>
        </w:rPr>
        <w:t xml:space="preserve">3. Государственный контракт № </w:t>
      </w:r>
      <w:r w:rsidRPr="0097577F">
        <w:rPr>
          <w:bCs/>
        </w:rPr>
        <w:t>276</w:t>
      </w:r>
      <w:r w:rsidRPr="00104D3F">
        <w:rPr>
          <w:bCs/>
        </w:rPr>
        <w:t xml:space="preserve"> от </w:t>
      </w:r>
      <w:r w:rsidRPr="0097577F">
        <w:rPr>
          <w:bCs/>
        </w:rPr>
        <w:t>09</w:t>
      </w:r>
      <w:r w:rsidRPr="00104D3F">
        <w:rPr>
          <w:bCs/>
        </w:rPr>
        <w:t>.07.2019г. (</w:t>
      </w:r>
      <w:r w:rsidRPr="0097577F">
        <w:rPr>
          <w:bCs/>
        </w:rPr>
        <w:t>1010501691419000144</w:t>
      </w:r>
      <w:r w:rsidRPr="00104D3F">
        <w:rPr>
          <w:bCs/>
        </w:rPr>
        <w:t xml:space="preserve">) – 1 247,70 руб., 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060A43" w:rsidRPr="00104D3F" w:rsidRDefault="00060A43" w:rsidP="00060A43">
      <w:pPr>
        <w:widowControl w:val="0"/>
        <w:adjustRightInd w:val="0"/>
        <w:ind w:firstLine="567"/>
        <w:jc w:val="both"/>
        <w:rPr>
          <w:bCs/>
        </w:rPr>
      </w:pPr>
    </w:p>
    <w:p w:rsidR="00060A43" w:rsidRPr="00104D3F" w:rsidRDefault="00060A43" w:rsidP="00060A43">
      <w:pPr>
        <w:widowControl w:val="0"/>
        <w:ind w:firstLine="567"/>
        <w:jc w:val="both"/>
        <w:rPr>
          <w:bCs/>
        </w:rPr>
      </w:pPr>
      <w:r w:rsidRPr="00104D3F">
        <w:rPr>
          <w:b/>
          <w:u w:val="single"/>
        </w:rPr>
        <w:t>Итоговая цена по результатам проведенных корректировок:</w:t>
      </w:r>
    </w:p>
    <w:p w:rsidR="00060A43" w:rsidRPr="00104D3F" w:rsidRDefault="00060A43" w:rsidP="00060A43">
      <w:pPr>
        <w:widowControl w:val="0"/>
        <w:adjustRightInd w:val="0"/>
        <w:ind w:firstLine="567"/>
        <w:jc w:val="both"/>
      </w:pPr>
      <w:r w:rsidRPr="00104D3F">
        <w:t xml:space="preserve">1. Государственный контракт </w:t>
      </w:r>
      <w:r w:rsidRPr="00104D3F">
        <w:rPr>
          <w:bCs/>
        </w:rPr>
        <w:t xml:space="preserve">№ </w:t>
      </w:r>
      <w:r w:rsidRPr="0097577F">
        <w:rPr>
          <w:bCs/>
        </w:rPr>
        <w:t>266</w:t>
      </w:r>
      <w:r w:rsidRPr="00104D3F">
        <w:rPr>
          <w:bCs/>
        </w:rPr>
        <w:t xml:space="preserve"> от </w:t>
      </w:r>
      <w:r w:rsidRPr="0097577F">
        <w:rPr>
          <w:bCs/>
        </w:rPr>
        <w:t>03</w:t>
      </w:r>
      <w:r w:rsidRPr="00104D3F">
        <w:rPr>
          <w:bCs/>
        </w:rPr>
        <w:t>.07.2019г. (</w:t>
      </w:r>
      <w:r w:rsidRPr="0097577F">
        <w:rPr>
          <w:bCs/>
        </w:rPr>
        <w:t>1010501691419000134</w:t>
      </w:r>
      <w:r w:rsidRPr="00104D3F">
        <w:rPr>
          <w:bCs/>
        </w:rPr>
        <w:t xml:space="preserve">) </w:t>
      </w:r>
      <w:r w:rsidRPr="00104D3F">
        <w:t xml:space="preserve"> –</w:t>
      </w:r>
      <w:r>
        <w:t xml:space="preserve"> 1 348,1</w:t>
      </w:r>
      <w:r w:rsidRPr="0097577F">
        <w:t xml:space="preserve"> </w:t>
      </w:r>
      <w:r w:rsidRPr="00104D3F">
        <w:t>руб</w:t>
      </w:r>
      <w:r>
        <w:t>.</w:t>
      </w:r>
      <w:r w:rsidRPr="00104D3F">
        <w:t>;</w:t>
      </w:r>
    </w:p>
    <w:p w:rsidR="00060A43" w:rsidRPr="00104D3F" w:rsidRDefault="00060A43" w:rsidP="00060A43">
      <w:pPr>
        <w:widowControl w:val="0"/>
        <w:adjustRightInd w:val="0"/>
        <w:ind w:firstLine="567"/>
        <w:jc w:val="both"/>
      </w:pPr>
      <w:r w:rsidRPr="00104D3F">
        <w:t xml:space="preserve">2. Государственный контракт </w:t>
      </w:r>
      <w:r w:rsidRPr="00104D3F">
        <w:rPr>
          <w:bCs/>
        </w:rPr>
        <w:t xml:space="preserve">№ </w:t>
      </w:r>
      <w:r w:rsidRPr="0097577F">
        <w:rPr>
          <w:bCs/>
        </w:rPr>
        <w:t>277</w:t>
      </w:r>
      <w:r w:rsidRPr="00104D3F">
        <w:rPr>
          <w:bCs/>
        </w:rPr>
        <w:t xml:space="preserve"> от </w:t>
      </w:r>
      <w:r w:rsidRPr="0097577F">
        <w:rPr>
          <w:bCs/>
        </w:rPr>
        <w:t>09</w:t>
      </w:r>
      <w:r w:rsidRPr="00104D3F">
        <w:rPr>
          <w:bCs/>
        </w:rPr>
        <w:t>.07.2019г. (</w:t>
      </w:r>
      <w:r w:rsidRPr="0097577F">
        <w:rPr>
          <w:bCs/>
        </w:rPr>
        <w:t>1010501691419000143</w:t>
      </w:r>
      <w:r w:rsidRPr="00104D3F">
        <w:rPr>
          <w:bCs/>
        </w:rPr>
        <w:t>)</w:t>
      </w:r>
      <w:r w:rsidRPr="0097577F">
        <w:rPr>
          <w:bCs/>
        </w:rPr>
        <w:t xml:space="preserve"> </w:t>
      </w:r>
      <w:r w:rsidRPr="00104D3F">
        <w:t>–</w:t>
      </w:r>
      <w:r>
        <w:t xml:space="preserve"> 1 348,1</w:t>
      </w:r>
      <w:r w:rsidRPr="0097577F">
        <w:t xml:space="preserve"> </w:t>
      </w:r>
      <w:proofErr w:type="spellStart"/>
      <w:r w:rsidRPr="00104D3F">
        <w:t>руб</w:t>
      </w:r>
      <w:proofErr w:type="spellEnd"/>
    </w:p>
    <w:p w:rsidR="00060A43" w:rsidRDefault="00060A43" w:rsidP="00060A43">
      <w:pPr>
        <w:widowControl w:val="0"/>
        <w:adjustRightInd w:val="0"/>
        <w:ind w:firstLine="567"/>
        <w:jc w:val="both"/>
      </w:pPr>
      <w:r w:rsidRPr="00104D3F">
        <w:t xml:space="preserve">3. Государственный контракт </w:t>
      </w:r>
      <w:r w:rsidRPr="00104D3F">
        <w:rPr>
          <w:bCs/>
        </w:rPr>
        <w:t xml:space="preserve">№ </w:t>
      </w:r>
      <w:r w:rsidRPr="0097577F">
        <w:rPr>
          <w:bCs/>
        </w:rPr>
        <w:t>276</w:t>
      </w:r>
      <w:r w:rsidRPr="00104D3F">
        <w:rPr>
          <w:bCs/>
        </w:rPr>
        <w:t xml:space="preserve"> от </w:t>
      </w:r>
      <w:r w:rsidRPr="0097577F">
        <w:rPr>
          <w:bCs/>
        </w:rPr>
        <w:t>09</w:t>
      </w:r>
      <w:r w:rsidRPr="00104D3F">
        <w:rPr>
          <w:bCs/>
        </w:rPr>
        <w:t>.07.2019г. (</w:t>
      </w:r>
      <w:r w:rsidRPr="0097577F">
        <w:rPr>
          <w:bCs/>
        </w:rPr>
        <w:t>1010501691419000144</w:t>
      </w:r>
      <w:r w:rsidRPr="00104D3F">
        <w:rPr>
          <w:bCs/>
        </w:rPr>
        <w:t>)</w:t>
      </w:r>
      <w:r w:rsidRPr="00104D3F">
        <w:t xml:space="preserve"> –</w:t>
      </w:r>
      <w:r>
        <w:t xml:space="preserve"> 1 348,1</w:t>
      </w:r>
      <w:r w:rsidRPr="0097577F">
        <w:t xml:space="preserve"> </w:t>
      </w:r>
      <w:proofErr w:type="spellStart"/>
      <w:r w:rsidRPr="00104D3F">
        <w:t>руб</w:t>
      </w:r>
      <w:proofErr w:type="spellEnd"/>
    </w:p>
    <w:p w:rsidR="00060A43" w:rsidRPr="00104D3F" w:rsidRDefault="00060A43" w:rsidP="00060A43">
      <w:pPr>
        <w:widowControl w:val="0"/>
        <w:adjustRightInd w:val="0"/>
        <w:ind w:firstLine="567"/>
        <w:jc w:val="both"/>
      </w:pPr>
    </w:p>
    <w:p w:rsidR="00060A43" w:rsidRPr="00104D3F" w:rsidRDefault="00060A43" w:rsidP="00060A43">
      <w:pPr>
        <w:widowControl w:val="0"/>
        <w:adjustRightInd w:val="0"/>
        <w:ind w:firstLine="567"/>
        <w:jc w:val="both"/>
        <w:rPr>
          <w:b/>
          <w:bCs/>
        </w:rPr>
      </w:pPr>
      <w:r w:rsidRPr="00104D3F">
        <w:rPr>
          <w:b/>
          <w:bCs/>
        </w:rPr>
        <w:t xml:space="preserve">Средняя арифметическая величина цены единицы товара, работы, услуги составляет: </w:t>
      </w:r>
      <w:r w:rsidRPr="00104D3F">
        <w:rPr>
          <w:b/>
          <w:u w:val="single"/>
        </w:rPr>
        <w:t>1 </w:t>
      </w:r>
      <w:r>
        <w:rPr>
          <w:b/>
          <w:u w:val="single"/>
        </w:rPr>
        <w:t>348,10</w:t>
      </w:r>
      <w:r w:rsidRPr="00104D3F">
        <w:rPr>
          <w:b/>
          <w:u w:val="single"/>
        </w:rPr>
        <w:t xml:space="preserve"> руб.</w:t>
      </w:r>
    </w:p>
    <w:p w:rsidR="003537BD" w:rsidRPr="00104D3F" w:rsidRDefault="003537BD" w:rsidP="003537BD">
      <w:pPr>
        <w:widowControl w:val="0"/>
        <w:adjustRightInd w:val="0"/>
        <w:ind w:firstLine="567"/>
        <w:jc w:val="both"/>
        <w:rPr>
          <w:b/>
          <w:bCs/>
        </w:rPr>
      </w:pPr>
    </w:p>
    <w:p w:rsidR="003537BD" w:rsidRPr="00FB506A" w:rsidRDefault="003537BD" w:rsidP="003537BD">
      <w:pPr>
        <w:widowControl w:val="0"/>
        <w:numPr>
          <w:ilvl w:val="0"/>
          <w:numId w:val="2"/>
        </w:numPr>
        <w:suppressAutoHyphens/>
        <w:autoSpaceDE w:val="0"/>
        <w:autoSpaceDN w:val="0"/>
        <w:adjustRightInd w:val="0"/>
        <w:ind w:left="0" w:firstLine="567"/>
        <w:jc w:val="both"/>
        <w:rPr>
          <w:b/>
          <w:bCs/>
        </w:rPr>
      </w:pPr>
      <w:r w:rsidRPr="00104D3F">
        <w:rPr>
          <w:b/>
          <w:u w:val="single"/>
        </w:rPr>
        <w:t>Расчет среднего квадратичного отклонения произведен по следующей формуле:</w:t>
      </w:r>
    </w:p>
    <w:p w:rsidR="003537BD" w:rsidRPr="00104D3F" w:rsidRDefault="003537BD" w:rsidP="003537BD">
      <w:pPr>
        <w:widowControl w:val="0"/>
        <w:suppressAutoHyphens/>
        <w:autoSpaceDE w:val="0"/>
        <w:autoSpaceDN w:val="0"/>
        <w:adjustRightInd w:val="0"/>
        <w:ind w:left="567" w:firstLine="567"/>
        <w:jc w:val="both"/>
        <w:rPr>
          <w:b/>
          <w:bCs/>
        </w:rPr>
      </w:pPr>
      <w:r w:rsidRPr="00104D3F">
        <w:rPr>
          <w:b/>
          <w:bCs/>
          <w:noProof/>
          <w:position w:val="-26"/>
        </w:rPr>
        <w:drawing>
          <wp:inline distT="0" distB="0" distL="0" distR="0">
            <wp:extent cx="159067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104D3F">
        <w:rPr>
          <w:b/>
          <w:bCs/>
          <w:position w:val="-26"/>
        </w:rPr>
        <w:t>,</w:t>
      </w:r>
    </w:p>
    <w:p w:rsidR="003537BD" w:rsidRPr="00104D3F" w:rsidRDefault="003537BD" w:rsidP="003537BD">
      <w:pPr>
        <w:widowControl w:val="0"/>
        <w:adjustRightInd w:val="0"/>
        <w:ind w:firstLine="567"/>
        <w:jc w:val="both"/>
      </w:pPr>
      <w:r w:rsidRPr="00104D3F">
        <w:t>где:</w:t>
      </w:r>
    </w:p>
    <w:p w:rsidR="003537BD" w:rsidRPr="00104D3F" w:rsidRDefault="003537BD" w:rsidP="003537BD">
      <w:pPr>
        <w:widowControl w:val="0"/>
        <w:adjustRightInd w:val="0"/>
        <w:ind w:firstLine="567"/>
        <w:jc w:val="both"/>
      </w:pPr>
      <w:r w:rsidRPr="00104D3F">
        <w:rPr>
          <w:noProof/>
          <w:position w:val="-12"/>
        </w:rPr>
        <w:drawing>
          <wp:inline distT="0" distB="0" distL="0" distR="0">
            <wp:extent cx="152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t xml:space="preserve"> - цена единицы товара, работы, услуги, указанная в </w:t>
      </w:r>
      <w:proofErr w:type="gramStart"/>
      <w:r w:rsidRPr="00104D3F">
        <w:t>источнике</w:t>
      </w:r>
      <w:proofErr w:type="gramEnd"/>
      <w:r w:rsidRPr="00104D3F">
        <w:t xml:space="preserve"> с номером i;</w:t>
      </w:r>
    </w:p>
    <w:p w:rsidR="003537BD" w:rsidRPr="00104D3F" w:rsidRDefault="003537BD" w:rsidP="003537BD">
      <w:pPr>
        <w:widowControl w:val="0"/>
        <w:adjustRightInd w:val="0"/>
        <w:ind w:firstLine="567"/>
        <w:jc w:val="both"/>
      </w:pPr>
      <w:r w:rsidRPr="00104D3F">
        <w:t>&lt;ц&gt; - средняя арифметическая величина цены единицы товара, работы, услуги;</w:t>
      </w:r>
    </w:p>
    <w:p w:rsidR="003537BD" w:rsidRPr="00104D3F" w:rsidRDefault="003537BD" w:rsidP="003537BD">
      <w:pPr>
        <w:widowControl w:val="0"/>
        <w:adjustRightInd w:val="0"/>
        <w:ind w:firstLine="567"/>
        <w:jc w:val="both"/>
      </w:pPr>
      <w:r w:rsidRPr="00104D3F">
        <w:t xml:space="preserve">n - количество значений, используемых в </w:t>
      </w:r>
      <w:proofErr w:type="gramStart"/>
      <w:r w:rsidRPr="00104D3F">
        <w:t>расчете</w:t>
      </w:r>
      <w:proofErr w:type="gramEnd"/>
      <w:r w:rsidRPr="00104D3F">
        <w:t>.</w:t>
      </w:r>
    </w:p>
    <w:p w:rsidR="003537BD" w:rsidRPr="00104D3F" w:rsidRDefault="003537BD" w:rsidP="003537BD">
      <w:pPr>
        <w:widowControl w:val="0"/>
        <w:adjustRightInd w:val="0"/>
        <w:ind w:firstLine="567"/>
        <w:jc w:val="both"/>
        <w:rPr>
          <w:b/>
          <w:bCs/>
        </w:rPr>
      </w:pPr>
    </w:p>
    <w:p w:rsidR="003537BD" w:rsidRPr="00104D3F" w:rsidRDefault="003537BD" w:rsidP="003537BD">
      <w:pPr>
        <w:widowControl w:val="0"/>
        <w:ind w:firstLine="567"/>
        <w:jc w:val="both"/>
        <w:rPr>
          <w:b/>
        </w:rPr>
      </w:pPr>
      <w:r w:rsidRPr="00104D3F">
        <w:rPr>
          <w:b/>
        </w:rPr>
        <w:t>Среднее квадратичное отклонение составляет: 0,</w:t>
      </w:r>
      <w:r w:rsidR="00504961">
        <w:rPr>
          <w:b/>
        </w:rPr>
        <w:t>00</w:t>
      </w:r>
    </w:p>
    <w:p w:rsidR="003537BD" w:rsidRPr="00104D3F" w:rsidRDefault="003537BD" w:rsidP="003537BD">
      <w:pPr>
        <w:widowControl w:val="0"/>
        <w:ind w:firstLine="567"/>
        <w:jc w:val="both"/>
        <w:rPr>
          <w:b/>
        </w:rPr>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коэффициента вариации произведен по следующей формуле:</w:t>
      </w:r>
    </w:p>
    <w:p w:rsidR="003537BD" w:rsidRPr="00104D3F" w:rsidRDefault="003537BD" w:rsidP="003537BD">
      <w:pPr>
        <w:widowControl w:val="0"/>
        <w:ind w:firstLine="567"/>
        <w:jc w:val="both"/>
        <w:rPr>
          <w:b/>
        </w:rPr>
      </w:pPr>
    </w:p>
    <w:p w:rsidR="003537BD" w:rsidRPr="00104D3F" w:rsidRDefault="003537BD" w:rsidP="003537BD">
      <w:pPr>
        <w:widowControl w:val="0"/>
        <w:ind w:firstLine="567"/>
        <w:jc w:val="both"/>
        <w:rPr>
          <w:position w:val="-28"/>
        </w:rPr>
      </w:pPr>
      <w:r w:rsidRPr="00104D3F">
        <w:rPr>
          <w:noProof/>
          <w:position w:val="-28"/>
        </w:rPr>
        <w:drawing>
          <wp:inline distT="0" distB="0" distL="0" distR="0">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104D3F">
        <w:rPr>
          <w:position w:val="-28"/>
        </w:rPr>
        <w:t>,</w:t>
      </w:r>
    </w:p>
    <w:p w:rsidR="003537BD" w:rsidRPr="00104D3F" w:rsidRDefault="003537BD" w:rsidP="003537BD">
      <w:pPr>
        <w:widowControl w:val="0"/>
        <w:adjustRightInd w:val="0"/>
        <w:ind w:firstLine="567"/>
        <w:jc w:val="both"/>
      </w:pPr>
      <w:r w:rsidRPr="00104D3F">
        <w:t>где: V - коэффициент вариации.</w:t>
      </w:r>
    </w:p>
    <w:p w:rsidR="003537BD" w:rsidRPr="00104D3F" w:rsidRDefault="003537BD" w:rsidP="003537BD">
      <w:pPr>
        <w:widowControl w:val="0"/>
        <w:adjustRightInd w:val="0"/>
        <w:ind w:firstLine="567"/>
        <w:jc w:val="both"/>
      </w:pPr>
    </w:p>
    <w:p w:rsidR="003537BD" w:rsidRPr="00104D3F" w:rsidRDefault="003537BD" w:rsidP="003537BD">
      <w:pPr>
        <w:widowControl w:val="0"/>
        <w:ind w:firstLine="567"/>
        <w:jc w:val="both"/>
        <w:rPr>
          <w:b/>
        </w:rPr>
      </w:pPr>
      <w:r w:rsidRPr="00104D3F">
        <w:rPr>
          <w:b/>
        </w:rPr>
        <w:t>Коэффициент вариации составляет: 0,0</w:t>
      </w:r>
      <w:r w:rsidR="00504961">
        <w:rPr>
          <w:b/>
        </w:rPr>
        <w:t>0</w:t>
      </w:r>
    </w:p>
    <w:p w:rsidR="003537BD" w:rsidRPr="00104D3F" w:rsidRDefault="003537BD" w:rsidP="003537BD">
      <w:pPr>
        <w:widowControl w:val="0"/>
        <w:ind w:firstLine="567"/>
        <w:jc w:val="both"/>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НМКЦ произведен по следующей формуле:</w:t>
      </w:r>
    </w:p>
    <w:p w:rsidR="003537BD" w:rsidRPr="00104D3F" w:rsidRDefault="003537BD" w:rsidP="003537BD">
      <w:pPr>
        <w:widowControl w:val="0"/>
        <w:ind w:firstLine="567"/>
        <w:jc w:val="both"/>
        <w:rPr>
          <w:b/>
          <w:u w:val="single"/>
        </w:rPr>
      </w:pPr>
    </w:p>
    <w:p w:rsidR="003537BD" w:rsidRPr="00104D3F" w:rsidRDefault="003537BD" w:rsidP="003537BD">
      <w:pPr>
        <w:widowControl w:val="0"/>
        <w:ind w:firstLine="567"/>
        <w:jc w:val="both"/>
        <w:rPr>
          <w:position w:val="-24"/>
        </w:rPr>
      </w:pPr>
      <w:r w:rsidRPr="00104D3F">
        <w:rPr>
          <w:noProof/>
          <w:position w:val="-24"/>
        </w:rPr>
        <w:drawing>
          <wp:inline distT="0" distB="0" distL="0" distR="0">
            <wp:extent cx="1628775" cy="400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104D3F">
        <w:rPr>
          <w:position w:val="-24"/>
        </w:rPr>
        <w:t>,</w:t>
      </w:r>
    </w:p>
    <w:p w:rsidR="003537BD" w:rsidRPr="00104D3F" w:rsidRDefault="003537BD" w:rsidP="003537BD">
      <w:pPr>
        <w:widowControl w:val="0"/>
        <w:adjustRightInd w:val="0"/>
        <w:ind w:firstLine="567"/>
        <w:jc w:val="both"/>
        <w:rPr>
          <w:position w:val="-10"/>
          <w:sz w:val="22"/>
          <w:szCs w:val="22"/>
        </w:rPr>
      </w:pPr>
      <w:r w:rsidRPr="00104D3F">
        <w:rPr>
          <w:position w:val="-10"/>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6762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104D3F">
        <w:rPr>
          <w:sz w:val="22"/>
          <w:szCs w:val="22"/>
        </w:rPr>
        <w:t xml:space="preserve"> - НМЦК, </w:t>
      </w:r>
      <w:proofErr w:type="gramStart"/>
      <w:r w:rsidRPr="00104D3F">
        <w:rPr>
          <w:sz w:val="22"/>
          <w:szCs w:val="22"/>
        </w:rPr>
        <w:t>определяемая</w:t>
      </w:r>
      <w:proofErr w:type="gramEnd"/>
      <w:r w:rsidRPr="00104D3F">
        <w:rPr>
          <w:sz w:val="22"/>
          <w:szCs w:val="22"/>
        </w:rPr>
        <w:t xml:space="preserve"> методом сопоставимых рыночных цен (анализа рынка);</w:t>
      </w:r>
    </w:p>
    <w:p w:rsidR="003537BD" w:rsidRPr="00104D3F" w:rsidRDefault="003537BD" w:rsidP="003537BD">
      <w:pPr>
        <w:widowControl w:val="0"/>
        <w:adjustRightInd w:val="0"/>
        <w:ind w:firstLine="567"/>
        <w:jc w:val="both"/>
        <w:rPr>
          <w:sz w:val="22"/>
          <w:szCs w:val="22"/>
        </w:rPr>
      </w:pPr>
      <w:r w:rsidRPr="00104D3F">
        <w:rPr>
          <w:sz w:val="22"/>
          <w:szCs w:val="22"/>
        </w:rPr>
        <w:t>v - количество (объем) закупаемого товара (работы, услуги);</w:t>
      </w:r>
    </w:p>
    <w:p w:rsidR="003537BD" w:rsidRPr="00104D3F" w:rsidRDefault="003537BD" w:rsidP="003537BD">
      <w:pPr>
        <w:widowControl w:val="0"/>
        <w:adjustRightInd w:val="0"/>
        <w:ind w:firstLine="567"/>
        <w:jc w:val="both"/>
        <w:rPr>
          <w:sz w:val="22"/>
          <w:szCs w:val="22"/>
        </w:rPr>
      </w:pPr>
      <w:r w:rsidRPr="00104D3F">
        <w:rPr>
          <w:sz w:val="22"/>
          <w:szCs w:val="22"/>
        </w:rPr>
        <w:t xml:space="preserve">n - количество значений, используемых в </w:t>
      </w:r>
      <w:proofErr w:type="gramStart"/>
      <w:r w:rsidRPr="00104D3F">
        <w:rPr>
          <w:sz w:val="22"/>
          <w:szCs w:val="22"/>
        </w:rPr>
        <w:t>расчете</w:t>
      </w:r>
      <w:proofErr w:type="gramEnd"/>
      <w:r w:rsidRPr="00104D3F">
        <w:rPr>
          <w:sz w:val="22"/>
          <w:szCs w:val="22"/>
        </w:rPr>
        <w:t>;</w:t>
      </w:r>
    </w:p>
    <w:p w:rsidR="003537BD" w:rsidRPr="00104D3F" w:rsidRDefault="003537BD" w:rsidP="003537BD">
      <w:pPr>
        <w:widowControl w:val="0"/>
        <w:adjustRightInd w:val="0"/>
        <w:ind w:firstLine="567"/>
        <w:jc w:val="both"/>
        <w:rPr>
          <w:sz w:val="22"/>
          <w:szCs w:val="22"/>
        </w:rPr>
      </w:pPr>
      <w:r w:rsidRPr="00104D3F">
        <w:rPr>
          <w:sz w:val="22"/>
          <w:szCs w:val="22"/>
        </w:rPr>
        <w:t>i - номер источника ценовой информации;</w:t>
      </w:r>
    </w:p>
    <w:p w:rsidR="003537BD" w:rsidRPr="00104D3F" w:rsidRDefault="003537BD" w:rsidP="003537BD">
      <w:pPr>
        <w:widowControl w:val="0"/>
        <w:adjustRightInd w:val="0"/>
        <w:ind w:firstLine="567"/>
        <w:jc w:val="both"/>
        <w:rPr>
          <w:bCs/>
          <w:sz w:val="22"/>
          <w:szCs w:val="22"/>
        </w:rPr>
      </w:pPr>
      <w:r w:rsidRPr="00104D3F">
        <w:rPr>
          <w:noProof/>
          <w:position w:val="-12"/>
          <w:sz w:val="22"/>
          <w:szCs w:val="22"/>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rPr>
          <w:sz w:val="22"/>
          <w:szCs w:val="22"/>
        </w:rPr>
        <w:t xml:space="preserve"> </w:t>
      </w:r>
      <w:proofErr w:type="gramStart"/>
      <w:r w:rsidRPr="00104D3F">
        <w:rPr>
          <w:sz w:val="22"/>
          <w:szCs w:val="22"/>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9" w:history="1">
        <w:r w:rsidRPr="00104D3F">
          <w:rPr>
            <w:color w:val="000000" w:themeColor="text1"/>
            <w:sz w:val="22"/>
            <w:szCs w:val="22"/>
          </w:rPr>
          <w:t>пунктом 3.17</w:t>
        </w:r>
      </w:hyperlink>
      <w:r w:rsidRPr="00104D3F">
        <w:rPr>
          <w:sz w:val="22"/>
          <w:szCs w:val="22"/>
        </w:rPr>
        <w:t xml:space="preserve"> Рекомендаций, утвержденных </w:t>
      </w:r>
      <w:r w:rsidRPr="00104D3F">
        <w:rPr>
          <w:bCs/>
          <w:sz w:val="22"/>
          <w:szCs w:val="22"/>
        </w:rPr>
        <w:t>Приказом Минэкономразвития России от 02.10.2013 N 567 «Об утверждении Методических рекомендаций по</w:t>
      </w:r>
      <w:proofErr w:type="gramEnd"/>
      <w:r w:rsidRPr="00104D3F">
        <w:rPr>
          <w:bCs/>
          <w:sz w:val="22"/>
          <w:szCs w:val="22"/>
        </w:rPr>
        <w:t xml:space="preserve">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104D3F" w:rsidRDefault="003537BD" w:rsidP="003537BD">
      <w:pPr>
        <w:widowControl w:val="0"/>
        <w:adjustRightInd w:val="0"/>
        <w:ind w:firstLine="567"/>
        <w:jc w:val="both"/>
        <w:rPr>
          <w:bCs/>
        </w:rPr>
      </w:pPr>
    </w:p>
    <w:p w:rsidR="003537BD" w:rsidRDefault="003537BD" w:rsidP="003537BD">
      <w:pPr>
        <w:widowControl w:val="0"/>
        <w:autoSpaceDE w:val="0"/>
        <w:autoSpaceDN w:val="0"/>
        <w:ind w:firstLine="567"/>
        <w:jc w:val="both"/>
        <w:rPr>
          <w:rFonts w:eastAsiaTheme="minorEastAsia"/>
          <w:b/>
        </w:rPr>
      </w:pPr>
      <w:r w:rsidRPr="00104D3F">
        <w:rPr>
          <w:rFonts w:eastAsiaTheme="minorEastAsia"/>
          <w:b/>
        </w:rPr>
        <w:t xml:space="preserve">Количество койко-дней: </w:t>
      </w:r>
      <w:r w:rsidR="00DD79A1">
        <w:rPr>
          <w:rFonts w:eastAsiaTheme="minorEastAsia"/>
          <w:b/>
        </w:rPr>
        <w:t>990</w:t>
      </w:r>
    </w:p>
    <w:p w:rsidR="003537BD" w:rsidRPr="00104D3F" w:rsidRDefault="003537BD" w:rsidP="003537BD">
      <w:pPr>
        <w:widowControl w:val="0"/>
        <w:autoSpaceDE w:val="0"/>
        <w:autoSpaceDN w:val="0"/>
        <w:ind w:firstLine="567"/>
        <w:jc w:val="both"/>
        <w:rPr>
          <w:rFonts w:eastAsiaTheme="minorEastAsia"/>
          <w:b/>
        </w:rPr>
      </w:pPr>
    </w:p>
    <w:p w:rsidR="003537BD" w:rsidRPr="004B4408" w:rsidRDefault="003537BD" w:rsidP="003537BD">
      <w:pPr>
        <w:widowControl w:val="0"/>
        <w:autoSpaceDE w:val="0"/>
        <w:autoSpaceDN w:val="0"/>
        <w:ind w:firstLine="567"/>
        <w:jc w:val="both"/>
        <w:rPr>
          <w:rFonts w:eastAsiaTheme="minorEastAsia"/>
          <w:b/>
          <w:color w:val="000000" w:themeColor="text1"/>
        </w:rPr>
      </w:pPr>
      <w:r w:rsidRPr="00104D3F">
        <w:rPr>
          <w:rFonts w:eastAsiaTheme="minorEastAsia"/>
          <w:b/>
        </w:rPr>
        <w:t xml:space="preserve">НМЦК составляет: </w:t>
      </w:r>
      <w:r w:rsidR="00DD79A1">
        <w:rPr>
          <w:rFonts w:eastAsiaTheme="minorEastAsia"/>
          <w:b/>
        </w:rPr>
        <w:t>1 334 619</w:t>
      </w:r>
      <w:r w:rsidR="00F03DDF">
        <w:rPr>
          <w:b/>
          <w:lang w:eastAsia="ar-SA"/>
        </w:rPr>
        <w:t xml:space="preserve"> </w:t>
      </w:r>
      <w:r w:rsidRPr="00F03DDF">
        <w:rPr>
          <w:rFonts w:eastAsiaTheme="minorEastAsia"/>
          <w:b/>
          <w:color w:val="000000" w:themeColor="text1"/>
        </w:rPr>
        <w:t>руб</w:t>
      </w:r>
      <w:r w:rsidRPr="004B4408">
        <w:rPr>
          <w:rFonts w:eastAsiaTheme="minorEastAsia"/>
          <w:b/>
          <w:color w:val="000000" w:themeColor="text1"/>
        </w:rPr>
        <w:t>.</w:t>
      </w:r>
    </w:p>
    <w:p w:rsidR="003537BD" w:rsidRPr="00E12AB4" w:rsidRDefault="003537BD" w:rsidP="003537BD">
      <w:pPr>
        <w:keepLines/>
        <w:widowControl w:val="0"/>
        <w:autoSpaceDE w:val="0"/>
        <w:autoSpaceDN w:val="0"/>
        <w:rPr>
          <w:b/>
          <w:bCs/>
          <w:u w:val="single"/>
        </w:rPr>
      </w:pPr>
    </w:p>
    <w:p w:rsidR="003537BD" w:rsidRPr="00E12AB4" w:rsidRDefault="003537BD" w:rsidP="003537BD">
      <w:pPr>
        <w:pStyle w:val="2"/>
        <w:sectPr w:rsidR="003537BD" w:rsidRPr="00E12AB4" w:rsidSect="0097577F">
          <w:headerReference w:type="default" r:id="rId20"/>
          <w:footerReference w:type="even" r:id="rId21"/>
          <w:headerReference w:type="first" r:id="rId22"/>
          <w:pgSz w:w="11906" w:h="16838" w:code="9"/>
          <w:pgMar w:top="851" w:right="566" w:bottom="709" w:left="1134" w:header="709" w:footer="709" w:gutter="0"/>
          <w:cols w:space="708"/>
          <w:titlePg/>
          <w:docGrid w:linePitch="360"/>
        </w:sectPr>
      </w:pPr>
      <w:bookmarkStart w:id="1" w:name="_Toc19105386"/>
    </w:p>
    <w:p w:rsidR="003537BD" w:rsidRPr="00E12AB4" w:rsidRDefault="003537BD" w:rsidP="003537BD">
      <w:pPr>
        <w:pStyle w:val="2"/>
        <w:rPr>
          <w:szCs w:val="24"/>
        </w:rPr>
      </w:pPr>
      <w:r w:rsidRPr="00E12AB4">
        <w:rPr>
          <w:szCs w:val="24"/>
        </w:rPr>
        <w:lastRenderedPageBreak/>
        <w:t xml:space="preserve">Раздел III. </w:t>
      </w:r>
      <w:bookmarkEnd w:id="1"/>
      <w:r w:rsidRPr="00E12AB4">
        <w:rPr>
          <w:szCs w:val="24"/>
        </w:rPr>
        <w:t>Техническое задание</w:t>
      </w:r>
    </w:p>
    <w:p w:rsidR="003537BD" w:rsidRDefault="00C87771" w:rsidP="003537BD">
      <w:pPr>
        <w:jc w:val="center"/>
      </w:pPr>
      <w:r>
        <w:t>Оказание санаторно-курортных услуг по профилю лечения заболеваний органов пищеварения, эндокринной системы, мочеполовой системы для граждан-получателей государственной социальной помощи на 2022 год</w:t>
      </w:r>
    </w:p>
    <w:p w:rsidR="00C87771" w:rsidRDefault="00C87771" w:rsidP="003537BD">
      <w:pPr>
        <w:jc w:val="center"/>
      </w:pPr>
    </w:p>
    <w:tbl>
      <w:tblPr>
        <w:tblStyle w:val="a3"/>
        <w:tblW w:w="9747" w:type="dxa"/>
        <w:tblLook w:val="04A0" w:firstRow="1" w:lastRow="0" w:firstColumn="1" w:lastColumn="0" w:noHBand="0" w:noVBand="1"/>
      </w:tblPr>
      <w:tblGrid>
        <w:gridCol w:w="572"/>
        <w:gridCol w:w="4570"/>
        <w:gridCol w:w="1084"/>
        <w:gridCol w:w="948"/>
        <w:gridCol w:w="1046"/>
        <w:gridCol w:w="1527"/>
      </w:tblGrid>
      <w:tr w:rsidR="00E51100" w:rsidRPr="00E003F7" w:rsidTr="00E55483">
        <w:tc>
          <w:tcPr>
            <w:tcW w:w="0" w:type="auto"/>
          </w:tcPr>
          <w:p w:rsidR="003537BD" w:rsidRPr="00E003F7" w:rsidRDefault="003537BD" w:rsidP="0097577F">
            <w:pPr>
              <w:keepLines/>
              <w:widowControl w:val="0"/>
              <w:jc w:val="center"/>
              <w:rPr>
                <w:lang w:eastAsia="ar-SA"/>
              </w:rPr>
            </w:pPr>
            <w:r w:rsidRPr="00E003F7">
              <w:rPr>
                <w:lang w:eastAsia="ar-SA"/>
              </w:rPr>
              <w:t xml:space="preserve">№ </w:t>
            </w:r>
            <w:proofErr w:type="gramStart"/>
            <w:r w:rsidRPr="00E003F7">
              <w:rPr>
                <w:lang w:eastAsia="ar-SA"/>
              </w:rPr>
              <w:t>п</w:t>
            </w:r>
            <w:proofErr w:type="gramEnd"/>
            <w:r w:rsidRPr="00E003F7">
              <w:rPr>
                <w:lang w:eastAsia="ar-SA"/>
              </w:rPr>
              <w:t>/п</w:t>
            </w:r>
          </w:p>
        </w:tc>
        <w:tc>
          <w:tcPr>
            <w:tcW w:w="0" w:type="auto"/>
          </w:tcPr>
          <w:p w:rsidR="003537BD" w:rsidRPr="00E003F7" w:rsidRDefault="003537BD" w:rsidP="0097577F">
            <w:pPr>
              <w:keepLines/>
              <w:widowControl w:val="0"/>
              <w:jc w:val="center"/>
              <w:rPr>
                <w:lang w:eastAsia="ar-SA"/>
              </w:rPr>
            </w:pPr>
            <w:r w:rsidRPr="00E003F7">
              <w:rPr>
                <w:lang w:eastAsia="ar-SA"/>
              </w:rPr>
              <w:t>Наименование товара, работ, услуг</w:t>
            </w:r>
          </w:p>
        </w:tc>
        <w:tc>
          <w:tcPr>
            <w:tcW w:w="0" w:type="auto"/>
          </w:tcPr>
          <w:p w:rsidR="003537BD" w:rsidRPr="00E003F7" w:rsidRDefault="003537BD" w:rsidP="0097577F">
            <w:pPr>
              <w:keepLines/>
              <w:widowControl w:val="0"/>
              <w:jc w:val="center"/>
              <w:rPr>
                <w:lang w:eastAsia="ar-SA"/>
              </w:rPr>
            </w:pPr>
            <w:r w:rsidRPr="00E003F7">
              <w:rPr>
                <w:lang w:eastAsia="ar-SA"/>
              </w:rPr>
              <w:t>Кол-во (объем)</w:t>
            </w:r>
          </w:p>
        </w:tc>
        <w:tc>
          <w:tcPr>
            <w:tcW w:w="0" w:type="auto"/>
          </w:tcPr>
          <w:p w:rsidR="003537BD" w:rsidRPr="00E003F7" w:rsidRDefault="003537BD" w:rsidP="0097577F">
            <w:pPr>
              <w:keepLines/>
              <w:widowControl w:val="0"/>
              <w:jc w:val="center"/>
              <w:rPr>
                <w:lang w:eastAsia="ar-SA"/>
              </w:rPr>
            </w:pPr>
            <w:r w:rsidRPr="00E003F7">
              <w:rPr>
                <w:lang w:eastAsia="ar-SA"/>
              </w:rPr>
              <w:t>Ед. изм.</w:t>
            </w:r>
          </w:p>
        </w:tc>
        <w:tc>
          <w:tcPr>
            <w:tcW w:w="0" w:type="auto"/>
          </w:tcPr>
          <w:p w:rsidR="003537BD" w:rsidRPr="00E003F7" w:rsidRDefault="003537BD" w:rsidP="0097577F">
            <w:pPr>
              <w:keepLines/>
              <w:widowControl w:val="0"/>
              <w:jc w:val="center"/>
              <w:rPr>
                <w:lang w:eastAsia="ar-SA"/>
              </w:rPr>
            </w:pPr>
            <w:r w:rsidRPr="00E003F7">
              <w:rPr>
                <w:lang w:eastAsia="ar-SA"/>
              </w:rPr>
              <w:t>Цена за ед. изм.</w:t>
            </w:r>
            <w:r w:rsidRPr="00E003F7">
              <w:rPr>
                <w:vertAlign w:val="superscript"/>
                <w:lang w:eastAsia="ar-SA"/>
              </w:rPr>
              <w:footnoteReference w:id="1"/>
            </w:r>
            <w:r w:rsidRPr="00E003F7">
              <w:rPr>
                <w:lang w:eastAsia="ar-SA"/>
              </w:rPr>
              <w:t>, руб.</w:t>
            </w:r>
          </w:p>
        </w:tc>
        <w:tc>
          <w:tcPr>
            <w:tcW w:w="1527" w:type="dxa"/>
          </w:tcPr>
          <w:p w:rsidR="003537BD" w:rsidRPr="00E003F7" w:rsidRDefault="003537BD" w:rsidP="0097577F">
            <w:pPr>
              <w:keepLines/>
              <w:widowControl w:val="0"/>
              <w:jc w:val="center"/>
              <w:rPr>
                <w:lang w:eastAsia="ar-SA"/>
              </w:rPr>
            </w:pPr>
            <w:r w:rsidRPr="00E003F7">
              <w:rPr>
                <w:lang w:eastAsia="ar-SA"/>
              </w:rPr>
              <w:t>Цена по позиции</w:t>
            </w:r>
            <w:r w:rsidRPr="00E003F7">
              <w:rPr>
                <w:vertAlign w:val="superscript"/>
                <w:lang w:eastAsia="ar-SA"/>
              </w:rPr>
              <w:footnoteReference w:id="2"/>
            </w:r>
            <w:r w:rsidRPr="00E003F7">
              <w:rPr>
                <w:lang w:eastAsia="ar-SA"/>
              </w:rPr>
              <w:t>, руб.</w:t>
            </w:r>
          </w:p>
        </w:tc>
      </w:tr>
      <w:tr w:rsidR="00E51100" w:rsidRPr="00E003F7" w:rsidTr="00E55483">
        <w:tc>
          <w:tcPr>
            <w:tcW w:w="0" w:type="auto"/>
          </w:tcPr>
          <w:p w:rsidR="003537BD" w:rsidRPr="00E003F7" w:rsidRDefault="003537BD" w:rsidP="0097577F">
            <w:pPr>
              <w:keepLines/>
              <w:widowControl w:val="0"/>
              <w:rPr>
                <w:lang w:eastAsia="ar-SA"/>
              </w:rPr>
            </w:pPr>
            <w:r w:rsidRPr="00E003F7">
              <w:rPr>
                <w:lang w:eastAsia="ar-SA"/>
              </w:rPr>
              <w:t>1</w:t>
            </w:r>
          </w:p>
        </w:tc>
        <w:tc>
          <w:tcPr>
            <w:tcW w:w="0" w:type="auto"/>
          </w:tcPr>
          <w:p w:rsidR="003537BD" w:rsidRPr="00E003F7" w:rsidRDefault="00C87771" w:rsidP="00DD79A1">
            <w:pPr>
              <w:widowControl w:val="0"/>
              <w:jc w:val="center"/>
              <w:rPr>
                <w:lang w:eastAsia="ar-SA"/>
              </w:rPr>
            </w:pPr>
            <w:r>
              <w:t>Оказание санаторно-курортных услуг по профилю лечения заболеваний органов пищеварения, эндокринной системы, мочеполовой системы для граждан-получателей государственной социальной помощи на 2022 год.</w:t>
            </w:r>
            <w:r w:rsidR="00E51100">
              <w:rPr>
                <w:lang w:eastAsia="ar-SA"/>
              </w:rPr>
              <w:t xml:space="preserve"> Путевка </w:t>
            </w:r>
            <w:r w:rsidR="003537BD" w:rsidRPr="00E003F7">
              <w:rPr>
                <w:lang w:eastAsia="ar-SA"/>
              </w:rPr>
              <w:t xml:space="preserve"> для взрослого</w:t>
            </w:r>
            <w:r w:rsidR="00E51100" w:rsidRPr="00E003F7">
              <w:rPr>
                <w:lang w:eastAsia="ar-SA"/>
              </w:rPr>
              <w:t xml:space="preserve"> </w:t>
            </w:r>
            <w:r w:rsidR="00E51100">
              <w:rPr>
                <w:lang w:eastAsia="ar-SA"/>
              </w:rPr>
              <w:t xml:space="preserve">с </w:t>
            </w:r>
            <w:r w:rsidR="00E51100" w:rsidRPr="00E003F7">
              <w:rPr>
                <w:lang w:eastAsia="ar-SA"/>
              </w:rPr>
              <w:t>лечением</w:t>
            </w:r>
            <w:r w:rsidR="00E51100">
              <w:rPr>
                <w:lang w:eastAsia="ar-SA"/>
              </w:rPr>
              <w:t>.</w:t>
            </w:r>
          </w:p>
        </w:tc>
        <w:tc>
          <w:tcPr>
            <w:tcW w:w="0" w:type="auto"/>
          </w:tcPr>
          <w:p w:rsidR="003537BD" w:rsidRPr="00E003F7" w:rsidRDefault="00DD79A1" w:rsidP="0097577F">
            <w:pPr>
              <w:keepLines/>
              <w:widowControl w:val="0"/>
              <w:tabs>
                <w:tab w:val="left" w:pos="210"/>
                <w:tab w:val="center" w:pos="516"/>
              </w:tabs>
              <w:rPr>
                <w:lang w:eastAsia="ar-SA"/>
              </w:rPr>
            </w:pPr>
            <w:r>
              <w:rPr>
                <w:lang w:eastAsia="ar-SA"/>
              </w:rPr>
              <w:t>990</w:t>
            </w:r>
          </w:p>
        </w:tc>
        <w:tc>
          <w:tcPr>
            <w:tcW w:w="0" w:type="auto"/>
          </w:tcPr>
          <w:p w:rsidR="003537BD" w:rsidRPr="00E003F7" w:rsidRDefault="003537BD" w:rsidP="0097577F">
            <w:pPr>
              <w:keepLines/>
              <w:widowControl w:val="0"/>
              <w:rPr>
                <w:lang w:eastAsia="ar-SA"/>
              </w:rPr>
            </w:pPr>
            <w:r w:rsidRPr="00E003F7">
              <w:rPr>
                <w:lang w:eastAsia="ar-SA"/>
              </w:rPr>
              <w:t>койко-день</w:t>
            </w:r>
          </w:p>
        </w:tc>
        <w:tc>
          <w:tcPr>
            <w:tcW w:w="0" w:type="auto"/>
          </w:tcPr>
          <w:p w:rsidR="003537BD" w:rsidRPr="00060A43" w:rsidRDefault="00060A43" w:rsidP="0097577F">
            <w:pPr>
              <w:keepLines/>
              <w:widowControl w:val="0"/>
              <w:jc w:val="center"/>
              <w:rPr>
                <w:lang w:eastAsia="ar-SA"/>
              </w:rPr>
            </w:pPr>
            <w:r>
              <w:rPr>
                <w:lang w:eastAsia="ar-SA"/>
              </w:rPr>
              <w:t>1348,1</w:t>
            </w:r>
          </w:p>
        </w:tc>
        <w:tc>
          <w:tcPr>
            <w:tcW w:w="1527" w:type="dxa"/>
          </w:tcPr>
          <w:p w:rsidR="003537BD" w:rsidRPr="00E003F7" w:rsidRDefault="00DD79A1" w:rsidP="00CA408B">
            <w:pPr>
              <w:keepLines/>
              <w:widowControl w:val="0"/>
              <w:jc w:val="center"/>
              <w:rPr>
                <w:lang w:eastAsia="ar-SA"/>
              </w:rPr>
            </w:pPr>
            <w:r>
              <w:rPr>
                <w:lang w:eastAsia="ar-SA"/>
              </w:rPr>
              <w:t>1 334 619</w:t>
            </w:r>
          </w:p>
        </w:tc>
      </w:tr>
      <w:tr w:rsidR="00E51100" w:rsidRPr="00E003F7" w:rsidTr="00E55483">
        <w:tc>
          <w:tcPr>
            <w:tcW w:w="0" w:type="auto"/>
            <w:gridSpan w:val="2"/>
          </w:tcPr>
          <w:p w:rsidR="003537BD" w:rsidRPr="00E003F7" w:rsidRDefault="003537BD" w:rsidP="0097577F">
            <w:pPr>
              <w:widowControl w:val="0"/>
              <w:jc w:val="center"/>
              <w:rPr>
                <w:lang w:eastAsia="ar-SA"/>
              </w:rPr>
            </w:pPr>
            <w:r w:rsidRPr="00E003F7">
              <w:rPr>
                <w:lang w:eastAsia="ar-SA"/>
              </w:rPr>
              <w:t>ИТОГО:</w:t>
            </w:r>
          </w:p>
        </w:tc>
        <w:tc>
          <w:tcPr>
            <w:tcW w:w="0" w:type="auto"/>
          </w:tcPr>
          <w:p w:rsidR="003537BD" w:rsidRPr="00E003F7" w:rsidRDefault="00DD79A1" w:rsidP="0097577F">
            <w:pPr>
              <w:keepLines/>
              <w:widowControl w:val="0"/>
              <w:tabs>
                <w:tab w:val="left" w:pos="210"/>
                <w:tab w:val="center" w:pos="516"/>
              </w:tabs>
              <w:rPr>
                <w:lang w:eastAsia="ar-SA"/>
              </w:rPr>
            </w:pPr>
            <w:r>
              <w:rPr>
                <w:b/>
                <w:lang w:eastAsia="ar-SA"/>
              </w:rPr>
              <w:t>990</w:t>
            </w:r>
          </w:p>
        </w:tc>
        <w:tc>
          <w:tcPr>
            <w:tcW w:w="0" w:type="auto"/>
          </w:tcPr>
          <w:p w:rsidR="003537BD" w:rsidRPr="00E003F7" w:rsidRDefault="003537BD" w:rsidP="0097577F">
            <w:pPr>
              <w:keepLines/>
              <w:widowControl w:val="0"/>
              <w:rPr>
                <w:lang w:eastAsia="ar-SA"/>
              </w:rPr>
            </w:pPr>
          </w:p>
        </w:tc>
        <w:tc>
          <w:tcPr>
            <w:tcW w:w="0" w:type="auto"/>
          </w:tcPr>
          <w:p w:rsidR="003537BD" w:rsidRPr="00E003F7" w:rsidRDefault="00060A43" w:rsidP="0097577F">
            <w:pPr>
              <w:keepLines/>
              <w:widowControl w:val="0"/>
              <w:jc w:val="center"/>
              <w:rPr>
                <w:lang w:eastAsia="ar-SA"/>
              </w:rPr>
            </w:pPr>
            <w:r>
              <w:rPr>
                <w:lang w:eastAsia="ar-SA"/>
              </w:rPr>
              <w:t>1348,1</w:t>
            </w:r>
          </w:p>
        </w:tc>
        <w:tc>
          <w:tcPr>
            <w:tcW w:w="1527" w:type="dxa"/>
          </w:tcPr>
          <w:p w:rsidR="003537BD" w:rsidRPr="00EB7B06" w:rsidRDefault="00DD79A1" w:rsidP="0097577F">
            <w:pPr>
              <w:keepLines/>
              <w:widowControl w:val="0"/>
              <w:jc w:val="center"/>
              <w:rPr>
                <w:b/>
                <w:lang w:eastAsia="ar-SA"/>
              </w:rPr>
            </w:pPr>
            <w:r>
              <w:rPr>
                <w:b/>
                <w:lang w:eastAsia="ar-SA"/>
              </w:rPr>
              <w:t>1 334 619</w:t>
            </w:r>
          </w:p>
        </w:tc>
      </w:tr>
    </w:tbl>
    <w:p w:rsidR="003537BD" w:rsidRDefault="003537BD" w:rsidP="003537BD"/>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EB7B06">
        <w:rPr>
          <w:lang w:eastAsia="ar-SA"/>
        </w:rPr>
        <w:t xml:space="preserve"> </w:t>
      </w:r>
      <w:r w:rsidR="00DD79A1">
        <w:rPr>
          <w:lang w:eastAsia="ar-SA"/>
        </w:rPr>
        <w:t>55</w:t>
      </w:r>
      <w:r w:rsidR="00EB7B06">
        <w:rPr>
          <w:lang w:eastAsia="ar-SA"/>
        </w:rPr>
        <w:t xml:space="preserve"> </w:t>
      </w:r>
      <w:r w:rsidRPr="00E003F7">
        <w:rPr>
          <w:lang w:eastAsia="ar-SA"/>
        </w:rPr>
        <w:t xml:space="preserve">штук </w:t>
      </w:r>
      <w:r w:rsidR="00D364E8">
        <w:rPr>
          <w:lang w:eastAsia="ar-SA"/>
        </w:rPr>
        <w:t xml:space="preserve">в </w:t>
      </w:r>
      <w:proofErr w:type="spellStart"/>
      <w:r w:rsidR="00D364E8">
        <w:rPr>
          <w:lang w:eastAsia="ar-SA"/>
        </w:rPr>
        <w:t>т.ч</w:t>
      </w:r>
      <w:proofErr w:type="spellEnd"/>
      <w:r w:rsidR="00D364E8">
        <w:rPr>
          <w:lang w:eastAsia="ar-SA"/>
        </w:rPr>
        <w:t xml:space="preserve">. </w:t>
      </w:r>
      <w:r w:rsidR="004C5A02">
        <w:rPr>
          <w:lang w:eastAsia="ar-SA"/>
        </w:rPr>
        <w:t xml:space="preserve">шт. </w:t>
      </w:r>
      <w:r w:rsidRPr="00E003F7">
        <w:rPr>
          <w:lang w:eastAsia="ar-SA"/>
        </w:rPr>
        <w:t xml:space="preserve">для лечения льготных категорий граждан </w:t>
      </w:r>
      <w:r w:rsidR="00D364E8" w:rsidRPr="00E003F7">
        <w:rPr>
          <w:lang w:eastAsia="ar-SA"/>
        </w:rPr>
        <w:t>с</w:t>
      </w:r>
      <w:r w:rsidR="00DD79A1">
        <w:rPr>
          <w:lang w:eastAsia="ar-SA"/>
        </w:rPr>
        <w:t xml:space="preserve"> болезнями</w:t>
      </w:r>
      <w:r w:rsidR="00D364E8" w:rsidRPr="00E003F7">
        <w:rPr>
          <w:lang w:eastAsia="ar-SA"/>
        </w:rPr>
        <w:t xml:space="preserve"> </w:t>
      </w:r>
      <w:r w:rsidR="00DD79A1">
        <w:t>органов пищеварения, эндокринной системы, мочеполовой системы</w:t>
      </w:r>
      <w:r w:rsidR="00DE7946">
        <w:rPr>
          <w:lang w:eastAsia="ar-SA"/>
        </w:rPr>
        <w:t>.</w:t>
      </w:r>
      <w:r w:rsidR="00D364E8" w:rsidRPr="00E003F7">
        <w:rPr>
          <w:lang w:eastAsia="ar-SA"/>
        </w:rPr>
        <w:t xml:space="preserve"> </w:t>
      </w:r>
      <w:r w:rsidRPr="00E003F7">
        <w:rPr>
          <w:lang w:eastAsia="ar-SA"/>
        </w:rPr>
        <w:t>Продолжительность лечения – 18 койко-дней;</w:t>
      </w:r>
    </w:p>
    <w:p w:rsidR="00060A43" w:rsidRPr="00E003F7" w:rsidRDefault="00060A43" w:rsidP="00060A43">
      <w:pPr>
        <w:keepLines/>
        <w:widowControl w:val="0"/>
        <w:tabs>
          <w:tab w:val="left" w:pos="3828"/>
          <w:tab w:val="center" w:pos="5244"/>
        </w:tabs>
        <w:ind w:firstLine="567"/>
        <w:jc w:val="both"/>
        <w:rPr>
          <w:lang w:eastAsia="ar-SA"/>
        </w:rPr>
      </w:pPr>
      <w:r w:rsidRPr="00E003F7">
        <w:rPr>
          <w:lang w:eastAsia="ar-SA"/>
        </w:rPr>
        <w:t>Стоимость 1 койко-дня для лечения льготных категорий граждан</w:t>
      </w:r>
      <w:r>
        <w:rPr>
          <w:lang w:eastAsia="ar-SA"/>
        </w:rPr>
        <w:t xml:space="preserve"> и сопровождающих лиц</w:t>
      </w:r>
      <w:r w:rsidRPr="00E003F7">
        <w:rPr>
          <w:lang w:eastAsia="ar-SA"/>
        </w:rPr>
        <w:t xml:space="preserve"> – </w:t>
      </w:r>
      <w:r w:rsidRPr="00E55483">
        <w:rPr>
          <w:lang w:eastAsia="ar-SA"/>
        </w:rPr>
        <w:t>1</w:t>
      </w:r>
      <w:r>
        <w:rPr>
          <w:lang w:eastAsia="ar-SA"/>
        </w:rPr>
        <w:t xml:space="preserve"> 348</w:t>
      </w:r>
      <w:r w:rsidRPr="00E003F7">
        <w:rPr>
          <w:lang w:eastAsia="ar-SA"/>
        </w:rPr>
        <w:t xml:space="preserve"> (Одна тысяча </w:t>
      </w:r>
      <w:r>
        <w:rPr>
          <w:lang w:eastAsia="ar-SA"/>
        </w:rPr>
        <w:t>триста сорок восемь</w:t>
      </w:r>
      <w:r w:rsidRPr="00E003F7">
        <w:rPr>
          <w:lang w:eastAsia="ar-SA"/>
        </w:rPr>
        <w:t>) рубл</w:t>
      </w:r>
      <w:r>
        <w:rPr>
          <w:lang w:eastAsia="ar-SA"/>
        </w:rPr>
        <w:t>ей</w:t>
      </w:r>
      <w:r w:rsidRPr="00E003F7">
        <w:rPr>
          <w:lang w:eastAsia="ar-SA"/>
        </w:rPr>
        <w:t xml:space="preserve"> </w:t>
      </w:r>
      <w:r>
        <w:rPr>
          <w:lang w:eastAsia="ar-SA"/>
        </w:rPr>
        <w:t>10</w:t>
      </w:r>
      <w:r w:rsidRPr="00E003F7">
        <w:rPr>
          <w:lang w:eastAsia="ar-SA"/>
        </w:rPr>
        <w:t xml:space="preserve"> копеек;</w:t>
      </w:r>
    </w:p>
    <w:p w:rsidR="00060A43" w:rsidRPr="00E003F7" w:rsidRDefault="00060A43" w:rsidP="00060A43">
      <w:pPr>
        <w:keepLines/>
        <w:widowControl w:val="0"/>
        <w:tabs>
          <w:tab w:val="left" w:pos="3828"/>
          <w:tab w:val="center" w:pos="5244"/>
        </w:tabs>
        <w:ind w:firstLine="567"/>
        <w:jc w:val="both"/>
        <w:rPr>
          <w:lang w:eastAsia="ar-SA"/>
        </w:rPr>
      </w:pPr>
      <w:r w:rsidRPr="00E003F7">
        <w:rPr>
          <w:lang w:eastAsia="ar-SA"/>
        </w:rPr>
        <w:t>Стоимость 1 путевки для лечения льготных категорий граждан</w:t>
      </w:r>
      <w:r>
        <w:rPr>
          <w:lang w:eastAsia="ar-SA"/>
        </w:rPr>
        <w:t xml:space="preserve"> и сопровождающих лиц</w:t>
      </w:r>
      <w:r w:rsidRPr="00E003F7">
        <w:rPr>
          <w:lang w:eastAsia="ar-SA"/>
        </w:rPr>
        <w:t xml:space="preserve"> – 2</w:t>
      </w:r>
      <w:r>
        <w:rPr>
          <w:lang w:eastAsia="ar-SA"/>
        </w:rPr>
        <w:t>4</w:t>
      </w:r>
      <w:r w:rsidRPr="00E003F7">
        <w:rPr>
          <w:lang w:eastAsia="ar-SA"/>
        </w:rPr>
        <w:t xml:space="preserve"> </w:t>
      </w:r>
      <w:r>
        <w:rPr>
          <w:lang w:eastAsia="ar-SA"/>
        </w:rPr>
        <w:t>265</w:t>
      </w:r>
      <w:r w:rsidRPr="00E003F7">
        <w:rPr>
          <w:lang w:eastAsia="ar-SA"/>
        </w:rPr>
        <w:t xml:space="preserve"> (Двадцать </w:t>
      </w:r>
      <w:r>
        <w:rPr>
          <w:lang w:eastAsia="ar-SA"/>
        </w:rPr>
        <w:t>четыре</w:t>
      </w:r>
      <w:r w:rsidRPr="00E003F7">
        <w:rPr>
          <w:lang w:eastAsia="ar-SA"/>
        </w:rPr>
        <w:t xml:space="preserve"> тысячи </w:t>
      </w:r>
      <w:r>
        <w:rPr>
          <w:lang w:eastAsia="ar-SA"/>
        </w:rPr>
        <w:t>двести</w:t>
      </w:r>
      <w:r w:rsidRPr="00E003F7">
        <w:rPr>
          <w:lang w:eastAsia="ar-SA"/>
        </w:rPr>
        <w:t xml:space="preserve"> </w:t>
      </w:r>
      <w:r>
        <w:rPr>
          <w:lang w:eastAsia="ar-SA"/>
        </w:rPr>
        <w:t>шестьдесят пять</w:t>
      </w:r>
      <w:r w:rsidRPr="00E003F7">
        <w:rPr>
          <w:lang w:eastAsia="ar-SA"/>
        </w:rPr>
        <w:t>) рубл</w:t>
      </w:r>
      <w:r>
        <w:rPr>
          <w:lang w:eastAsia="ar-SA"/>
        </w:rPr>
        <w:t>ей</w:t>
      </w:r>
      <w:r w:rsidRPr="00E003F7">
        <w:rPr>
          <w:lang w:eastAsia="ar-SA"/>
        </w:rPr>
        <w:t xml:space="preserve"> </w:t>
      </w:r>
      <w:r>
        <w:rPr>
          <w:lang w:eastAsia="ar-SA"/>
        </w:rPr>
        <w:t>80</w:t>
      </w:r>
      <w:r w:rsidRPr="00E003F7">
        <w:rPr>
          <w:lang w:eastAsia="ar-SA"/>
        </w:rPr>
        <w:t xml:space="preserve"> копе</w:t>
      </w:r>
      <w:r>
        <w:rPr>
          <w:lang w:eastAsia="ar-SA"/>
        </w:rPr>
        <w:t>ек.</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г.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 надлежащим качеством и в </w:t>
      </w:r>
      <w:proofErr w:type="gramStart"/>
      <w:r w:rsidRPr="00E003F7">
        <w:rPr>
          <w:lang w:eastAsia="ar-SA"/>
        </w:rPr>
        <w:t>объемах</w:t>
      </w:r>
      <w:proofErr w:type="gramEnd"/>
      <w:r w:rsidRPr="00E003F7">
        <w:rPr>
          <w:lang w:eastAsia="ar-SA"/>
        </w:rPr>
        <w:t>,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w:t>
      </w:r>
      <w:proofErr w:type="spellStart"/>
      <w:r w:rsidRPr="00E003F7">
        <w:rPr>
          <w:lang w:eastAsia="ar-SA"/>
        </w:rPr>
        <w:t>санаторно</w:t>
      </w:r>
      <w:proofErr w:type="spellEnd"/>
      <w:r w:rsidR="00EB7B06">
        <w:rPr>
          <w:lang w:eastAsia="ar-SA"/>
        </w:rPr>
        <w:t xml:space="preserve"> –</w:t>
      </w:r>
      <w:r w:rsidRPr="00E003F7">
        <w:rPr>
          <w:lang w:eastAsia="ar-SA"/>
        </w:rPr>
        <w:t xml:space="preserve"> курортного лечения в санаторно-курортных </w:t>
      </w:r>
      <w:proofErr w:type="gramStart"/>
      <w:r w:rsidRPr="00E003F7">
        <w:rPr>
          <w:lang w:eastAsia="ar-SA"/>
        </w:rPr>
        <w:t>организациях</w:t>
      </w:r>
      <w:proofErr w:type="gramEnd"/>
      <w:r w:rsidRPr="00E003F7">
        <w:rPr>
          <w:lang w:eastAsia="ar-SA"/>
        </w:rPr>
        <w:t xml:space="preserve">, осуществляющих медицинскую деятельность на территории Российской Федерации осуществляется на основании Порядка организации </w:t>
      </w:r>
      <w:proofErr w:type="spellStart"/>
      <w:r w:rsidRPr="00E003F7">
        <w:rPr>
          <w:lang w:eastAsia="ar-SA"/>
        </w:rPr>
        <w:t>санаторно</w:t>
      </w:r>
      <w:proofErr w:type="spellEnd"/>
      <w:r w:rsidR="00EB7B06">
        <w:rPr>
          <w:lang w:eastAsia="ar-SA"/>
        </w:rPr>
        <w:t xml:space="preserve"> </w:t>
      </w:r>
      <w:r w:rsidRPr="00E003F7">
        <w:rPr>
          <w:lang w:eastAsia="ar-SA"/>
        </w:rPr>
        <w:t>- курортного лечения (утвержденное приказом Министерства здравоохранения Российской Федерации от 5 мая 2016 г. № 279н).</w:t>
      </w:r>
    </w:p>
    <w:p w:rsidR="005355E2" w:rsidRPr="00E003F7" w:rsidRDefault="005355E2" w:rsidP="003537BD">
      <w:pPr>
        <w:widowControl w:val="0"/>
        <w:tabs>
          <w:tab w:val="left" w:pos="3828"/>
          <w:tab w:val="center" w:pos="5244"/>
        </w:tabs>
        <w:ind w:firstLine="567"/>
        <w:jc w:val="both"/>
        <w:rPr>
          <w:lang w:eastAsia="ar-SA"/>
        </w:rPr>
      </w:pP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5355E2"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1.1.1. Действующих лицензий на медицинскую деятельность по оказанию санаторн</w:t>
      </w:r>
      <w:r w:rsidR="00DE763E">
        <w:rPr>
          <w:lang w:eastAsia="ar-SA"/>
        </w:rPr>
        <w:t xml:space="preserve">о-курортной помощи по профилям лечения </w:t>
      </w:r>
      <w:r w:rsidR="00DD79A1">
        <w:t xml:space="preserve">органов пищеварения, эндокринной </w:t>
      </w:r>
      <w:r w:rsidR="00DD79A1">
        <w:lastRenderedPageBreak/>
        <w:t>системы, мочеполовой системы</w:t>
      </w:r>
      <w:r w:rsidR="00DE763E">
        <w:rPr>
          <w:b/>
          <w:lang w:eastAsia="ar-SA"/>
        </w:rPr>
        <w:t xml:space="preserve">, </w:t>
      </w:r>
      <w:r w:rsidR="00DE763E">
        <w:rPr>
          <w:lang w:eastAsia="ar-SA"/>
        </w:rPr>
        <w:t xml:space="preserve"> </w:t>
      </w:r>
      <w:r w:rsidRPr="00E003F7">
        <w:rPr>
          <w:lang w:eastAsia="ar-SA"/>
        </w:rPr>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1.5. </w:t>
      </w:r>
      <w:proofErr w:type="gramStart"/>
      <w:r w:rsidRPr="00E003F7">
        <w:rPr>
          <w:lang w:eastAsia="ar-SA"/>
        </w:rPr>
        <w:t>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roofErr w:type="gramEnd"/>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в % - не менее 70%.</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в %) не менее 80 %.</w:t>
      </w:r>
    </w:p>
    <w:p w:rsidR="003537BD" w:rsidRDefault="003537BD" w:rsidP="003537BD">
      <w:pPr>
        <w:keepLines/>
        <w:widowControl w:val="0"/>
        <w:tabs>
          <w:tab w:val="left" w:pos="3828"/>
          <w:tab w:val="center" w:pos="5244"/>
        </w:tabs>
        <w:ind w:firstLine="567"/>
        <w:jc w:val="both"/>
        <w:rPr>
          <w:lang w:eastAsia="ar-SA"/>
        </w:rPr>
      </w:pPr>
      <w:r w:rsidRPr="00E003F7">
        <w:rPr>
          <w:lang w:eastAsia="ar-SA"/>
        </w:rPr>
        <w:t>1.8.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060A43" w:rsidRPr="00E003F7" w:rsidRDefault="00F63C06" w:rsidP="00060A43">
      <w:pPr>
        <w:widowControl w:val="0"/>
        <w:tabs>
          <w:tab w:val="left" w:pos="3828"/>
          <w:tab w:val="center" w:pos="5244"/>
        </w:tabs>
        <w:ind w:firstLine="567"/>
        <w:jc w:val="both"/>
        <w:rPr>
          <w:lang w:eastAsia="ar-SA"/>
        </w:rPr>
      </w:pPr>
      <w:r>
        <w:rPr>
          <w:lang w:eastAsia="ar-SA"/>
        </w:rPr>
        <w:t>1.9</w:t>
      </w:r>
      <w:r w:rsidR="00060A43">
        <w:rPr>
          <w:lang w:eastAsia="ar-SA"/>
        </w:rPr>
        <w:t xml:space="preserve">. </w:t>
      </w:r>
      <w:r w:rsidR="00060A43" w:rsidRPr="00D36D90">
        <w:rPr>
          <w:lang w:eastAsia="ar-SA"/>
        </w:rPr>
        <w:t xml:space="preserve">Здания и сооружения должны соответствовать требованиям СНиП 35-01-2001 «Доступность зданий и сооружений для маломобильных групп населения»: </w:t>
      </w:r>
      <w:proofErr w:type="spellStart"/>
      <w:r w:rsidR="00060A43" w:rsidRPr="00D36D90">
        <w:rPr>
          <w:lang w:eastAsia="ar-SA"/>
        </w:rPr>
        <w:t>безбарьерная</w:t>
      </w:r>
      <w:proofErr w:type="spellEnd"/>
      <w:r w:rsidR="00060A43" w:rsidRPr="00D36D90">
        <w:rPr>
          <w:lang w:eastAsia="ar-SA"/>
        </w:rPr>
        <w:t xml:space="preserve">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060A43" w:rsidRPr="00E003F7" w:rsidRDefault="00060A43"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F63C06">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1</w:t>
      </w:r>
      <w:r w:rsidRPr="00E003F7">
        <w:rPr>
          <w:lang w:eastAsia="ar-SA"/>
        </w:rPr>
        <w:t xml:space="preserve">. Размещение льготных категорий граждан, а в </w:t>
      </w:r>
      <w:proofErr w:type="gramStart"/>
      <w:r w:rsidRPr="00E003F7">
        <w:rPr>
          <w:lang w:eastAsia="ar-SA"/>
        </w:rPr>
        <w:t>случае</w:t>
      </w:r>
      <w:proofErr w:type="gramEnd"/>
      <w:r w:rsidRPr="00E003F7">
        <w:rPr>
          <w:lang w:eastAsia="ar-SA"/>
        </w:rPr>
        <w:t xml:space="preserve">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сплит</w:t>
      </w:r>
      <w:r w:rsidR="00BC53F0">
        <w:rPr>
          <w:lang w:eastAsia="ar-SA"/>
        </w:rPr>
        <w:t xml:space="preserve"> - </w:t>
      </w:r>
      <w:r w:rsidRPr="00E003F7">
        <w:rPr>
          <w:lang w:eastAsia="ar-SA"/>
        </w:rPr>
        <w:t>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w:t>
      </w:r>
      <w:r w:rsidR="00F63C06">
        <w:rPr>
          <w:lang w:eastAsia="ar-SA"/>
        </w:rPr>
        <w:t>2</w:t>
      </w:r>
      <w:r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3</w:t>
      </w:r>
      <w:r w:rsidRPr="00E003F7">
        <w:rPr>
          <w:lang w:eastAsia="ar-SA"/>
        </w:rPr>
        <w:t xml:space="preserve">. </w:t>
      </w:r>
      <w:proofErr w:type="gramStart"/>
      <w:r w:rsidRPr="00E003F7">
        <w:rPr>
          <w:lang w:eastAsia="ar-SA"/>
        </w:rPr>
        <w:t>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roofErr w:type="gramEnd"/>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5</w:t>
      </w:r>
      <w:r w:rsidRPr="00E003F7">
        <w:rPr>
          <w:lang w:eastAsia="ar-SA"/>
        </w:rPr>
        <w:t>.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наличие охраняемой автостоянки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услуги трансфера </w:t>
      </w:r>
      <w:proofErr w:type="gramStart"/>
      <w:r w:rsidRPr="00E003F7">
        <w:rPr>
          <w:lang w:eastAsia="ar-SA"/>
        </w:rPr>
        <w:t>от ж</w:t>
      </w:r>
      <w:proofErr w:type="gramEnd"/>
      <w:r w:rsidRPr="00E003F7">
        <w:rPr>
          <w:lang w:eastAsia="ar-SA"/>
        </w:rPr>
        <w:t>/д/авто вокзала до санатория и обратно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круглосуточный пост охраны в </w:t>
      </w:r>
      <w:proofErr w:type="gramStart"/>
      <w:r w:rsidRPr="00E003F7">
        <w:rPr>
          <w:lang w:eastAsia="ar-SA"/>
        </w:rPr>
        <w:t>зданиях</w:t>
      </w:r>
      <w:proofErr w:type="gramEnd"/>
      <w:r w:rsidRPr="00E003F7">
        <w:rPr>
          <w:lang w:eastAsia="ar-SA"/>
        </w:rPr>
        <w:t>,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1.1</w:t>
      </w:r>
      <w:r w:rsidR="00F63C06">
        <w:rPr>
          <w:color w:val="000000"/>
          <w:lang w:eastAsia="ar-SA"/>
        </w:rPr>
        <w:t>6</w:t>
      </w:r>
      <w:r w:rsidRPr="00E003F7">
        <w:rPr>
          <w:color w:val="000000"/>
          <w:lang w:eastAsia="ar-SA"/>
        </w:rPr>
        <w:t xml:space="preserve">. Место доставки товара, выполнения работы или оказания услуг: </w:t>
      </w:r>
      <w:r w:rsidR="00060A43">
        <w:rPr>
          <w:color w:val="000000"/>
          <w:lang w:eastAsia="ar-SA"/>
        </w:rPr>
        <w:t>Курорты Краснодарского кр</w:t>
      </w:r>
      <w:r w:rsidR="00F03DDF">
        <w:rPr>
          <w:color w:val="000000"/>
          <w:lang w:eastAsia="ar-SA"/>
        </w:rPr>
        <w:t>а</w:t>
      </w:r>
      <w:r w:rsidR="00060A43">
        <w:rPr>
          <w:color w:val="000000"/>
          <w:lang w:eastAsia="ar-SA"/>
        </w:rPr>
        <w:t>я</w:t>
      </w:r>
      <w:r w:rsidRPr="00E003F7">
        <w:rPr>
          <w:color w:val="000000"/>
          <w:lang w:eastAsia="ar-SA"/>
        </w:rPr>
        <w:t>.</w:t>
      </w:r>
    </w:p>
    <w:p w:rsidR="003537BD" w:rsidRPr="00E003F7" w:rsidRDefault="00BC4FFD" w:rsidP="003537BD">
      <w:pPr>
        <w:keepLines/>
        <w:widowControl w:val="0"/>
        <w:tabs>
          <w:tab w:val="left" w:pos="3828"/>
          <w:tab w:val="center" w:pos="5244"/>
        </w:tabs>
        <w:ind w:firstLine="567"/>
        <w:jc w:val="both"/>
        <w:rPr>
          <w:color w:val="000000"/>
          <w:lang w:eastAsia="ar-SA"/>
        </w:rPr>
      </w:pPr>
      <w:r>
        <w:rPr>
          <w:color w:val="000000"/>
          <w:lang w:eastAsia="ar-SA"/>
        </w:rPr>
        <w:t xml:space="preserve">Услуги предоставляются </w:t>
      </w:r>
      <w:r w:rsidR="003537BD" w:rsidRPr="00E003F7">
        <w:rPr>
          <w:color w:val="000000"/>
          <w:lang w:eastAsia="ar-SA"/>
        </w:rPr>
        <w:t xml:space="preserve"> – в течение 202</w:t>
      </w:r>
      <w:r w:rsidR="00DD79A1">
        <w:rPr>
          <w:color w:val="000000"/>
          <w:lang w:eastAsia="ar-SA"/>
        </w:rPr>
        <w:t>2</w:t>
      </w:r>
      <w:r w:rsidR="003537BD" w:rsidRPr="00E003F7">
        <w:rPr>
          <w:color w:val="000000"/>
          <w:lang w:eastAsia="ar-SA"/>
        </w:rPr>
        <w:t xml:space="preserve"> года с окончанием санаторно-курортного лечения не позднее </w:t>
      </w:r>
      <w:r>
        <w:rPr>
          <w:color w:val="000000"/>
          <w:lang w:eastAsia="ar-SA"/>
        </w:rPr>
        <w:t>30 ноября</w:t>
      </w:r>
      <w:r w:rsidR="003537BD" w:rsidRPr="00E003F7">
        <w:rPr>
          <w:color w:val="000000"/>
          <w:lang w:eastAsia="ar-SA"/>
        </w:rPr>
        <w:t xml:space="preserve"> 2021 года. </w:t>
      </w:r>
      <w:r>
        <w:rPr>
          <w:color w:val="000000"/>
          <w:lang w:eastAsia="ar-SA"/>
        </w:rPr>
        <w:t>Срок действия Государственного контракта до 25 декабря 2021 года.</w:t>
      </w:r>
    </w:p>
    <w:p w:rsidR="00466513" w:rsidRDefault="00466513"/>
    <w:p w:rsidR="00EA2DF8" w:rsidRDefault="00EA2DF8"/>
    <w:p w:rsidR="00EA2DF8" w:rsidRDefault="00EA2DF8"/>
    <w:p w:rsidR="00EA2DF8" w:rsidRDefault="00EA2DF8"/>
    <w:p w:rsidR="00EA2DF8" w:rsidRDefault="00EA2DF8"/>
    <w:p w:rsidR="00EA2DF8" w:rsidRDefault="00EA2DF8"/>
    <w:p w:rsidR="00EA2DF8" w:rsidRDefault="00EA2DF8">
      <w:bookmarkStart w:id="2" w:name="_GoBack"/>
      <w:bookmarkEnd w:id="2"/>
    </w:p>
    <w:sectPr w:rsidR="00EA2DF8" w:rsidSect="004665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81" w:rsidRDefault="00B47E81" w:rsidP="003537BD">
      <w:r>
        <w:separator/>
      </w:r>
    </w:p>
  </w:endnote>
  <w:endnote w:type="continuationSeparator" w:id="0">
    <w:p w:rsidR="00B47E81" w:rsidRDefault="00B47E81" w:rsidP="0035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9A" w:rsidRDefault="00FE513D" w:rsidP="0097577F">
    <w:pPr>
      <w:pStyle w:val="a7"/>
      <w:framePr w:wrap="around" w:vAnchor="text" w:hAnchor="margin" w:xAlign="center" w:y="1"/>
      <w:rPr>
        <w:rStyle w:val="a4"/>
      </w:rPr>
    </w:pPr>
    <w:r>
      <w:rPr>
        <w:rStyle w:val="a4"/>
      </w:rPr>
      <w:fldChar w:fldCharType="begin"/>
    </w:r>
    <w:r w:rsidR="0048169A">
      <w:rPr>
        <w:rStyle w:val="a4"/>
      </w:rPr>
      <w:instrText xml:space="preserve">PAGE  </w:instrText>
    </w:r>
    <w:r>
      <w:rPr>
        <w:rStyle w:val="a4"/>
      </w:rPr>
      <w:fldChar w:fldCharType="separate"/>
    </w:r>
    <w:r w:rsidR="0048169A">
      <w:rPr>
        <w:rStyle w:val="a4"/>
        <w:noProof/>
      </w:rPr>
      <w:t>27</w:t>
    </w:r>
    <w:r>
      <w:rPr>
        <w:rStyle w:val="a4"/>
      </w:rPr>
      <w:fldChar w:fldCharType="end"/>
    </w:r>
  </w:p>
  <w:p w:rsidR="0048169A" w:rsidRDefault="0048169A">
    <w:pPr>
      <w:pStyle w:val="a7"/>
    </w:pPr>
  </w:p>
  <w:p w:rsidR="0048169A" w:rsidRDefault="004816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81" w:rsidRDefault="00B47E81" w:rsidP="003537BD">
      <w:r>
        <w:separator/>
      </w:r>
    </w:p>
  </w:footnote>
  <w:footnote w:type="continuationSeparator" w:id="0">
    <w:p w:rsidR="00B47E81" w:rsidRDefault="00B47E81" w:rsidP="003537BD">
      <w:r>
        <w:continuationSeparator/>
      </w:r>
    </w:p>
  </w:footnote>
  <w:footnote w:id="1">
    <w:p w:rsidR="0048169A" w:rsidRDefault="0048169A" w:rsidP="003537BD">
      <w:pPr>
        <w:pStyle w:val="a9"/>
      </w:pPr>
    </w:p>
  </w:footnote>
  <w:footnote w:id="2">
    <w:p w:rsidR="0048169A" w:rsidRDefault="0048169A" w:rsidP="003537BD">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55112"/>
      <w:docPartObj>
        <w:docPartGallery w:val="Page Numbers (Top of Page)"/>
        <w:docPartUnique/>
      </w:docPartObj>
    </w:sdtPr>
    <w:sdtEndPr/>
    <w:sdtContent>
      <w:p w:rsidR="0048169A" w:rsidRDefault="00B47E81">
        <w:pPr>
          <w:pStyle w:val="a5"/>
          <w:jc w:val="center"/>
        </w:pPr>
        <w:r>
          <w:fldChar w:fldCharType="begin"/>
        </w:r>
        <w:r>
          <w:instrText>PAGE   \* MERGEFORMAT</w:instrText>
        </w:r>
        <w:r>
          <w:fldChar w:fldCharType="separate"/>
        </w:r>
        <w:r w:rsidR="00515D2D">
          <w:rPr>
            <w:noProof/>
          </w:rPr>
          <w:t>5</w:t>
        </w:r>
        <w:r>
          <w:rPr>
            <w:noProof/>
          </w:rPr>
          <w:fldChar w:fldCharType="end"/>
        </w:r>
      </w:p>
    </w:sdtContent>
  </w:sdt>
  <w:p w:rsidR="0048169A" w:rsidRDefault="004816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50177"/>
      <w:docPartObj>
        <w:docPartGallery w:val="Page Numbers (Top of Page)"/>
        <w:docPartUnique/>
      </w:docPartObj>
    </w:sdtPr>
    <w:sdtEndPr/>
    <w:sdtContent>
      <w:p w:rsidR="0048169A" w:rsidRDefault="00B47E81">
        <w:pPr>
          <w:pStyle w:val="a5"/>
          <w:jc w:val="center"/>
        </w:pPr>
        <w:r>
          <w:fldChar w:fldCharType="begin"/>
        </w:r>
        <w:r>
          <w:instrText>PAGE   \* MERGEFORMAT</w:instrText>
        </w:r>
        <w:r>
          <w:fldChar w:fldCharType="separate"/>
        </w:r>
        <w:r w:rsidR="00515D2D">
          <w:rPr>
            <w:noProof/>
          </w:rPr>
          <w:t>1</w:t>
        </w:r>
        <w:r>
          <w:rPr>
            <w:noProof/>
          </w:rPr>
          <w:fldChar w:fldCharType="end"/>
        </w:r>
      </w:p>
    </w:sdtContent>
  </w:sdt>
  <w:p w:rsidR="0048169A" w:rsidRDefault="0048169A" w:rsidP="0097577F">
    <w:pPr>
      <w:pStyle w:val="a5"/>
      <w:tabs>
        <w:tab w:val="clear" w:pos="4677"/>
        <w:tab w:val="clear" w:pos="9355"/>
        <w:tab w:val="left" w:pos="4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7BD"/>
    <w:rsid w:val="00060A43"/>
    <w:rsid w:val="000B1ABB"/>
    <w:rsid w:val="00101EAB"/>
    <w:rsid w:val="00116363"/>
    <w:rsid w:val="001A2F74"/>
    <w:rsid w:val="0024771B"/>
    <w:rsid w:val="002A5DCB"/>
    <w:rsid w:val="002D1D88"/>
    <w:rsid w:val="00321CAF"/>
    <w:rsid w:val="003537BD"/>
    <w:rsid w:val="003B62A6"/>
    <w:rsid w:val="003E2DD5"/>
    <w:rsid w:val="00444859"/>
    <w:rsid w:val="00466513"/>
    <w:rsid w:val="0048169A"/>
    <w:rsid w:val="004A3252"/>
    <w:rsid w:val="004C5A02"/>
    <w:rsid w:val="004D0F92"/>
    <w:rsid w:val="005029FE"/>
    <w:rsid w:val="00504961"/>
    <w:rsid w:val="00515D2D"/>
    <w:rsid w:val="005355E2"/>
    <w:rsid w:val="00595AFA"/>
    <w:rsid w:val="005B0EF2"/>
    <w:rsid w:val="005F0C55"/>
    <w:rsid w:val="00644C2D"/>
    <w:rsid w:val="00682440"/>
    <w:rsid w:val="006D19F3"/>
    <w:rsid w:val="006E0D88"/>
    <w:rsid w:val="006E1300"/>
    <w:rsid w:val="00727788"/>
    <w:rsid w:val="007F1C4A"/>
    <w:rsid w:val="00803426"/>
    <w:rsid w:val="00823780"/>
    <w:rsid w:val="00834890"/>
    <w:rsid w:val="0088056C"/>
    <w:rsid w:val="00886EBC"/>
    <w:rsid w:val="0089663F"/>
    <w:rsid w:val="008B00D7"/>
    <w:rsid w:val="008E0849"/>
    <w:rsid w:val="008F0609"/>
    <w:rsid w:val="0097577F"/>
    <w:rsid w:val="009975B9"/>
    <w:rsid w:val="00997604"/>
    <w:rsid w:val="009C6795"/>
    <w:rsid w:val="00AA387F"/>
    <w:rsid w:val="00AD2DD7"/>
    <w:rsid w:val="00B47E81"/>
    <w:rsid w:val="00B74466"/>
    <w:rsid w:val="00BB40BE"/>
    <w:rsid w:val="00BC4FFD"/>
    <w:rsid w:val="00BC53F0"/>
    <w:rsid w:val="00BD096B"/>
    <w:rsid w:val="00BD56EF"/>
    <w:rsid w:val="00C34524"/>
    <w:rsid w:val="00C66A00"/>
    <w:rsid w:val="00C87771"/>
    <w:rsid w:val="00CA408B"/>
    <w:rsid w:val="00CE2BB2"/>
    <w:rsid w:val="00D20475"/>
    <w:rsid w:val="00D364E8"/>
    <w:rsid w:val="00DD79A1"/>
    <w:rsid w:val="00DE763E"/>
    <w:rsid w:val="00DE7946"/>
    <w:rsid w:val="00E005F9"/>
    <w:rsid w:val="00E22726"/>
    <w:rsid w:val="00E37E9B"/>
    <w:rsid w:val="00E51100"/>
    <w:rsid w:val="00E55483"/>
    <w:rsid w:val="00E8661E"/>
    <w:rsid w:val="00EA2DF8"/>
    <w:rsid w:val="00EB47A0"/>
    <w:rsid w:val="00EB5026"/>
    <w:rsid w:val="00EB7B06"/>
    <w:rsid w:val="00EC4704"/>
    <w:rsid w:val="00EF0392"/>
    <w:rsid w:val="00F03DDF"/>
    <w:rsid w:val="00F63C06"/>
    <w:rsid w:val="00FE513D"/>
    <w:rsid w:val="00FE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2513">
      <w:bodyDiv w:val="1"/>
      <w:marLeft w:val="0"/>
      <w:marRight w:val="0"/>
      <w:marTop w:val="0"/>
      <w:marBottom w:val="0"/>
      <w:divBdr>
        <w:top w:val="none" w:sz="0" w:space="0" w:color="auto"/>
        <w:left w:val="none" w:sz="0" w:space="0" w:color="auto"/>
        <w:bottom w:val="none" w:sz="0" w:space="0" w:color="auto"/>
        <w:right w:val="none" w:sz="0" w:space="0" w:color="auto"/>
      </w:divBdr>
    </w:div>
    <w:div w:id="16313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ks.ru" TargetMode="External"/><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BF0D6DE6B4A932EE603267A533A0A0F6A8B38D084D8608F22565E26B72C8DE7E4B24A6BAF1DD98BBS7L7H"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Торопова Алла Александровна</cp:lastModifiedBy>
  <cp:revision>3</cp:revision>
  <cp:lastPrinted>2021-05-11T15:04:00Z</cp:lastPrinted>
  <dcterms:created xsi:type="dcterms:W3CDTF">2021-12-16T11:09:00Z</dcterms:created>
  <dcterms:modified xsi:type="dcterms:W3CDTF">2021-12-22T14:16:00Z</dcterms:modified>
</cp:coreProperties>
</file>