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13" w:rsidRDefault="001F6A13" w:rsidP="001F6A13">
      <w:pPr>
        <w:keepNext/>
        <w:keepLines/>
        <w:widowControl/>
        <w:suppressAutoHyphens w:val="0"/>
        <w:spacing w:line="240" w:lineRule="exact"/>
        <w:contextualSpacing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 1</w:t>
      </w:r>
    </w:p>
    <w:p w:rsidR="001F6A13" w:rsidRDefault="001F6A13" w:rsidP="001F6A13">
      <w:pPr>
        <w:keepNext/>
        <w:keepLines/>
        <w:widowControl/>
        <w:suppressAutoHyphens w:val="0"/>
        <w:spacing w:line="240" w:lineRule="exact"/>
        <w:contextualSpacing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извещению о проведении  закупки</w:t>
      </w:r>
    </w:p>
    <w:p w:rsidR="008D19AB" w:rsidRDefault="001F6A13" w:rsidP="008D19AB">
      <w:pPr>
        <w:keepNext/>
        <w:keepLines/>
        <w:widowControl/>
        <w:suppressAutoHyphens w:val="0"/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121BAF">
        <w:rPr>
          <w:b/>
          <w:bCs/>
          <w:sz w:val="22"/>
          <w:szCs w:val="22"/>
        </w:rPr>
        <w:t xml:space="preserve">Описание объекта закупки </w:t>
      </w:r>
    </w:p>
    <w:p w:rsidR="008D19AB" w:rsidRDefault="008D19AB" w:rsidP="008D19AB">
      <w:pPr>
        <w:keepNext/>
        <w:keepLines/>
        <w:widowControl/>
        <w:suppressAutoHyphens w:val="0"/>
        <w:spacing w:line="240" w:lineRule="exact"/>
        <w:contextualSpacing/>
        <w:jc w:val="center"/>
        <w:rPr>
          <w:b/>
          <w:bCs/>
          <w:sz w:val="22"/>
          <w:szCs w:val="22"/>
        </w:rPr>
      </w:pPr>
    </w:p>
    <w:p w:rsidR="00121BAF" w:rsidRPr="00121BAF" w:rsidRDefault="008D19AB" w:rsidP="008D19AB">
      <w:pPr>
        <w:keepNext/>
        <w:keepLines/>
        <w:widowControl/>
        <w:suppressAutoHyphens w:val="0"/>
        <w:spacing w:line="240" w:lineRule="exact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bookmarkStart w:id="0" w:name="_GoBack"/>
      <w:bookmarkEnd w:id="0"/>
      <w:r w:rsidR="00121BAF" w:rsidRPr="00121BAF">
        <w:rPr>
          <w:b/>
          <w:spacing w:val="1"/>
          <w:sz w:val="22"/>
          <w:szCs w:val="22"/>
        </w:rPr>
        <w:t>оставка специальных средств при нарушениях функций выделения для обеспечения ими в 2022 году инвалидов, проживающих на территории Пермского края</w:t>
      </w:r>
      <w:r w:rsidR="00121BAF" w:rsidRPr="00121BAF">
        <w:rPr>
          <w:b/>
          <w:bCs/>
          <w:sz w:val="22"/>
          <w:szCs w:val="22"/>
        </w:rPr>
        <w:t>.</w:t>
      </w:r>
    </w:p>
    <w:p w:rsidR="00121BAF" w:rsidRPr="00121BAF" w:rsidRDefault="00121BAF" w:rsidP="00121BAF">
      <w:pPr>
        <w:suppressAutoHyphens w:val="0"/>
        <w:snapToGrid w:val="0"/>
        <w:jc w:val="both"/>
        <w:rPr>
          <w:b/>
          <w:bCs/>
          <w:sz w:val="22"/>
          <w:szCs w:val="22"/>
        </w:rPr>
      </w:pPr>
    </w:p>
    <w:p w:rsidR="00121BAF" w:rsidRDefault="00121BAF" w:rsidP="00121BAF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  <w:r w:rsidRPr="00121BAF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</w:t>
      </w:r>
      <w:r w:rsidRPr="00121BAF">
        <w:rPr>
          <w:sz w:val="22"/>
          <w:szCs w:val="22"/>
        </w:rPr>
        <w:t xml:space="preserve">: Сырье и материалы, применяемые для изготовления специальных </w:t>
      </w:r>
      <w:r>
        <w:rPr>
          <w:sz w:val="22"/>
          <w:szCs w:val="22"/>
        </w:rPr>
        <w:t xml:space="preserve">средств при нарушениях функций </w:t>
      </w:r>
      <w:r w:rsidRPr="00121BAF">
        <w:rPr>
          <w:sz w:val="22"/>
          <w:szCs w:val="22"/>
        </w:rPr>
        <w:t xml:space="preserve">выделения разрешены к применению Министерством здравоохранения и социального развития Российской Федерации. Специальные </w:t>
      </w:r>
      <w:r>
        <w:rPr>
          <w:sz w:val="22"/>
          <w:szCs w:val="22"/>
        </w:rPr>
        <w:t>средства при нарушениях функций</w:t>
      </w:r>
      <w:r w:rsidRPr="00121BAF">
        <w:rPr>
          <w:sz w:val="22"/>
          <w:szCs w:val="22"/>
        </w:rPr>
        <w:t xml:space="preserve"> выделения соответствуют требованиям ГОСТ Р 58235-2021, ГОСТ Р 58237-2018. При использовании специальных средств пр</w:t>
      </w:r>
      <w:r>
        <w:rPr>
          <w:sz w:val="22"/>
          <w:szCs w:val="22"/>
        </w:rPr>
        <w:t>и нарушениях функций</w:t>
      </w:r>
      <w:r w:rsidRPr="00121BAF">
        <w:rPr>
          <w:sz w:val="22"/>
          <w:szCs w:val="22"/>
        </w:rPr>
        <w:t xml:space="preserve"> выделения</w:t>
      </w:r>
      <w:r w:rsidRPr="00121BAF">
        <w:rPr>
          <w:spacing w:val="-4"/>
          <w:sz w:val="22"/>
          <w:szCs w:val="22"/>
        </w:rPr>
        <w:t xml:space="preserve"> </w:t>
      </w:r>
      <w:r w:rsidRPr="00121BAF">
        <w:rPr>
          <w:sz w:val="22"/>
          <w:szCs w:val="22"/>
        </w:rPr>
        <w:t xml:space="preserve">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</w:t>
      </w:r>
      <w:r w:rsidRPr="00121BAF">
        <w:rPr>
          <w:spacing w:val="-4"/>
          <w:sz w:val="22"/>
          <w:szCs w:val="22"/>
        </w:rPr>
        <w:t xml:space="preserve">Транспортировка </w:t>
      </w:r>
      <w:r w:rsidRPr="00121BAF">
        <w:rPr>
          <w:sz w:val="22"/>
          <w:szCs w:val="22"/>
        </w:rPr>
        <w:t xml:space="preserve">специальных средств при нарушениях функций выделения </w:t>
      </w:r>
      <w:r>
        <w:rPr>
          <w:spacing w:val="-4"/>
          <w:sz w:val="22"/>
          <w:szCs w:val="22"/>
        </w:rPr>
        <w:t>осуществляется</w:t>
      </w:r>
      <w:r w:rsidRPr="00121BAF">
        <w:rPr>
          <w:spacing w:val="-4"/>
          <w:sz w:val="22"/>
          <w:szCs w:val="22"/>
        </w:rPr>
        <w:t xml:space="preserve"> </w:t>
      </w:r>
      <w:r w:rsidRPr="00121BAF">
        <w:rPr>
          <w:sz w:val="22"/>
          <w:szCs w:val="22"/>
        </w:rPr>
        <w:t>крытым автотранспортом в соответствии с правилами перевозки грузов, действующими на данном виде транспорта.</w:t>
      </w:r>
    </w:p>
    <w:p w:rsidR="00910503" w:rsidRDefault="00910503" w:rsidP="00121BAF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</w:p>
    <w:p w:rsidR="00910503" w:rsidRPr="00121BAF" w:rsidRDefault="00910503" w:rsidP="00910503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  <w:r w:rsidRPr="00121BAF">
        <w:rPr>
          <w:sz w:val="22"/>
          <w:szCs w:val="22"/>
          <w:u w:val="single"/>
        </w:rPr>
        <w:t>Срок годности Товара</w:t>
      </w:r>
      <w:r w:rsidRPr="00121BAF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</w:t>
      </w:r>
      <w:r w:rsidRPr="00121BAF">
        <w:rPr>
          <w:sz w:val="22"/>
          <w:szCs w:val="22"/>
        </w:rPr>
        <w:t xml:space="preserve"> 12 (Двенадцать) месяцев с момента подписания Акта приема-передачи Товара Получателем.</w:t>
      </w:r>
    </w:p>
    <w:p w:rsidR="00121BAF" w:rsidRPr="00121BAF" w:rsidRDefault="00121BAF" w:rsidP="00121BAF">
      <w:pPr>
        <w:suppressAutoHyphens w:val="0"/>
        <w:autoSpaceDE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20"/>
        <w:gridCol w:w="2147"/>
      </w:tblGrid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Двухкомпонентный дренируемый калоприемник в комплекте: адгезивная пластина, плоская</w:t>
            </w:r>
            <w:r w:rsidRPr="00121BAF">
              <w:rPr>
                <w:sz w:val="22"/>
                <w:szCs w:val="22"/>
              </w:rPr>
              <w:t xml:space="preserve"> </w:t>
            </w:r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гипоаллергенная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proofErr w:type="gram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стому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,,</w:t>
            </w:r>
            <w:proofErr w:type="gram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 фланцем для крепления мешка, соответствующим фланцу мешка. Диаметр фланца не менее </w:t>
            </w:r>
            <w:r w:rsidRPr="00121BAF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  <w:t>50 мм.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240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Двухкомпонентный дренируемый калоприемник в комплекте: мешок дренируемый</w:t>
            </w:r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Мешок открытого типа (дренируемый) для присоединения к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агдезивной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</w:rPr>
              <w:t xml:space="preserve">герметичность закрытия 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710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Двухкомпонентный дренируемый калоприемник в комплекте: адгезивная пластина, плоская</w:t>
            </w:r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гипоаллергенная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с защитным</w:t>
            </w:r>
            <w:r w:rsidRPr="00121BAF"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покрытием с шаблоном для вырезания отверстия под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стому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121BAF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  <w:t>60 мм.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3 150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Двухкомпонентный дренируемый калоприемник в комплекте: мешок дренируемый</w:t>
            </w:r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Мешок открытого типа (дренируемый) для присоединения к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агдезивной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пластине, с фланцем для крепления к </w:t>
            </w:r>
            <w:proofErr w:type="gram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пластине ,</w:t>
            </w:r>
            <w:proofErr w:type="gram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</w:rPr>
              <w:t>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8 850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rPr>
                <w:b/>
                <w:sz w:val="22"/>
                <w:szCs w:val="22"/>
              </w:rPr>
            </w:pPr>
            <w:r w:rsidRPr="00121BAF">
              <w:rPr>
                <w:b/>
                <w:color w:val="000000"/>
                <w:sz w:val="22"/>
                <w:szCs w:val="22"/>
              </w:rPr>
              <w:t xml:space="preserve">Двухкомпонентный </w:t>
            </w:r>
            <w:proofErr w:type="spellStart"/>
            <w:r w:rsidRPr="00121BAF">
              <w:rPr>
                <w:b/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121BAF">
              <w:rPr>
                <w:b/>
                <w:color w:val="000000"/>
                <w:sz w:val="22"/>
                <w:szCs w:val="22"/>
              </w:rPr>
              <w:t xml:space="preserve"> калоприемник в комплекте: адгезивная пластина, плоская</w:t>
            </w:r>
            <w:r w:rsidRPr="00121BAF">
              <w:rPr>
                <w:b/>
                <w:sz w:val="22"/>
                <w:szCs w:val="22"/>
              </w:rPr>
              <w:t xml:space="preserve"> </w:t>
            </w:r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  <w:p w:rsidR="00121BAF" w:rsidRPr="00121BAF" w:rsidRDefault="00121BAF" w:rsidP="00D5741D">
            <w:pPr>
              <w:rPr>
                <w:b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гипоаллергенная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стому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121BAF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  <w:t>50 мм.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20</w:t>
            </w:r>
          </w:p>
        </w:tc>
      </w:tr>
      <w:tr w:rsidR="00121BAF" w:rsidRPr="00121BAF" w:rsidTr="00D5741D">
        <w:tc>
          <w:tcPr>
            <w:tcW w:w="1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121BAF" w:rsidRPr="00121BAF" w:rsidRDefault="00121BAF" w:rsidP="00D5741D">
            <w:pPr>
              <w:suppressAutoHyphens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</w:p>
          <w:p w:rsidR="00121BAF" w:rsidRPr="00121BAF" w:rsidRDefault="00121BAF" w:rsidP="00D5741D">
            <w:pP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1BAF">
              <w:rPr>
                <w:b/>
                <w:color w:val="000000"/>
                <w:sz w:val="22"/>
                <w:szCs w:val="22"/>
              </w:rPr>
              <w:t xml:space="preserve">Двухкомпонентный </w:t>
            </w:r>
            <w:proofErr w:type="spellStart"/>
            <w:r w:rsidRPr="00121BAF">
              <w:rPr>
                <w:b/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121BAF">
              <w:rPr>
                <w:b/>
                <w:color w:val="000000"/>
                <w:sz w:val="22"/>
                <w:szCs w:val="22"/>
              </w:rPr>
              <w:t xml:space="preserve"> калоприемник в комплекте: </w:t>
            </w:r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мешок </w:t>
            </w:r>
            <w:proofErr w:type="spellStart"/>
            <w:r w:rsidRPr="00121BAF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недренируемый</w:t>
            </w:r>
            <w:proofErr w:type="spellEnd"/>
          </w:p>
          <w:p w:rsidR="00121BAF" w:rsidRPr="00121BAF" w:rsidRDefault="00121BAF" w:rsidP="00D5741D">
            <w:pPr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Калоприемник для кишечной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стомы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закрытого типа (не дренируемый), многокомпонентный, в составе 1 пластина и 6 мешков, с </w:t>
            </w: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комплементарным фланцевым соединением.</w:t>
            </w:r>
          </w:p>
          <w:p w:rsidR="00121BAF" w:rsidRPr="00121BAF" w:rsidRDefault="00121BAF" w:rsidP="00D5741D">
            <w:pPr>
              <w:rPr>
                <w:b/>
                <w:sz w:val="22"/>
                <w:szCs w:val="22"/>
              </w:rPr>
            </w:pPr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Мешок закрытого типа (не </w:t>
            </w:r>
            <w:proofErr w:type="gram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дренируемый)  для</w:t>
            </w:r>
            <w:proofErr w:type="gram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присоединения к </w:t>
            </w:r>
            <w:proofErr w:type="spellStart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агдезивной</w:t>
            </w:r>
            <w:proofErr w:type="spellEnd"/>
            <w:r w:rsidRPr="00121BA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наклеек- заглушек для фильтра, закрывающие вентиляционное отверстие для кишечных газов и защищающие фильтр от воды. 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</w:rPr>
              <w:t>Диаметр фланца мешка строго соответствует диаметру фланца адгезивной пластины</w:t>
            </w:r>
            <w:r w:rsidRPr="00121BAF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.</w:t>
            </w:r>
          </w:p>
          <w:p w:rsidR="00121BAF" w:rsidRPr="00121BAF" w:rsidRDefault="00121BAF" w:rsidP="00D5741D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rPr>
                <w:sz w:val="22"/>
                <w:szCs w:val="22"/>
              </w:rPr>
            </w:pPr>
          </w:p>
          <w:p w:rsidR="00121BAF" w:rsidRPr="00121BAF" w:rsidRDefault="00121BAF" w:rsidP="00D5741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121BAF">
              <w:rPr>
                <w:sz w:val="22"/>
                <w:szCs w:val="22"/>
              </w:rPr>
              <w:t>120</w:t>
            </w:r>
          </w:p>
        </w:tc>
      </w:tr>
    </w:tbl>
    <w:p w:rsidR="00121BAF" w:rsidRPr="00121BAF" w:rsidRDefault="00121BAF" w:rsidP="00121BAF">
      <w:pPr>
        <w:keepNext/>
        <w:keepLines/>
        <w:widowControl/>
        <w:suppressAutoHyphens w:val="0"/>
        <w:snapToGrid w:val="0"/>
        <w:jc w:val="both"/>
        <w:rPr>
          <w:sz w:val="22"/>
          <w:szCs w:val="22"/>
          <w:u w:val="single"/>
        </w:rPr>
      </w:pPr>
    </w:p>
    <w:p w:rsidR="00121BAF" w:rsidRDefault="00121BAF" w:rsidP="00121BAF">
      <w:pPr>
        <w:suppressAutoHyphens w:val="0"/>
        <w:jc w:val="both"/>
        <w:rPr>
          <w:sz w:val="22"/>
          <w:szCs w:val="22"/>
        </w:rPr>
      </w:pPr>
      <w:r w:rsidRPr="00121BAF">
        <w:rPr>
          <w:sz w:val="22"/>
          <w:szCs w:val="22"/>
          <w:u w:val="single"/>
        </w:rPr>
        <w:t>Место поставки Товара</w:t>
      </w:r>
      <w:r w:rsidRPr="00121BAF">
        <w:rPr>
          <w:sz w:val="22"/>
          <w:szCs w:val="22"/>
        </w:rPr>
        <w:t xml:space="preserve">: территория г. Перми; </w:t>
      </w:r>
      <w:r w:rsidRPr="00121BAF">
        <w:rPr>
          <w:bCs/>
          <w:sz w:val="22"/>
          <w:szCs w:val="22"/>
        </w:rPr>
        <w:t xml:space="preserve">после подписания Сторонами Акта выборочной </w:t>
      </w:r>
      <w:r w:rsidRPr="00121BAF">
        <w:rPr>
          <w:sz w:val="22"/>
          <w:szCs w:val="22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910503" w:rsidRPr="00121BAF" w:rsidRDefault="00910503" w:rsidP="00121BAF">
      <w:pPr>
        <w:suppressAutoHyphens w:val="0"/>
        <w:jc w:val="both"/>
        <w:rPr>
          <w:sz w:val="22"/>
          <w:szCs w:val="22"/>
        </w:rPr>
      </w:pPr>
    </w:p>
    <w:p w:rsidR="00121BAF" w:rsidRPr="00121BAF" w:rsidRDefault="00121BAF" w:rsidP="00121BAF">
      <w:pPr>
        <w:suppressAutoHyphens w:val="0"/>
        <w:jc w:val="both"/>
        <w:rPr>
          <w:sz w:val="22"/>
          <w:szCs w:val="22"/>
        </w:rPr>
      </w:pPr>
      <w:r w:rsidRPr="00121BAF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121BAF">
        <w:rPr>
          <w:sz w:val="22"/>
          <w:szCs w:val="22"/>
        </w:rPr>
        <w:t>- в течение 10-ти (Десяти) рабочих дней с момента заключения контракта.</w:t>
      </w:r>
    </w:p>
    <w:p w:rsidR="00121BAF" w:rsidRDefault="00121BAF" w:rsidP="00121BAF">
      <w:pPr>
        <w:suppressAutoHyphens w:val="0"/>
        <w:rPr>
          <w:sz w:val="22"/>
          <w:szCs w:val="22"/>
        </w:rPr>
      </w:pPr>
      <w:r w:rsidRPr="00121BAF">
        <w:rPr>
          <w:sz w:val="22"/>
          <w:szCs w:val="22"/>
        </w:rPr>
        <w:t xml:space="preserve">Срок поставки Товара </w:t>
      </w:r>
      <w:r w:rsidRPr="00121BAF">
        <w:rPr>
          <w:sz w:val="22"/>
          <w:szCs w:val="22"/>
          <w:u w:val="single"/>
        </w:rPr>
        <w:t>Получателям</w:t>
      </w:r>
      <w:r w:rsidRPr="00121BAF">
        <w:rPr>
          <w:sz w:val="22"/>
          <w:szCs w:val="22"/>
        </w:rPr>
        <w:t xml:space="preserve">, </w:t>
      </w:r>
      <w:r w:rsidRPr="00121BA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121BAF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121BAF">
        <w:rPr>
          <w:bCs/>
          <w:sz w:val="22"/>
          <w:szCs w:val="22"/>
        </w:rPr>
        <w:t xml:space="preserve">Акта выборочной </w:t>
      </w:r>
      <w:r w:rsidRPr="00121BAF">
        <w:rPr>
          <w:sz w:val="22"/>
          <w:szCs w:val="22"/>
        </w:rPr>
        <w:t>проверки поставляемого товара.</w:t>
      </w:r>
    </w:p>
    <w:p w:rsidR="00910503" w:rsidRPr="00121BAF" w:rsidRDefault="00910503" w:rsidP="00121BAF">
      <w:pPr>
        <w:suppressAutoHyphens w:val="0"/>
        <w:rPr>
          <w:sz w:val="22"/>
          <w:szCs w:val="22"/>
        </w:rPr>
      </w:pPr>
    </w:p>
    <w:p w:rsidR="00121BAF" w:rsidRPr="00121BAF" w:rsidRDefault="00121BAF" w:rsidP="00121BAF">
      <w:pPr>
        <w:suppressAutoHyphens w:val="0"/>
        <w:rPr>
          <w:sz w:val="22"/>
          <w:szCs w:val="22"/>
        </w:rPr>
      </w:pPr>
      <w:r w:rsidRPr="00121BAF">
        <w:rPr>
          <w:sz w:val="22"/>
          <w:szCs w:val="22"/>
        </w:rPr>
        <w:t xml:space="preserve">Срок действия государственного контракта – </w:t>
      </w:r>
      <w:r w:rsidRPr="00121BAF">
        <w:rPr>
          <w:b/>
          <w:bCs/>
          <w:sz w:val="22"/>
          <w:szCs w:val="22"/>
        </w:rPr>
        <w:t>25.12.2022 года.</w:t>
      </w:r>
    </w:p>
    <w:p w:rsidR="00121BAF" w:rsidRDefault="00121BAF" w:rsidP="00121BAF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</w:rPr>
      </w:pPr>
    </w:p>
    <w:p w:rsidR="004D1973" w:rsidRPr="004D1973" w:rsidRDefault="004D1973" w:rsidP="004D1973">
      <w:pPr>
        <w:shd w:val="clear" w:color="auto" w:fill="FFFFFF"/>
        <w:tabs>
          <w:tab w:val="left" w:pos="0"/>
        </w:tabs>
        <w:suppressAutoHyphens w:val="0"/>
        <w:spacing w:line="100" w:lineRule="atLeast"/>
        <w:ind w:firstLine="700"/>
        <w:rPr>
          <w:b/>
          <w:bCs/>
          <w:sz w:val="23"/>
          <w:szCs w:val="23"/>
        </w:rPr>
      </w:pPr>
    </w:p>
    <w:p w:rsidR="005C1FEF" w:rsidRPr="004D1973" w:rsidRDefault="005C1FEF" w:rsidP="004D1973">
      <w:pPr>
        <w:suppressAutoHyphens w:val="0"/>
        <w:snapToGrid w:val="0"/>
        <w:jc w:val="both"/>
        <w:rPr>
          <w:sz w:val="23"/>
          <w:szCs w:val="23"/>
        </w:rPr>
      </w:pPr>
    </w:p>
    <w:sectPr w:rsidR="005C1FEF" w:rsidRPr="004D1973" w:rsidSect="00872B1F">
      <w:pgSz w:w="16838" w:h="11906" w:orient="landscape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1175FA"/>
    <w:rsid w:val="00121BAF"/>
    <w:rsid w:val="00150672"/>
    <w:rsid w:val="001815A1"/>
    <w:rsid w:val="001B698C"/>
    <w:rsid w:val="001C3747"/>
    <w:rsid w:val="001D357D"/>
    <w:rsid w:val="001F58E2"/>
    <w:rsid w:val="001F6A13"/>
    <w:rsid w:val="002C2E05"/>
    <w:rsid w:val="002F3F95"/>
    <w:rsid w:val="00320152"/>
    <w:rsid w:val="00333393"/>
    <w:rsid w:val="00353C5E"/>
    <w:rsid w:val="00397A2A"/>
    <w:rsid w:val="004D1973"/>
    <w:rsid w:val="004F2BA8"/>
    <w:rsid w:val="0054228B"/>
    <w:rsid w:val="005C1FEF"/>
    <w:rsid w:val="006341A8"/>
    <w:rsid w:val="00637EB8"/>
    <w:rsid w:val="006710B5"/>
    <w:rsid w:val="006E3766"/>
    <w:rsid w:val="006F69C5"/>
    <w:rsid w:val="007264E0"/>
    <w:rsid w:val="00774759"/>
    <w:rsid w:val="00790053"/>
    <w:rsid w:val="007C33E8"/>
    <w:rsid w:val="007E4883"/>
    <w:rsid w:val="00803833"/>
    <w:rsid w:val="008146B2"/>
    <w:rsid w:val="008425C6"/>
    <w:rsid w:val="00872B1F"/>
    <w:rsid w:val="00875602"/>
    <w:rsid w:val="008B5E59"/>
    <w:rsid w:val="008C4FB6"/>
    <w:rsid w:val="008D0F63"/>
    <w:rsid w:val="008D19AB"/>
    <w:rsid w:val="00910503"/>
    <w:rsid w:val="00920626"/>
    <w:rsid w:val="00924B57"/>
    <w:rsid w:val="00952ABF"/>
    <w:rsid w:val="009A0529"/>
    <w:rsid w:val="009A7FF6"/>
    <w:rsid w:val="00A334DA"/>
    <w:rsid w:val="00A55585"/>
    <w:rsid w:val="00A5587F"/>
    <w:rsid w:val="00AA57F7"/>
    <w:rsid w:val="00AF2D85"/>
    <w:rsid w:val="00B07B09"/>
    <w:rsid w:val="00B724D7"/>
    <w:rsid w:val="00B90272"/>
    <w:rsid w:val="00BE2758"/>
    <w:rsid w:val="00C414A6"/>
    <w:rsid w:val="00C42208"/>
    <w:rsid w:val="00C50404"/>
    <w:rsid w:val="00C65703"/>
    <w:rsid w:val="00C8350E"/>
    <w:rsid w:val="00C90B31"/>
    <w:rsid w:val="00CF716A"/>
    <w:rsid w:val="00D2388B"/>
    <w:rsid w:val="00D42570"/>
    <w:rsid w:val="00D44695"/>
    <w:rsid w:val="00D510C5"/>
    <w:rsid w:val="00D76C46"/>
    <w:rsid w:val="00E80D7C"/>
    <w:rsid w:val="00EC0235"/>
    <w:rsid w:val="00EC2E9A"/>
    <w:rsid w:val="00F03571"/>
    <w:rsid w:val="00F174B5"/>
    <w:rsid w:val="00FA21ED"/>
    <w:rsid w:val="00FE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843"/>
  <w15:docId w15:val="{E49358FC-4E76-4E27-88FA-3E1947B0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24</cp:revision>
  <dcterms:created xsi:type="dcterms:W3CDTF">2022-07-12T05:03:00Z</dcterms:created>
  <dcterms:modified xsi:type="dcterms:W3CDTF">2022-09-23T10:27:00Z</dcterms:modified>
</cp:coreProperties>
</file>