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A5" w:rsidRDefault="00E32E9C" w:rsidP="00E32E9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ТЕХНИЧЕСКОЕ ЗАДАНИЕ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129"/>
        <w:gridCol w:w="5177"/>
        <w:gridCol w:w="1382"/>
        <w:gridCol w:w="35"/>
      </w:tblGrid>
      <w:tr w:rsidR="00157D9E" w:rsidRPr="00157D9E" w:rsidTr="00157D9E">
        <w:trPr>
          <w:gridAfter w:val="1"/>
          <w:wAfter w:w="17" w:type="pct"/>
        </w:trPr>
        <w:tc>
          <w:tcPr>
            <w:tcW w:w="498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157D9E" w:rsidRPr="00157D9E" w:rsidTr="00157D9E">
        <w:trPr>
          <w:gridAfter w:val="1"/>
          <w:wAfter w:w="17" w:type="pct"/>
        </w:trPr>
        <w:tc>
          <w:tcPr>
            <w:tcW w:w="4983" w:type="pct"/>
            <w:gridSpan w:val="4"/>
            <w:tcBorders>
              <w:bottom w:val="nil"/>
            </w:tcBorders>
            <w:shd w:val="clear" w:color="auto" w:fill="auto"/>
          </w:tcPr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Специальные средства при нарушениях функций выделения - это устройства, носимые на себе, предназначенные для сбора кишечного содержимого и устранения его агрессивного воздействия на кожу. Все специальные средства при нарушениях функций выделения должны быть новыми. Конструкция специальных сре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должна обеспечивать  пользователю удобство и простоту обращения с ними. В специальных средствах при нарушениях функций выделения  должны отсутствовать  механические повреждения (разрыв края, разрезы и т.п.), видимые невооруженным глазом; 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- сырье и материалы для изготовления специальных сре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человека; 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- маркировка и упаковка должна осуществляться в соответствии с ГОСТ 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 50460-92; 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- транспортирование должно осуществляться любым видом крытого транспорта в соответствии с правилами перевозки грузов, действующими на данном виде транспорта; 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- специальные средства при нарушениях функций выделения должны соответствовать требованиям: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-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157D9E">
              <w:rPr>
                <w:rFonts w:ascii="Times New Roman" w:eastAsia="Times New Roman" w:hAnsi="Times New Roman" w:cs="Times New Roman"/>
              </w:rPr>
              <w:t>цитотоксичность</w:t>
            </w:r>
            <w:proofErr w:type="spellEnd"/>
            <w:r w:rsidRPr="00157D9E">
              <w:rPr>
                <w:rFonts w:ascii="Times New Roman" w:eastAsia="Times New Roman" w:hAnsi="Times New Roman" w:cs="Times New Roman"/>
              </w:rPr>
              <w:t xml:space="preserve">: методы </w:t>
            </w:r>
            <w:proofErr w:type="spellStart"/>
            <w:r w:rsidRPr="00157D9E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157D9E">
              <w:rPr>
                <w:rFonts w:ascii="Times New Roman" w:eastAsia="Times New Roman" w:hAnsi="Times New Roman" w:cs="Times New Roman"/>
              </w:rPr>
              <w:t>»;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- ГОСТ 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Требования ГОСТа 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 58235-2022 «Специальные средства при нарушении функции выделения. Термины и определения. Классификация», ГОСТа 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 58237-2022 «Средства для ухода за кишечными </w:t>
            </w:r>
            <w:proofErr w:type="spellStart"/>
            <w:r w:rsidRPr="00157D9E">
              <w:rPr>
                <w:rFonts w:ascii="Times New Roman" w:eastAsia="Times New Roman" w:hAnsi="Times New Roman" w:cs="Times New Roman"/>
              </w:rPr>
              <w:t>стомами</w:t>
            </w:r>
            <w:proofErr w:type="spellEnd"/>
            <w:r w:rsidRPr="00157D9E">
              <w:rPr>
                <w:rFonts w:ascii="Times New Roman" w:eastAsia="Times New Roman" w:hAnsi="Times New Roman" w:cs="Times New Roman"/>
              </w:rPr>
              <w:t xml:space="preserve">: калоприемниками, вспомогательные средства и средства для ухода за кожей вокруг </w:t>
            </w:r>
            <w:proofErr w:type="spellStart"/>
            <w:r w:rsidRPr="00157D9E">
              <w:rPr>
                <w:rFonts w:ascii="Times New Roman" w:eastAsia="Times New Roman" w:hAnsi="Times New Roman" w:cs="Times New Roman"/>
              </w:rPr>
              <w:t>стомы</w:t>
            </w:r>
            <w:proofErr w:type="spellEnd"/>
            <w:r w:rsidRPr="00157D9E">
              <w:rPr>
                <w:rFonts w:ascii="Times New Roman" w:eastAsia="Times New Roman" w:hAnsi="Times New Roman" w:cs="Times New Roman"/>
              </w:rPr>
              <w:t xml:space="preserve">. Характеристики и основные требования. 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Методы испытаний» не применяются в связи тем, что на территории РФ не существует аккредитованной лаборатории, которая проводит испытания на соответствие поставляемой продукции (основание ответ производителя специальных средств при нарушениях функций выделения) № 90-02 от 25.02.2022).</w:t>
            </w:r>
            <w:proofErr w:type="gramEnd"/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Качество товара должно подтверждаться предоставлением действующего регистрационного удостоверения, выданного Федеральной службой по надзору в сфере здравоохранения.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Срок годности на момент поставки не менее 2 лет от даты производства (указанной на упаковке). Объем предоставления гарантии качества товара распространяется на весь объем поставляемого товара.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Получателя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 xml:space="preserve">Срок поставки Товара: </w:t>
            </w: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с даты получения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 xml:space="preserve"> от Заказчика реестра получателей Товара до «15» декабря 2024 года.</w:t>
            </w:r>
          </w:p>
        </w:tc>
      </w:tr>
      <w:tr w:rsidR="00157D9E" w:rsidRPr="00157D9E" w:rsidTr="00157D9E">
        <w:trPr>
          <w:trHeight w:val="887"/>
        </w:trPr>
        <w:tc>
          <w:tcPr>
            <w:tcW w:w="237" w:type="pct"/>
          </w:tcPr>
          <w:p w:rsidR="00157D9E" w:rsidRPr="00157D9E" w:rsidRDefault="00157D9E" w:rsidP="001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157D9E" w:rsidRPr="00157D9E" w:rsidRDefault="00157D9E" w:rsidP="001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57D9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57D9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157D9E" w:rsidRPr="00157D9E" w:rsidRDefault="00157D9E" w:rsidP="001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Номер вида и наименование технического средства реабилитации (изделий)1 в соответствии с Классификацией ТСР (изделий) в рамках федерального перечня реабилитационных мероприятий, ТСР и услуг, предоставляемых Получателю, утвержденной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157D9E" w:rsidRPr="00157D9E" w:rsidRDefault="00157D9E" w:rsidP="001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Технические и функциональные характеристики Товара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157D9E" w:rsidRPr="00157D9E" w:rsidRDefault="00157D9E" w:rsidP="001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Кол-во, шт.</w:t>
            </w:r>
          </w:p>
        </w:tc>
      </w:tr>
      <w:tr w:rsidR="00157D9E" w:rsidRPr="00157D9E" w:rsidTr="00157D9E">
        <w:trPr>
          <w:trHeight w:val="3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57D9E">
              <w:rPr>
                <w:rFonts w:ascii="Times New Roman" w:eastAsia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D9E">
              <w:rPr>
                <w:rFonts w:ascii="Times New Roman" w:eastAsia="Times New Roman" w:hAnsi="Times New Roman" w:cs="Times New Roman"/>
                <w:bCs/>
                <w:lang w:eastAsia="ar-SA"/>
              </w:rPr>
              <w:t>21-01-31. Крем защитный в тубе, не менее 60 мл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 xml:space="preserve">Защитный крем  для ухода за кожей вокруг </w:t>
            </w:r>
            <w:proofErr w:type="spellStart"/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>стомы</w:t>
            </w:r>
            <w:proofErr w:type="spellEnd"/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 xml:space="preserve"> - профилактическое и заживляющее средство при раздражении и воспалении кожи вокруг </w:t>
            </w:r>
            <w:proofErr w:type="spellStart"/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>стомы</w:t>
            </w:r>
            <w:proofErr w:type="spellEnd"/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 xml:space="preserve">. Должен защищать кожу от воздействия кишечного содержимого, мочи и гноя. Должен успокаивать раздраженную и увлажнять сухую кожу. Защитный крем должен обладать водоотталкивающими свойствами. Смягчает кожу и восстанавливает нормальный уровень </w:t>
            </w:r>
            <w:proofErr w:type="spellStart"/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>pH</w:t>
            </w:r>
            <w:proofErr w:type="spellEnd"/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 xml:space="preserve"> кожи, предохраняет кожу от повреждения.</w:t>
            </w:r>
          </w:p>
          <w:p w:rsidR="00157D9E" w:rsidRPr="00157D9E" w:rsidRDefault="00157D9E" w:rsidP="00157D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D9E">
              <w:rPr>
                <w:rFonts w:ascii="Times New Roman" w:eastAsia="Times New Roman" w:hAnsi="Times New Roman" w:cs="Times New Roman"/>
                <w:lang w:eastAsia="ar-SA"/>
              </w:rPr>
              <w:t>Тюбик не менее 60 мл.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9E" w:rsidRPr="00157D9E" w:rsidRDefault="00157D9E" w:rsidP="00157D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7D9E">
              <w:rPr>
                <w:rFonts w:ascii="Times New Roman" w:eastAsia="Times New Roman" w:hAnsi="Times New Roman" w:cs="Times New Roman"/>
              </w:rPr>
              <w:t>9 240</w:t>
            </w:r>
          </w:p>
        </w:tc>
      </w:tr>
    </w:tbl>
    <w:p w:rsidR="00E32E9C" w:rsidRPr="00E32E9C" w:rsidRDefault="00E32E9C" w:rsidP="00E32E9C">
      <w:pPr>
        <w:jc w:val="center"/>
        <w:rPr>
          <w:rFonts w:ascii="Times New Roman" w:hAnsi="Times New Roman" w:cs="Times New Roman"/>
        </w:rPr>
      </w:pPr>
    </w:p>
    <w:sectPr w:rsidR="00E32E9C" w:rsidRPr="00E3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C1"/>
    <w:rsid w:val="00130FF4"/>
    <w:rsid w:val="00157D9E"/>
    <w:rsid w:val="009B5DC1"/>
    <w:rsid w:val="00E32E9C"/>
    <w:rsid w:val="00F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dcterms:created xsi:type="dcterms:W3CDTF">2023-11-29T13:02:00Z</dcterms:created>
  <dcterms:modified xsi:type="dcterms:W3CDTF">2023-11-29T13:02:00Z</dcterms:modified>
</cp:coreProperties>
</file>