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F9" w:rsidRPr="00362E90" w:rsidRDefault="004A61F9" w:rsidP="004A61F9">
      <w:pPr>
        <w:numPr>
          <w:ilvl w:val="0"/>
          <w:numId w:val="1"/>
        </w:numPr>
        <w:tabs>
          <w:tab w:val="left" w:pos="567"/>
        </w:tabs>
        <w:jc w:val="right"/>
        <w:rPr>
          <w:i/>
        </w:rPr>
      </w:pPr>
      <w:r w:rsidRPr="00362E90">
        <w:rPr>
          <w:i/>
        </w:rPr>
        <w:t xml:space="preserve">Приложение № </w:t>
      </w:r>
      <w:r>
        <w:rPr>
          <w:i/>
        </w:rPr>
        <w:t>1</w:t>
      </w:r>
    </w:p>
    <w:p w:rsidR="00CD04DB" w:rsidRDefault="004A61F9" w:rsidP="004A61F9">
      <w:pPr>
        <w:jc w:val="right"/>
        <w:rPr>
          <w:i/>
        </w:rPr>
      </w:pPr>
      <w:r w:rsidRPr="00362E90">
        <w:rPr>
          <w:i/>
        </w:rPr>
        <w:t>к извещению о проведении закупки</w:t>
      </w:r>
    </w:p>
    <w:p w:rsidR="004A61F9" w:rsidRDefault="004A61F9" w:rsidP="004A61F9">
      <w:pPr>
        <w:jc w:val="right"/>
        <w:rPr>
          <w:i/>
        </w:rPr>
      </w:pPr>
    </w:p>
    <w:p w:rsidR="004A61F9" w:rsidRDefault="004A61F9" w:rsidP="004A61F9">
      <w:pPr>
        <w:spacing w:line="192" w:lineRule="auto"/>
        <w:jc w:val="center"/>
        <w:rPr>
          <w:b/>
        </w:rPr>
      </w:pPr>
      <w:r w:rsidRPr="00AE559D">
        <w:rPr>
          <w:b/>
        </w:rPr>
        <w:t>Описание объекта закупки (техническое задание)</w:t>
      </w:r>
    </w:p>
    <w:p w:rsidR="004A61F9" w:rsidRPr="005536AF" w:rsidRDefault="004A61F9" w:rsidP="004A61F9">
      <w:pPr>
        <w:widowControl w:val="0"/>
        <w:ind w:right="-24"/>
        <w:jc w:val="center"/>
      </w:pPr>
      <w:r w:rsidRPr="005536AF">
        <w:t xml:space="preserve">на выполнение работ по изготовлению </w:t>
      </w:r>
      <w:r>
        <w:t>аппаратов на</w:t>
      </w:r>
      <w:r w:rsidRPr="005536AF">
        <w:t xml:space="preserve"> нижни</w:t>
      </w:r>
      <w:r>
        <w:t>е</w:t>
      </w:r>
      <w:r w:rsidRPr="005536AF">
        <w:t xml:space="preserve"> конечност</w:t>
      </w:r>
      <w:r>
        <w:t>и</w:t>
      </w:r>
      <w:r w:rsidRPr="005536AF">
        <w:t xml:space="preserve"> (далее – Изделия) </w:t>
      </w:r>
    </w:p>
    <w:p w:rsidR="004A61F9" w:rsidRPr="0029038A" w:rsidRDefault="004A61F9" w:rsidP="004A61F9">
      <w:pPr>
        <w:widowControl w:val="0"/>
        <w:ind w:right="-24"/>
        <w:jc w:val="center"/>
        <w:rPr>
          <w:b/>
        </w:rPr>
      </w:pPr>
      <w:r w:rsidRPr="005536AF">
        <w:t>для инвалидов (далее – Получатели) в 2023 году</w:t>
      </w:r>
    </w:p>
    <w:p w:rsidR="004A61F9" w:rsidRPr="0029038A" w:rsidRDefault="004A61F9" w:rsidP="004A61F9">
      <w:pPr>
        <w:widowControl w:val="0"/>
        <w:ind w:right="-24"/>
        <w:jc w:val="both"/>
        <w:rPr>
          <w:b/>
        </w:rPr>
      </w:pPr>
    </w:p>
    <w:p w:rsidR="004A61F9" w:rsidRPr="0029038A" w:rsidRDefault="004A61F9" w:rsidP="004A61F9">
      <w:pPr>
        <w:ind w:right="-24"/>
        <w:jc w:val="both"/>
      </w:pPr>
      <w:r w:rsidRPr="0029038A">
        <w:rPr>
          <w:b/>
        </w:rPr>
        <w:t>Срок выполнения работ:</w:t>
      </w:r>
      <w:r w:rsidRPr="0029038A">
        <w:t xml:space="preserve"> со дня, следующего за днем заключения государственного контракта</w:t>
      </w:r>
      <w:r>
        <w:t>,</w:t>
      </w:r>
      <w:r w:rsidRPr="0029038A">
        <w:t xml:space="preserve"> до </w:t>
      </w:r>
      <w:r>
        <w:t>«</w:t>
      </w:r>
      <w:r w:rsidRPr="0029038A">
        <w:t>30</w:t>
      </w:r>
      <w:r>
        <w:t>»</w:t>
      </w:r>
      <w:r w:rsidRPr="0029038A">
        <w:t xml:space="preserve"> сентября 2023 года (включительно).</w:t>
      </w:r>
    </w:p>
    <w:p w:rsidR="004A61F9" w:rsidRPr="0029038A" w:rsidRDefault="004A61F9" w:rsidP="004A61F9">
      <w:pPr>
        <w:spacing w:before="120"/>
        <w:ind w:right="-23"/>
        <w:jc w:val="both"/>
        <w:rPr>
          <w:lang w:eastAsia="en-US"/>
        </w:rPr>
      </w:pPr>
      <w:r w:rsidRPr="0029038A">
        <w:rPr>
          <w:b/>
        </w:rPr>
        <w:t>Сроки завершения работы:</w:t>
      </w:r>
      <w:r w:rsidRPr="0029038A">
        <w:t xml:space="preserve"> </w:t>
      </w:r>
      <w:r>
        <w:t>до «</w:t>
      </w:r>
      <w:r w:rsidRPr="0029038A">
        <w:t>30</w:t>
      </w:r>
      <w:r>
        <w:t>»</w:t>
      </w:r>
      <w:r w:rsidRPr="0029038A">
        <w:t xml:space="preserve"> сентября 2023 года (включительно).</w:t>
      </w:r>
    </w:p>
    <w:p w:rsidR="004A61F9" w:rsidRPr="0029038A" w:rsidRDefault="004A61F9" w:rsidP="004A61F9">
      <w:pPr>
        <w:spacing w:before="120"/>
        <w:jc w:val="both"/>
        <w:rPr>
          <w:lang w:eastAsia="en-US"/>
        </w:rPr>
      </w:pPr>
      <w:r w:rsidRPr="0029038A">
        <w:rPr>
          <w:lang w:eastAsia="en-US"/>
        </w:rPr>
        <w:t>1.</w:t>
      </w:r>
      <w:r w:rsidRPr="0029038A">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4A61F9" w:rsidRDefault="004A61F9" w:rsidP="004A61F9">
      <w:pPr>
        <w:autoSpaceDE w:val="0"/>
        <w:autoSpaceDN w:val="0"/>
        <w:adjustRightInd w:val="0"/>
        <w:jc w:val="both"/>
      </w:pPr>
      <w:r w:rsidRPr="0029038A">
        <w:rPr>
          <w:lang w:eastAsia="en-US"/>
        </w:rPr>
        <w:t xml:space="preserve">2. </w:t>
      </w:r>
      <w:r w:rsidRPr="0029038A">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rsidR="004A61F9" w:rsidRPr="0029038A" w:rsidRDefault="004A61F9" w:rsidP="004A61F9">
      <w:pPr>
        <w:ind w:right="-24"/>
        <w:jc w:val="both"/>
      </w:pPr>
      <w:r>
        <w:rPr>
          <w:lang w:eastAsia="en-US"/>
        </w:rPr>
        <w:t>3. Изделия должны отвечать следующим требованиям:</w:t>
      </w:r>
    </w:p>
    <w:p w:rsidR="004A61F9" w:rsidRPr="0029038A" w:rsidRDefault="004A61F9" w:rsidP="004A61F9">
      <w:pPr>
        <w:autoSpaceDE w:val="0"/>
        <w:autoSpaceDN w:val="0"/>
        <w:adjustRightInd w:val="0"/>
        <w:jc w:val="both"/>
      </w:pPr>
    </w:p>
    <w:tbl>
      <w:tblPr>
        <w:tblW w:w="1037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1843"/>
        <w:gridCol w:w="6804"/>
        <w:gridCol w:w="963"/>
      </w:tblGrid>
      <w:tr w:rsidR="004A61F9" w:rsidRPr="0029038A" w:rsidTr="008162B6">
        <w:trPr>
          <w:trHeight w:val="547"/>
        </w:trPr>
        <w:tc>
          <w:tcPr>
            <w:tcW w:w="762" w:type="dxa"/>
            <w:shd w:val="clear" w:color="auto" w:fill="auto"/>
          </w:tcPr>
          <w:p w:rsidR="004A61F9" w:rsidRPr="004F54DA" w:rsidRDefault="004A61F9" w:rsidP="008162B6">
            <w:pPr>
              <w:jc w:val="center"/>
            </w:pPr>
            <w:r w:rsidRPr="004F54DA">
              <w:t>№</w:t>
            </w:r>
          </w:p>
          <w:p w:rsidR="004A61F9" w:rsidRPr="004F54DA" w:rsidRDefault="004A61F9" w:rsidP="008162B6">
            <w:pPr>
              <w:jc w:val="center"/>
            </w:pPr>
            <w:r w:rsidRPr="004F54DA">
              <w:t>п/п</w:t>
            </w:r>
          </w:p>
        </w:tc>
        <w:tc>
          <w:tcPr>
            <w:tcW w:w="1843" w:type="dxa"/>
          </w:tcPr>
          <w:p w:rsidR="004A61F9" w:rsidRPr="004F54DA" w:rsidRDefault="004A61F9" w:rsidP="008162B6">
            <w:pPr>
              <w:jc w:val="center"/>
            </w:pPr>
            <w:r w:rsidRPr="004F54DA">
              <w:t>Наименование Изделия</w:t>
            </w:r>
          </w:p>
        </w:tc>
        <w:tc>
          <w:tcPr>
            <w:tcW w:w="6804" w:type="dxa"/>
            <w:shd w:val="clear" w:color="auto" w:fill="auto"/>
          </w:tcPr>
          <w:p w:rsidR="004A61F9" w:rsidRPr="004F54DA" w:rsidRDefault="004A61F9" w:rsidP="008162B6">
            <w:pPr>
              <w:jc w:val="center"/>
            </w:pPr>
            <w:r w:rsidRPr="004F54DA">
              <w:t>Характеристика Изделия</w:t>
            </w:r>
          </w:p>
        </w:tc>
        <w:tc>
          <w:tcPr>
            <w:tcW w:w="963" w:type="dxa"/>
            <w:shd w:val="clear" w:color="auto" w:fill="auto"/>
          </w:tcPr>
          <w:p w:rsidR="004A61F9" w:rsidRPr="004F54DA" w:rsidRDefault="004A61F9" w:rsidP="008162B6">
            <w:pPr>
              <w:jc w:val="center"/>
            </w:pPr>
            <w:r w:rsidRPr="004F54DA">
              <w:t>Объем,</w:t>
            </w:r>
          </w:p>
          <w:p w:rsidR="004A61F9" w:rsidRPr="004F54DA" w:rsidRDefault="004A61F9" w:rsidP="008162B6">
            <w:pPr>
              <w:jc w:val="center"/>
            </w:pPr>
            <w:proofErr w:type="spellStart"/>
            <w:r w:rsidRPr="004F54DA">
              <w:t>шт</w:t>
            </w:r>
            <w:proofErr w:type="spellEnd"/>
          </w:p>
        </w:tc>
      </w:tr>
      <w:tr w:rsidR="004A61F9" w:rsidRPr="0029038A" w:rsidTr="008162B6">
        <w:trPr>
          <w:trHeight w:val="1112"/>
        </w:trPr>
        <w:tc>
          <w:tcPr>
            <w:tcW w:w="762" w:type="dxa"/>
            <w:shd w:val="clear" w:color="auto" w:fill="auto"/>
          </w:tcPr>
          <w:p w:rsidR="004A61F9" w:rsidRPr="0029038A" w:rsidRDefault="004A61F9" w:rsidP="008162B6">
            <w:pPr>
              <w:jc w:val="center"/>
              <w:rPr>
                <w:sz w:val="21"/>
                <w:szCs w:val="21"/>
              </w:rPr>
            </w:pPr>
            <w:r w:rsidRPr="0029038A">
              <w:rPr>
                <w:sz w:val="21"/>
                <w:szCs w:val="21"/>
              </w:rPr>
              <w:t>1</w:t>
            </w:r>
          </w:p>
        </w:tc>
        <w:tc>
          <w:tcPr>
            <w:tcW w:w="1843" w:type="dxa"/>
          </w:tcPr>
          <w:p w:rsidR="004A61F9" w:rsidRPr="00A92E64" w:rsidRDefault="004A61F9" w:rsidP="008162B6">
            <w:pPr>
              <w:tabs>
                <w:tab w:val="left" w:pos="9180"/>
              </w:tabs>
              <w:suppressAutoHyphens/>
              <w:spacing w:line="240" w:lineRule="atLeast"/>
            </w:pPr>
            <w:r w:rsidRPr="005D33C4">
              <w:t>Аппарат на голеностопный сустав</w:t>
            </w:r>
          </w:p>
        </w:tc>
        <w:tc>
          <w:tcPr>
            <w:tcW w:w="6804" w:type="dxa"/>
            <w:shd w:val="clear" w:color="auto" w:fill="auto"/>
          </w:tcPr>
          <w:p w:rsidR="004A61F9" w:rsidRPr="005D33C4" w:rsidRDefault="004A61F9" w:rsidP="008162B6">
            <w:pPr>
              <w:jc w:val="both"/>
            </w:pPr>
            <w:r w:rsidRPr="005D33C4">
              <w:t xml:space="preserve">Ортопедический аппарат на голеностопный сустав. Изготавливается по индивидуальным размерам Получателя. </w:t>
            </w:r>
          </w:p>
          <w:p w:rsidR="004A61F9" w:rsidRPr="005D33C4" w:rsidRDefault="004A61F9" w:rsidP="008162B6">
            <w:pPr>
              <w:jc w:val="both"/>
              <w:rPr>
                <w:rFonts w:eastAsia="Arial Unicode MS"/>
                <w:color w:val="000000"/>
              </w:rPr>
            </w:pPr>
            <w:r w:rsidRPr="005D33C4">
              <w:t>Г</w:t>
            </w:r>
            <w:r w:rsidRPr="005D33C4">
              <w:rPr>
                <w:rFonts w:eastAsia="Arial Unicode MS"/>
                <w:color w:val="000000"/>
              </w:rPr>
              <w:t xml:space="preserve">ильза голени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Гильза стопы – наличие. </w:t>
            </w:r>
          </w:p>
          <w:p w:rsidR="004A61F9" w:rsidRDefault="004A61F9" w:rsidP="008162B6">
            <w:pPr>
              <w:jc w:val="both"/>
              <w:rPr>
                <w:rFonts w:eastAsia="Arial Unicode MS"/>
                <w:color w:val="000000"/>
              </w:rPr>
            </w:pPr>
            <w:r w:rsidRPr="005D33C4">
              <w:rPr>
                <w:rFonts w:eastAsia="Arial Unicode MS"/>
                <w:color w:val="000000"/>
              </w:rPr>
              <w:t xml:space="preserve">Элементы крепления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Шины – наличие. </w:t>
            </w:r>
          </w:p>
          <w:p w:rsidR="004A61F9" w:rsidRPr="00CA26C6" w:rsidRDefault="004A61F9" w:rsidP="008162B6">
            <w:r w:rsidRPr="005D33C4">
              <w:rPr>
                <w:rFonts w:eastAsia="Arial Unicode MS"/>
                <w:color w:val="000000"/>
              </w:rPr>
              <w:t>Шарнирные соединения – наличие.</w:t>
            </w:r>
          </w:p>
        </w:tc>
        <w:tc>
          <w:tcPr>
            <w:tcW w:w="963" w:type="dxa"/>
            <w:shd w:val="clear" w:color="auto" w:fill="auto"/>
          </w:tcPr>
          <w:p w:rsidR="004A61F9" w:rsidRPr="00CA26C6" w:rsidRDefault="004A61F9" w:rsidP="008162B6">
            <w:pPr>
              <w:jc w:val="center"/>
            </w:pPr>
            <w:r>
              <w:t>30</w:t>
            </w:r>
          </w:p>
        </w:tc>
      </w:tr>
      <w:tr w:rsidR="004A61F9" w:rsidRPr="0029038A" w:rsidTr="008162B6">
        <w:trPr>
          <w:trHeight w:val="558"/>
        </w:trPr>
        <w:tc>
          <w:tcPr>
            <w:tcW w:w="762" w:type="dxa"/>
            <w:shd w:val="clear" w:color="auto" w:fill="auto"/>
          </w:tcPr>
          <w:p w:rsidR="004A61F9" w:rsidRPr="0029038A" w:rsidRDefault="004A61F9" w:rsidP="008162B6">
            <w:pPr>
              <w:jc w:val="center"/>
              <w:rPr>
                <w:sz w:val="21"/>
                <w:szCs w:val="21"/>
              </w:rPr>
            </w:pPr>
            <w:r>
              <w:rPr>
                <w:sz w:val="21"/>
                <w:szCs w:val="21"/>
              </w:rPr>
              <w:t>2</w:t>
            </w:r>
          </w:p>
        </w:tc>
        <w:tc>
          <w:tcPr>
            <w:tcW w:w="1843" w:type="dxa"/>
          </w:tcPr>
          <w:p w:rsidR="004A61F9" w:rsidRPr="005D33C4" w:rsidRDefault="004A61F9" w:rsidP="008162B6">
            <w:pPr>
              <w:suppressAutoHyphens/>
              <w:spacing w:line="16" w:lineRule="atLeast"/>
            </w:pPr>
            <w:r w:rsidRPr="005D33C4">
              <w:t>Аппарат на коленный сустав</w:t>
            </w:r>
          </w:p>
        </w:tc>
        <w:tc>
          <w:tcPr>
            <w:tcW w:w="6804" w:type="dxa"/>
            <w:shd w:val="clear" w:color="auto" w:fill="auto"/>
          </w:tcPr>
          <w:p w:rsidR="004A61F9" w:rsidRPr="005D33C4" w:rsidRDefault="004A61F9" w:rsidP="008162B6">
            <w:pPr>
              <w:jc w:val="both"/>
            </w:pPr>
            <w:r w:rsidRPr="005D33C4">
              <w:t xml:space="preserve">Ортопедический аппарат на коленный сустав. Изготавливается по индивидуальным размерам Получателя. </w:t>
            </w:r>
          </w:p>
          <w:p w:rsidR="004A61F9" w:rsidRPr="005D33C4" w:rsidRDefault="004A61F9" w:rsidP="008162B6">
            <w:pPr>
              <w:jc w:val="both"/>
              <w:rPr>
                <w:rFonts w:eastAsia="Arial Unicode MS"/>
                <w:color w:val="000000"/>
              </w:rPr>
            </w:pPr>
            <w:r w:rsidRPr="005D33C4">
              <w:t>Г</w:t>
            </w:r>
            <w:r w:rsidRPr="005D33C4">
              <w:rPr>
                <w:rFonts w:eastAsia="Arial Unicode MS"/>
                <w:color w:val="000000"/>
              </w:rPr>
              <w:t xml:space="preserve">ильза голени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Гильза бедра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Элементы крепления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Шины – наличие. </w:t>
            </w:r>
          </w:p>
          <w:p w:rsidR="004A61F9" w:rsidRDefault="004A61F9" w:rsidP="008162B6">
            <w:r w:rsidRPr="005D33C4">
              <w:rPr>
                <w:rFonts w:eastAsia="Arial Unicode MS"/>
                <w:color w:val="000000"/>
              </w:rPr>
              <w:t>Шарнирные соединения – наличие.</w:t>
            </w:r>
          </w:p>
        </w:tc>
        <w:tc>
          <w:tcPr>
            <w:tcW w:w="963" w:type="dxa"/>
            <w:shd w:val="clear" w:color="auto" w:fill="auto"/>
          </w:tcPr>
          <w:p w:rsidR="004A61F9" w:rsidRDefault="004A61F9" w:rsidP="008162B6">
            <w:pPr>
              <w:jc w:val="center"/>
            </w:pPr>
            <w:r>
              <w:t>25</w:t>
            </w:r>
          </w:p>
        </w:tc>
      </w:tr>
      <w:tr w:rsidR="004A61F9" w:rsidRPr="0029038A" w:rsidTr="008162B6">
        <w:trPr>
          <w:trHeight w:val="1770"/>
        </w:trPr>
        <w:tc>
          <w:tcPr>
            <w:tcW w:w="762" w:type="dxa"/>
            <w:shd w:val="clear" w:color="auto" w:fill="auto"/>
          </w:tcPr>
          <w:p w:rsidR="004A61F9" w:rsidRPr="0029038A" w:rsidRDefault="004A61F9" w:rsidP="008162B6">
            <w:pPr>
              <w:jc w:val="center"/>
              <w:rPr>
                <w:sz w:val="21"/>
                <w:szCs w:val="21"/>
              </w:rPr>
            </w:pPr>
            <w:r>
              <w:rPr>
                <w:sz w:val="21"/>
                <w:szCs w:val="21"/>
              </w:rPr>
              <w:t>3</w:t>
            </w:r>
          </w:p>
        </w:tc>
        <w:tc>
          <w:tcPr>
            <w:tcW w:w="1843" w:type="dxa"/>
          </w:tcPr>
          <w:p w:rsidR="004A61F9" w:rsidRPr="005D33C4" w:rsidRDefault="004A61F9" w:rsidP="008162B6">
            <w:pPr>
              <w:suppressAutoHyphens/>
              <w:spacing w:line="16" w:lineRule="atLeast"/>
            </w:pPr>
            <w:r w:rsidRPr="005D33C4">
              <w:t>Аппарат на всю ногу</w:t>
            </w:r>
          </w:p>
        </w:tc>
        <w:tc>
          <w:tcPr>
            <w:tcW w:w="6804" w:type="dxa"/>
            <w:shd w:val="clear" w:color="auto" w:fill="auto"/>
          </w:tcPr>
          <w:p w:rsidR="004A61F9" w:rsidRPr="005D33C4" w:rsidRDefault="004A61F9" w:rsidP="008162B6">
            <w:pPr>
              <w:jc w:val="both"/>
            </w:pPr>
            <w:r w:rsidRPr="005D33C4">
              <w:rPr>
                <w:color w:val="000000"/>
              </w:rPr>
              <w:t xml:space="preserve">Ортопедический аппарат </w:t>
            </w:r>
            <w:r w:rsidRPr="005D33C4">
              <w:t>на всю ногу</w:t>
            </w:r>
            <w:r w:rsidRPr="005D33C4">
              <w:rPr>
                <w:color w:val="000000"/>
              </w:rPr>
              <w:t xml:space="preserve">. Изготавливается по </w:t>
            </w:r>
            <w:r w:rsidRPr="005D33C4">
              <w:t xml:space="preserve">индивидуальным размерам Получателя. </w:t>
            </w:r>
          </w:p>
          <w:p w:rsidR="004A61F9" w:rsidRPr="005D33C4" w:rsidRDefault="004A61F9" w:rsidP="008162B6">
            <w:pPr>
              <w:jc w:val="both"/>
              <w:rPr>
                <w:rFonts w:eastAsia="Arial Unicode MS"/>
                <w:color w:val="000000"/>
              </w:rPr>
            </w:pPr>
            <w:r w:rsidRPr="005D33C4">
              <w:t>Г</w:t>
            </w:r>
            <w:r w:rsidRPr="005D33C4">
              <w:rPr>
                <w:rFonts w:eastAsia="Arial Unicode MS"/>
                <w:color w:val="000000"/>
              </w:rPr>
              <w:t xml:space="preserve">ильза голени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Гильза бедра – наличие. </w:t>
            </w:r>
          </w:p>
          <w:p w:rsidR="004A61F9" w:rsidRPr="005D33C4" w:rsidRDefault="004A61F9" w:rsidP="008162B6">
            <w:pPr>
              <w:jc w:val="both"/>
            </w:pPr>
            <w:r w:rsidRPr="005D33C4">
              <w:t xml:space="preserve">Гильза стопы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Элементы крепления – наличие. </w:t>
            </w:r>
          </w:p>
          <w:p w:rsidR="004A61F9" w:rsidRPr="005D33C4" w:rsidRDefault="004A61F9" w:rsidP="008162B6">
            <w:pPr>
              <w:jc w:val="both"/>
              <w:rPr>
                <w:rFonts w:eastAsia="Arial Unicode MS"/>
                <w:color w:val="000000"/>
              </w:rPr>
            </w:pPr>
            <w:r w:rsidRPr="005D33C4">
              <w:rPr>
                <w:rFonts w:eastAsia="Arial Unicode MS"/>
                <w:color w:val="000000"/>
              </w:rPr>
              <w:t xml:space="preserve">Шины – наличие. </w:t>
            </w:r>
          </w:p>
          <w:p w:rsidR="004A61F9" w:rsidRDefault="004A61F9" w:rsidP="008162B6">
            <w:r w:rsidRPr="005D33C4">
              <w:rPr>
                <w:rFonts w:eastAsia="Arial Unicode MS"/>
                <w:color w:val="000000"/>
              </w:rPr>
              <w:t>Шарнирные соединения – наличие.</w:t>
            </w:r>
          </w:p>
        </w:tc>
        <w:tc>
          <w:tcPr>
            <w:tcW w:w="963" w:type="dxa"/>
            <w:shd w:val="clear" w:color="auto" w:fill="auto"/>
          </w:tcPr>
          <w:p w:rsidR="004A61F9" w:rsidRDefault="004A61F9" w:rsidP="008162B6">
            <w:pPr>
              <w:jc w:val="center"/>
            </w:pPr>
            <w:r>
              <w:t>70</w:t>
            </w:r>
          </w:p>
        </w:tc>
      </w:tr>
      <w:tr w:rsidR="004A61F9" w:rsidRPr="0029038A" w:rsidTr="008162B6">
        <w:trPr>
          <w:trHeight w:val="840"/>
        </w:trPr>
        <w:tc>
          <w:tcPr>
            <w:tcW w:w="762" w:type="dxa"/>
            <w:shd w:val="clear" w:color="auto" w:fill="auto"/>
          </w:tcPr>
          <w:p w:rsidR="004A61F9" w:rsidRPr="0029038A" w:rsidRDefault="004A61F9" w:rsidP="008162B6">
            <w:pPr>
              <w:jc w:val="center"/>
              <w:rPr>
                <w:sz w:val="21"/>
                <w:szCs w:val="21"/>
              </w:rPr>
            </w:pPr>
            <w:r>
              <w:rPr>
                <w:sz w:val="21"/>
                <w:szCs w:val="21"/>
              </w:rPr>
              <w:t>4</w:t>
            </w:r>
          </w:p>
        </w:tc>
        <w:tc>
          <w:tcPr>
            <w:tcW w:w="1843" w:type="dxa"/>
          </w:tcPr>
          <w:p w:rsidR="004A61F9" w:rsidRPr="005D33C4" w:rsidRDefault="004A61F9" w:rsidP="008162B6">
            <w:pPr>
              <w:autoSpaceDE w:val="0"/>
              <w:autoSpaceDN w:val="0"/>
              <w:adjustRightInd w:val="0"/>
            </w:pPr>
            <w:r w:rsidRPr="005D33C4">
              <w:t>Аппарат на нижние конечности и туловище (</w:t>
            </w:r>
            <w:proofErr w:type="spellStart"/>
            <w:r w:rsidRPr="005D33C4">
              <w:t>ортез</w:t>
            </w:r>
            <w:proofErr w:type="spellEnd"/>
            <w:r w:rsidRPr="005D33C4">
              <w:t>)</w:t>
            </w:r>
          </w:p>
          <w:p w:rsidR="004A61F9" w:rsidRPr="005D33C4" w:rsidRDefault="004A61F9" w:rsidP="008162B6">
            <w:pPr>
              <w:autoSpaceDE w:val="0"/>
              <w:autoSpaceDN w:val="0"/>
              <w:adjustRightInd w:val="0"/>
            </w:pPr>
          </w:p>
        </w:tc>
        <w:tc>
          <w:tcPr>
            <w:tcW w:w="6804" w:type="dxa"/>
            <w:shd w:val="clear" w:color="auto" w:fill="auto"/>
          </w:tcPr>
          <w:p w:rsidR="004A61F9" w:rsidRPr="005D33C4" w:rsidRDefault="004A61F9" w:rsidP="008162B6">
            <w:pPr>
              <w:suppressAutoHyphens/>
              <w:jc w:val="both"/>
            </w:pPr>
            <w:r w:rsidRPr="005D33C4">
              <w:lastRenderedPageBreak/>
              <w:t xml:space="preserve">Ортопедическое Изделие, состоящее из двух аппаратов на всю ногу, соединенных с </w:t>
            </w:r>
            <w:proofErr w:type="spellStart"/>
            <w:r w:rsidRPr="005D33C4">
              <w:t>полукорсетом</w:t>
            </w:r>
            <w:proofErr w:type="spellEnd"/>
            <w:r w:rsidRPr="005D33C4">
              <w:t xml:space="preserve"> тазобедренными шарнирами. Гильзы аппаратов и </w:t>
            </w:r>
            <w:proofErr w:type="spellStart"/>
            <w:r w:rsidRPr="005D33C4">
              <w:t>полукорсета</w:t>
            </w:r>
            <w:proofErr w:type="spellEnd"/>
            <w:r w:rsidRPr="005D33C4">
              <w:t xml:space="preserve"> изготавливаются я с учетом размеров и веса Получателя по индивидуальному слепку. </w:t>
            </w:r>
          </w:p>
          <w:p w:rsidR="004A61F9" w:rsidRPr="005D33C4" w:rsidRDefault="004A61F9" w:rsidP="008162B6">
            <w:pPr>
              <w:suppressAutoHyphens/>
              <w:jc w:val="both"/>
            </w:pPr>
            <w:r w:rsidRPr="005D33C4">
              <w:t>Ложемент стопы – наличие.</w:t>
            </w:r>
          </w:p>
          <w:p w:rsidR="004A61F9" w:rsidRPr="005D33C4" w:rsidRDefault="004A61F9" w:rsidP="008162B6">
            <w:pPr>
              <w:suppressAutoHyphens/>
              <w:jc w:val="both"/>
            </w:pPr>
            <w:r w:rsidRPr="005D33C4">
              <w:lastRenderedPageBreak/>
              <w:t>Элементы крепления – наличие.</w:t>
            </w:r>
          </w:p>
          <w:p w:rsidR="004A61F9" w:rsidRPr="005D33C4" w:rsidRDefault="004A61F9" w:rsidP="008162B6">
            <w:pPr>
              <w:suppressAutoHyphens/>
            </w:pPr>
            <w:r w:rsidRPr="005D33C4">
              <w:t>Шарнирные соединения – наличие.</w:t>
            </w:r>
          </w:p>
          <w:p w:rsidR="004A61F9" w:rsidRDefault="004A61F9" w:rsidP="008162B6">
            <w:r w:rsidRPr="005D33C4">
              <w:t>Тазобедренные и коленные шарниры-замковые - наличие.</w:t>
            </w:r>
          </w:p>
        </w:tc>
        <w:tc>
          <w:tcPr>
            <w:tcW w:w="963" w:type="dxa"/>
            <w:shd w:val="clear" w:color="auto" w:fill="auto"/>
          </w:tcPr>
          <w:p w:rsidR="004A61F9" w:rsidRDefault="004A61F9" w:rsidP="008162B6">
            <w:pPr>
              <w:jc w:val="center"/>
            </w:pPr>
            <w:r>
              <w:lastRenderedPageBreak/>
              <w:t>50</w:t>
            </w:r>
          </w:p>
        </w:tc>
      </w:tr>
      <w:tr w:rsidR="004A61F9" w:rsidRPr="0029038A" w:rsidTr="008162B6">
        <w:trPr>
          <w:trHeight w:val="1770"/>
        </w:trPr>
        <w:tc>
          <w:tcPr>
            <w:tcW w:w="762" w:type="dxa"/>
            <w:shd w:val="clear" w:color="auto" w:fill="auto"/>
          </w:tcPr>
          <w:p w:rsidR="004A61F9" w:rsidRPr="0029038A" w:rsidRDefault="004A61F9" w:rsidP="008162B6">
            <w:pPr>
              <w:jc w:val="center"/>
              <w:rPr>
                <w:sz w:val="21"/>
                <w:szCs w:val="21"/>
              </w:rPr>
            </w:pPr>
            <w:r>
              <w:rPr>
                <w:sz w:val="21"/>
                <w:szCs w:val="21"/>
              </w:rPr>
              <w:lastRenderedPageBreak/>
              <w:t>5</w:t>
            </w:r>
          </w:p>
        </w:tc>
        <w:tc>
          <w:tcPr>
            <w:tcW w:w="1843" w:type="dxa"/>
          </w:tcPr>
          <w:p w:rsidR="004A61F9" w:rsidRPr="00FE1CF3" w:rsidRDefault="004A61F9" w:rsidP="008162B6">
            <w:r>
              <w:t>Аппарат на тазобедренный сустав</w:t>
            </w:r>
          </w:p>
        </w:tc>
        <w:tc>
          <w:tcPr>
            <w:tcW w:w="6804" w:type="dxa"/>
            <w:shd w:val="clear" w:color="auto" w:fill="auto"/>
          </w:tcPr>
          <w:p w:rsidR="004A61F9" w:rsidRDefault="004A61F9" w:rsidP="008162B6">
            <w:pPr>
              <w:jc w:val="both"/>
            </w:pPr>
            <w:r>
              <w:t>Ортопедический аппарат для восстановления двигательных функций и (или) предупреждения развития деформации путем разгрузки или фиксации тазобедренного сустава в положении достигаемой коррекции. Изготавливается по индивидуальным размерам Получателя.</w:t>
            </w:r>
          </w:p>
          <w:p w:rsidR="004A61F9" w:rsidRDefault="004A61F9" w:rsidP="008162B6">
            <w:pPr>
              <w:jc w:val="both"/>
            </w:pPr>
            <w:proofErr w:type="spellStart"/>
            <w:r>
              <w:t>Полукорсет</w:t>
            </w:r>
            <w:proofErr w:type="spellEnd"/>
            <w:r>
              <w:t xml:space="preserve"> – наличие.</w:t>
            </w:r>
          </w:p>
          <w:p w:rsidR="004A61F9" w:rsidRDefault="004A61F9" w:rsidP="008162B6">
            <w:pPr>
              <w:jc w:val="both"/>
            </w:pPr>
            <w:r>
              <w:t>Гильза бедра – наличие.</w:t>
            </w:r>
          </w:p>
          <w:p w:rsidR="004A61F9" w:rsidRDefault="004A61F9" w:rsidP="008162B6">
            <w:pPr>
              <w:jc w:val="both"/>
            </w:pPr>
            <w:r>
              <w:t>Шарнирные соединения – наличие.</w:t>
            </w:r>
          </w:p>
          <w:p w:rsidR="004A61F9" w:rsidRDefault="004A61F9" w:rsidP="008162B6">
            <w:pPr>
              <w:jc w:val="both"/>
            </w:pPr>
            <w:r>
              <w:t>Шины бедра – наличие.</w:t>
            </w:r>
          </w:p>
          <w:p w:rsidR="004A61F9" w:rsidRDefault="004A61F9" w:rsidP="008162B6">
            <w:pPr>
              <w:jc w:val="both"/>
            </w:pPr>
            <w:r>
              <w:t>Два полукольца бедра – наличие.</w:t>
            </w:r>
          </w:p>
          <w:p w:rsidR="004A61F9" w:rsidRDefault="004A61F9" w:rsidP="008162B6">
            <w:r>
              <w:t xml:space="preserve">Шины </w:t>
            </w:r>
            <w:proofErr w:type="spellStart"/>
            <w:r>
              <w:t>полукорсета</w:t>
            </w:r>
            <w:proofErr w:type="spellEnd"/>
            <w:r>
              <w:t xml:space="preserve"> – наличие.</w:t>
            </w:r>
          </w:p>
        </w:tc>
        <w:tc>
          <w:tcPr>
            <w:tcW w:w="963" w:type="dxa"/>
            <w:shd w:val="clear" w:color="auto" w:fill="auto"/>
          </w:tcPr>
          <w:p w:rsidR="004A61F9" w:rsidRDefault="004A61F9" w:rsidP="008162B6">
            <w:pPr>
              <w:jc w:val="center"/>
            </w:pPr>
            <w:r>
              <w:t>40</w:t>
            </w:r>
          </w:p>
        </w:tc>
      </w:tr>
      <w:tr w:rsidR="004A61F9" w:rsidRPr="0029038A" w:rsidTr="008162B6">
        <w:trPr>
          <w:trHeight w:val="330"/>
        </w:trPr>
        <w:tc>
          <w:tcPr>
            <w:tcW w:w="9409" w:type="dxa"/>
            <w:gridSpan w:val="3"/>
            <w:shd w:val="clear" w:color="auto" w:fill="auto"/>
          </w:tcPr>
          <w:p w:rsidR="004A61F9" w:rsidRPr="004F54DA" w:rsidRDefault="004A61F9" w:rsidP="008162B6">
            <w:pPr>
              <w:jc w:val="right"/>
              <w:rPr>
                <w:sz w:val="21"/>
                <w:szCs w:val="21"/>
              </w:rPr>
            </w:pPr>
            <w:r>
              <w:rPr>
                <w:sz w:val="21"/>
                <w:szCs w:val="21"/>
              </w:rPr>
              <w:t>Итого:</w:t>
            </w:r>
          </w:p>
        </w:tc>
        <w:tc>
          <w:tcPr>
            <w:tcW w:w="963" w:type="dxa"/>
            <w:shd w:val="clear" w:color="auto" w:fill="auto"/>
          </w:tcPr>
          <w:p w:rsidR="004A61F9" w:rsidRPr="0029038A" w:rsidRDefault="004A61F9" w:rsidP="008162B6">
            <w:pPr>
              <w:jc w:val="center"/>
              <w:rPr>
                <w:sz w:val="21"/>
                <w:szCs w:val="21"/>
              </w:rPr>
            </w:pPr>
            <w:r>
              <w:rPr>
                <w:sz w:val="21"/>
                <w:szCs w:val="21"/>
              </w:rPr>
              <w:fldChar w:fldCharType="begin"/>
            </w:r>
            <w:r>
              <w:rPr>
                <w:sz w:val="21"/>
                <w:szCs w:val="21"/>
              </w:rPr>
              <w:instrText xml:space="preserve"> =SUM(ABOVE) </w:instrText>
            </w:r>
            <w:r>
              <w:rPr>
                <w:sz w:val="21"/>
                <w:szCs w:val="21"/>
              </w:rPr>
              <w:fldChar w:fldCharType="separate"/>
            </w:r>
            <w:r>
              <w:rPr>
                <w:noProof/>
                <w:sz w:val="21"/>
                <w:szCs w:val="21"/>
              </w:rPr>
              <w:t>215</w:t>
            </w:r>
            <w:r>
              <w:rPr>
                <w:sz w:val="21"/>
                <w:szCs w:val="21"/>
              </w:rPr>
              <w:fldChar w:fldCharType="end"/>
            </w:r>
          </w:p>
        </w:tc>
      </w:tr>
    </w:tbl>
    <w:p w:rsidR="004A61F9" w:rsidRPr="0029038A" w:rsidRDefault="004A61F9" w:rsidP="004A61F9">
      <w:pPr>
        <w:autoSpaceDE w:val="0"/>
        <w:autoSpaceDN w:val="0"/>
        <w:adjustRightInd w:val="0"/>
        <w:jc w:val="both"/>
        <w:rPr>
          <w:lang w:eastAsia="ar-SA"/>
        </w:rPr>
      </w:pPr>
    </w:p>
    <w:p w:rsidR="004A61F9" w:rsidRPr="00465B02" w:rsidRDefault="004A61F9" w:rsidP="004A61F9">
      <w:pPr>
        <w:ind w:right="-24"/>
        <w:jc w:val="both"/>
        <w:rPr>
          <w:lang w:eastAsia="en-US"/>
        </w:rPr>
      </w:pPr>
      <w:r w:rsidRPr="00465B02">
        <w:rPr>
          <w:bCs/>
          <w:lang w:eastAsia="en-US"/>
        </w:rPr>
        <w:t>3.1.</w:t>
      </w:r>
      <w:r w:rsidRPr="00465B02">
        <w:rPr>
          <w:lang w:eastAsia="en-US"/>
        </w:rPr>
        <w:t xml:space="preserve"> При использовании Издели</w:t>
      </w:r>
      <w:r>
        <w:rPr>
          <w:lang w:eastAsia="en-US"/>
        </w:rPr>
        <w:t>я</w:t>
      </w:r>
      <w:r w:rsidRPr="00465B02">
        <w:rPr>
          <w:lang w:eastAsia="en-US"/>
        </w:rPr>
        <w:t xml:space="preserve">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w:t>
      </w:r>
      <w:r>
        <w:rPr>
          <w:lang w:eastAsia="en-US"/>
        </w:rPr>
        <w:t>йской Федерации от 07.02.1992 №</w:t>
      </w:r>
      <w:r w:rsidRPr="00465B02">
        <w:rPr>
          <w:lang w:eastAsia="en-US"/>
        </w:rPr>
        <w:t>2300-1 «О защите прав потребителей»).</w:t>
      </w:r>
    </w:p>
    <w:p w:rsidR="004A61F9" w:rsidRPr="00465B02" w:rsidRDefault="004A61F9" w:rsidP="004A61F9">
      <w:pPr>
        <w:jc w:val="both"/>
      </w:pPr>
      <w:r w:rsidRPr="00465B02">
        <w:t>3.2 Издели</w:t>
      </w:r>
      <w:r>
        <w:t>я</w:t>
      </w:r>
      <w:r w:rsidRPr="00465B02">
        <w:t xml:space="preserve"> должн</w:t>
      </w:r>
      <w:r>
        <w:t>ы</w:t>
      </w:r>
      <w:r w:rsidRPr="00465B02">
        <w:t xml:space="preserve"> соответствовать следующим государственным стандартам (ГОСТ), действующим на территории Российской Федерации:</w:t>
      </w:r>
    </w:p>
    <w:p w:rsidR="004A61F9" w:rsidRPr="005D33C4" w:rsidRDefault="004A61F9" w:rsidP="004A61F9">
      <w:pPr>
        <w:widowControl w:val="0"/>
        <w:autoSpaceDE w:val="0"/>
        <w:autoSpaceDN w:val="0"/>
        <w:adjustRightInd w:val="0"/>
        <w:ind w:right="9"/>
        <w:jc w:val="both"/>
        <w:rPr>
          <w:bCs/>
        </w:rPr>
      </w:pPr>
      <w:r>
        <w:rPr>
          <w:bCs/>
        </w:rPr>
        <w:t xml:space="preserve">- </w:t>
      </w:r>
      <w:r w:rsidRPr="005D33C4">
        <w:rPr>
          <w:bCs/>
        </w:rPr>
        <w:t xml:space="preserve">ГОСТ Р 56137-2021 «Протезирование и </w:t>
      </w:r>
      <w:proofErr w:type="spellStart"/>
      <w:r w:rsidRPr="005D33C4">
        <w:rPr>
          <w:bCs/>
        </w:rPr>
        <w:t>ортезирование</w:t>
      </w:r>
      <w:proofErr w:type="spellEnd"/>
      <w:r w:rsidRPr="005D33C4">
        <w:rPr>
          <w:bCs/>
        </w:rPr>
        <w:t xml:space="preserve">. Контроль качества протезов и </w:t>
      </w:r>
      <w:proofErr w:type="spellStart"/>
      <w:r w:rsidRPr="005D33C4">
        <w:rPr>
          <w:bCs/>
        </w:rPr>
        <w:t>ортезов</w:t>
      </w:r>
      <w:proofErr w:type="spellEnd"/>
      <w:r w:rsidRPr="005D33C4">
        <w:rPr>
          <w:bCs/>
        </w:rPr>
        <w:t xml:space="preserve"> нижних конечностей с индивидуальными параметрами изготовления»;</w:t>
      </w:r>
    </w:p>
    <w:p w:rsidR="004A61F9" w:rsidRPr="001536AC" w:rsidRDefault="004A61F9" w:rsidP="004A61F9">
      <w:pPr>
        <w:autoSpaceDE w:val="0"/>
        <w:autoSpaceDN w:val="0"/>
        <w:adjustRightInd w:val="0"/>
        <w:jc w:val="both"/>
      </w:pPr>
      <w:r w:rsidRPr="005D33C4">
        <w:rPr>
          <w:bCs/>
        </w:rPr>
        <w:t xml:space="preserve">- ГОСТ Р 51819-2017 «Протезирование и </w:t>
      </w:r>
      <w:proofErr w:type="spellStart"/>
      <w:r w:rsidRPr="005D33C4">
        <w:rPr>
          <w:bCs/>
        </w:rPr>
        <w:t>ортезирование</w:t>
      </w:r>
      <w:proofErr w:type="spellEnd"/>
      <w:r w:rsidRPr="005D33C4">
        <w:rPr>
          <w:bCs/>
        </w:rPr>
        <w:t xml:space="preserve"> верхних и нижних конечностей. Термины и определения»</w:t>
      </w:r>
      <w:r>
        <w:rPr>
          <w:bCs/>
        </w:rPr>
        <w:t xml:space="preserve"> (</w:t>
      </w:r>
      <w:r>
        <w:t xml:space="preserve">Документ утрачивает силу с 01.11.2022 в связи с изданием Приказа </w:t>
      </w:r>
      <w:proofErr w:type="spellStart"/>
      <w:r>
        <w:t>Росстандарта</w:t>
      </w:r>
      <w:proofErr w:type="spellEnd"/>
      <w:r>
        <w:t xml:space="preserve"> от 05.04.2022 N 199-ст. Взамен вводится в действие </w:t>
      </w:r>
      <w:r>
        <w:rPr>
          <w:bCs/>
        </w:rPr>
        <w:t>ГОСТ Р 51819-2022</w:t>
      </w:r>
      <w:r>
        <w:t>).</w:t>
      </w:r>
    </w:p>
    <w:p w:rsidR="004A61F9" w:rsidRPr="005D33C4" w:rsidRDefault="004A61F9" w:rsidP="004A61F9">
      <w:pPr>
        <w:widowControl w:val="0"/>
        <w:autoSpaceDE w:val="0"/>
        <w:autoSpaceDN w:val="0"/>
        <w:adjustRightInd w:val="0"/>
        <w:ind w:right="9"/>
        <w:jc w:val="both"/>
        <w:rPr>
          <w:bCs/>
        </w:rPr>
      </w:pPr>
      <w:r>
        <w:rPr>
          <w:bCs/>
        </w:rPr>
        <w:t>- ГОСТ Р 58268-2021</w:t>
      </w:r>
      <w:r w:rsidRPr="005D33C4">
        <w:rPr>
          <w:bCs/>
        </w:rPr>
        <w:t xml:space="preserve"> «</w:t>
      </w:r>
      <w:proofErr w:type="spellStart"/>
      <w:r w:rsidRPr="005D33C4">
        <w:rPr>
          <w:bCs/>
        </w:rPr>
        <w:t>Ортезы</w:t>
      </w:r>
      <w:proofErr w:type="spellEnd"/>
      <w:r w:rsidRPr="005D33C4">
        <w:rPr>
          <w:bCs/>
        </w:rPr>
        <w:t xml:space="preserve"> и другие средства наружной поддержки тела. Термины и определения. Классификация»;</w:t>
      </w:r>
    </w:p>
    <w:p w:rsidR="004A61F9" w:rsidRPr="005D33C4" w:rsidRDefault="004A61F9" w:rsidP="004A61F9">
      <w:pPr>
        <w:widowControl w:val="0"/>
        <w:autoSpaceDE w:val="0"/>
        <w:autoSpaceDN w:val="0"/>
        <w:adjustRightInd w:val="0"/>
        <w:ind w:right="9"/>
        <w:jc w:val="both"/>
        <w:rPr>
          <w:bCs/>
        </w:rPr>
      </w:pPr>
      <w:r w:rsidRPr="005D33C4">
        <w:rPr>
          <w:bCs/>
        </w:rPr>
        <w:t xml:space="preserve">- </w:t>
      </w:r>
      <w:r w:rsidRPr="0099588A">
        <w:t xml:space="preserve">ГОСТ ISO 10993-1-2021 </w:t>
      </w:r>
      <w:r>
        <w:t>«</w:t>
      </w:r>
      <w:r w:rsidRPr="0099588A">
        <w:t>Межгосударственный стандарт. Изделия медицинские. Оценка биологического действия медицинских изделий. Часть 1. Оценка и исследован</w:t>
      </w:r>
      <w:r>
        <w:t>ия в процессе менеджмента риска»;</w:t>
      </w:r>
      <w:r w:rsidRPr="005D33C4">
        <w:t xml:space="preserve"> </w:t>
      </w:r>
    </w:p>
    <w:p w:rsidR="004A61F9" w:rsidRPr="005D33C4" w:rsidRDefault="004A61F9" w:rsidP="004A61F9">
      <w:pPr>
        <w:keepNext/>
        <w:shd w:val="clear" w:color="auto" w:fill="FFFFFF"/>
        <w:overflowPunct w:val="0"/>
        <w:autoSpaceDE w:val="0"/>
        <w:autoSpaceDN w:val="0"/>
        <w:adjustRightInd w:val="0"/>
        <w:jc w:val="both"/>
        <w:textAlignment w:val="baseline"/>
        <w:outlineLvl w:val="0"/>
        <w:rPr>
          <w:bCs/>
          <w:color w:val="000000"/>
          <w:kern w:val="28"/>
        </w:rPr>
      </w:pPr>
      <w:r w:rsidRPr="005D33C4">
        <w:rPr>
          <w:bCs/>
          <w:color w:val="000000"/>
          <w:kern w:val="28"/>
        </w:rPr>
        <w:t>- </w:t>
      </w:r>
      <w:r>
        <w:rPr>
          <w:color w:val="0E141A"/>
          <w:shd w:val="clear" w:color="auto" w:fill="FFFFFF"/>
        </w:rPr>
        <w:t xml:space="preserve">ГОСТ </w:t>
      </w:r>
      <w:r w:rsidRPr="0099588A">
        <w:t>ISO</w:t>
      </w:r>
      <w:r w:rsidRPr="005D33C4">
        <w:rPr>
          <w:color w:val="0E141A"/>
          <w:shd w:val="clear" w:color="auto" w:fill="FFFFFF"/>
        </w:rPr>
        <w:t xml:space="preserve"> 10993-5-2011</w:t>
      </w:r>
      <w:r w:rsidRPr="005D33C4">
        <w:rPr>
          <w:rFonts w:ascii="Arial" w:hAnsi="Arial" w:cs="Arial"/>
          <w:color w:val="0E141A"/>
          <w:sz w:val="18"/>
          <w:szCs w:val="18"/>
        </w:rPr>
        <w:t> </w:t>
      </w:r>
      <w:r w:rsidRPr="005D33C4">
        <w:rPr>
          <w:bCs/>
          <w:color w:val="2D2D2D"/>
          <w:spacing w:val="2"/>
          <w:kern w:val="36"/>
        </w:rPr>
        <w:t xml:space="preserve">«Изделия медицинские. Оценка биологического действия медицинских изделий. Часть 5. Исследование на </w:t>
      </w:r>
      <w:proofErr w:type="spellStart"/>
      <w:r w:rsidRPr="005D33C4">
        <w:rPr>
          <w:bCs/>
          <w:color w:val="2D2D2D"/>
          <w:spacing w:val="2"/>
          <w:kern w:val="36"/>
        </w:rPr>
        <w:t>цитотоксичность</w:t>
      </w:r>
      <w:proofErr w:type="spellEnd"/>
      <w:r w:rsidRPr="005D33C4">
        <w:rPr>
          <w:bCs/>
          <w:color w:val="2D2D2D"/>
          <w:spacing w:val="2"/>
          <w:kern w:val="36"/>
        </w:rPr>
        <w:t xml:space="preserve">: методы </w:t>
      </w:r>
      <w:proofErr w:type="spellStart"/>
      <w:r w:rsidRPr="005D33C4">
        <w:rPr>
          <w:bCs/>
          <w:color w:val="2D2D2D"/>
          <w:spacing w:val="2"/>
          <w:kern w:val="36"/>
        </w:rPr>
        <w:t>in</w:t>
      </w:r>
      <w:proofErr w:type="spellEnd"/>
      <w:r w:rsidRPr="005D33C4">
        <w:rPr>
          <w:bCs/>
          <w:color w:val="2D2D2D"/>
          <w:spacing w:val="2"/>
          <w:kern w:val="36"/>
        </w:rPr>
        <w:t xml:space="preserve"> </w:t>
      </w:r>
      <w:proofErr w:type="spellStart"/>
      <w:r w:rsidRPr="005D33C4">
        <w:rPr>
          <w:bCs/>
          <w:color w:val="2D2D2D"/>
          <w:spacing w:val="2"/>
          <w:kern w:val="36"/>
        </w:rPr>
        <w:t>vitro</w:t>
      </w:r>
      <w:proofErr w:type="spellEnd"/>
      <w:r w:rsidRPr="005D33C4">
        <w:rPr>
          <w:bCs/>
          <w:color w:val="2D2D2D"/>
          <w:spacing w:val="2"/>
          <w:kern w:val="36"/>
        </w:rPr>
        <w:t>»</w:t>
      </w:r>
      <w:r w:rsidRPr="005D33C4">
        <w:rPr>
          <w:bCs/>
          <w:color w:val="000000"/>
          <w:kern w:val="28"/>
        </w:rPr>
        <w:t>;</w:t>
      </w:r>
    </w:p>
    <w:p w:rsidR="004A61F9" w:rsidRDefault="004A61F9" w:rsidP="004A61F9">
      <w:pPr>
        <w:ind w:right="-24"/>
        <w:jc w:val="both"/>
        <w:rPr>
          <w:bCs/>
          <w:color w:val="2D2D2D"/>
          <w:spacing w:val="2"/>
          <w:kern w:val="36"/>
        </w:rPr>
      </w:pPr>
      <w:r w:rsidRPr="005D33C4">
        <w:rPr>
          <w:bCs/>
          <w:color w:val="000000"/>
          <w:kern w:val="28"/>
        </w:rPr>
        <w:t xml:space="preserve"> - </w:t>
      </w:r>
      <w:r w:rsidRPr="005D33C4">
        <w:rPr>
          <w:bCs/>
          <w:color w:val="2D2D2D"/>
          <w:spacing w:val="2"/>
          <w:kern w:val="36"/>
        </w:rPr>
        <w:t xml:space="preserve">ГОСТ </w:t>
      </w:r>
      <w:r w:rsidRPr="0099588A">
        <w:t>ISO</w:t>
      </w:r>
      <w:r w:rsidRPr="005D33C4">
        <w:rPr>
          <w:color w:val="0E141A"/>
          <w:shd w:val="clear" w:color="auto" w:fill="FFFFFF"/>
        </w:rPr>
        <w:t xml:space="preserve"> 10993-10-2011 </w:t>
      </w:r>
      <w:r w:rsidRPr="005D33C4">
        <w:rPr>
          <w:bCs/>
          <w:color w:val="2D2D2D"/>
          <w:spacing w:val="2"/>
          <w:kern w:val="36"/>
        </w:rPr>
        <w:t>«Изделия медицинские. Оценка биологического действия медицинских изделий. Часть 10. Исследование раздражающего и сенсибилизирующего действия».</w:t>
      </w:r>
    </w:p>
    <w:p w:rsidR="004A61F9" w:rsidRPr="0029038A" w:rsidRDefault="004A61F9" w:rsidP="004A61F9">
      <w:pPr>
        <w:ind w:right="-24"/>
        <w:jc w:val="both"/>
        <w:rPr>
          <w:bCs/>
          <w:lang w:eastAsia="en-US"/>
        </w:rPr>
      </w:pPr>
      <w:r w:rsidRPr="0029038A">
        <w:rPr>
          <w:bCs/>
          <w:lang w:eastAsia="en-US"/>
        </w:rPr>
        <w:t>3.3.</w:t>
      </w:r>
      <w:r w:rsidRPr="0029038A">
        <w:t xml:space="preserve"> Издели</w:t>
      </w:r>
      <w:r>
        <w:t xml:space="preserve">я </w:t>
      </w:r>
      <w:r w:rsidRPr="0029038A">
        <w:t>должн</w:t>
      </w:r>
      <w:r>
        <w:t>ы</w:t>
      </w:r>
      <w:r w:rsidRPr="0029038A">
        <w:t xml:space="preserve"> быть новым</w:t>
      </w:r>
      <w:r>
        <w:t>и</w:t>
      </w:r>
      <w:r w:rsidRPr="0029038A">
        <w:t>, Издели</w:t>
      </w:r>
      <w:r>
        <w:t>я</w:t>
      </w:r>
      <w:r w:rsidRPr="0029038A">
        <w:t>м</w:t>
      </w:r>
      <w:r>
        <w:t>и</w:t>
      </w:r>
      <w:r w:rsidRPr="0029038A">
        <w:t>, котор</w:t>
      </w:r>
      <w:r>
        <w:t>ы</w:t>
      </w:r>
      <w:r w:rsidRPr="0029038A">
        <w:t>е не был</w:t>
      </w:r>
      <w:r>
        <w:t>и</w:t>
      </w:r>
      <w:r w:rsidRPr="0029038A">
        <w:t xml:space="preserve"> в употреблении, в ремонте, в том числе котор</w:t>
      </w:r>
      <w:r>
        <w:t>ы</w:t>
      </w:r>
      <w:r w:rsidRPr="0029038A">
        <w:t>е не был</w:t>
      </w:r>
      <w:r>
        <w:t>и</w:t>
      </w:r>
      <w:r w:rsidRPr="0029038A">
        <w:t xml:space="preserve"> восстановлен</w:t>
      </w:r>
      <w:r>
        <w:t>ы</w:t>
      </w:r>
      <w:r w:rsidRPr="0029038A">
        <w:t>, у котор</w:t>
      </w:r>
      <w:r>
        <w:t>ых</w:t>
      </w:r>
      <w:r w:rsidRPr="0029038A">
        <w:t xml:space="preserve"> не была осуществлена замена составных частей, не были восстановлены потребительские свойства. Издели</w:t>
      </w:r>
      <w:r>
        <w:t>я</w:t>
      </w:r>
      <w:r w:rsidRPr="0029038A">
        <w:t xml:space="preserve"> должн</w:t>
      </w:r>
      <w:r>
        <w:t>ы</w:t>
      </w:r>
      <w:r w:rsidRPr="0029038A">
        <w:t xml:space="preserve"> быть свободным</w:t>
      </w:r>
      <w:r>
        <w:t>и</w:t>
      </w:r>
      <w:r w:rsidRPr="0029038A">
        <w:t xml:space="preserve"> от прав третьих лиц.</w:t>
      </w:r>
    </w:p>
    <w:p w:rsidR="004A61F9" w:rsidRPr="0029038A" w:rsidRDefault="004A61F9" w:rsidP="004A61F9">
      <w:pPr>
        <w:autoSpaceDE w:val="0"/>
        <w:jc w:val="both"/>
      </w:pPr>
      <w:r w:rsidRPr="0029038A">
        <w:rPr>
          <w:bCs/>
          <w:lang w:eastAsia="en-US"/>
        </w:rPr>
        <w:t xml:space="preserve">3.4. </w:t>
      </w:r>
      <w:r w:rsidRPr="0029038A">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4A61F9" w:rsidRPr="0029038A" w:rsidRDefault="004A61F9" w:rsidP="004A61F9">
      <w:pPr>
        <w:jc w:val="both"/>
      </w:pPr>
      <w:r w:rsidRPr="0029038A">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sidRPr="0029038A">
        <w:t>ортезы</w:t>
      </w:r>
      <w:proofErr w:type="spellEnd"/>
      <w:r w:rsidRPr="0029038A">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A61F9" w:rsidRPr="0029038A" w:rsidRDefault="004A61F9" w:rsidP="004A61F9">
      <w:pPr>
        <w:jc w:val="both"/>
      </w:pPr>
      <w:r w:rsidRPr="0029038A">
        <w:t>3.5 Гаранти</w:t>
      </w:r>
      <w:r>
        <w:t xml:space="preserve">йный срок на Изделия составляет </w:t>
      </w:r>
      <w:r w:rsidRPr="0029038A">
        <w:t xml:space="preserve">не менее 12 </w:t>
      </w:r>
      <w:r>
        <w:t xml:space="preserve">(двенадцати) </w:t>
      </w:r>
      <w:r w:rsidRPr="0029038A">
        <w:t xml:space="preserve">месяцев </w:t>
      </w:r>
      <w:r>
        <w:t>со дня</w:t>
      </w:r>
      <w:r w:rsidRPr="0029038A">
        <w:t xml:space="preserve"> </w:t>
      </w:r>
      <w:r w:rsidRPr="005D33C4">
        <w:t>подписания Получателем акта приема-передачи Изделия</w:t>
      </w:r>
      <w:r w:rsidRPr="005D33C4">
        <w:rPr>
          <w:bCs/>
          <w:spacing w:val="2"/>
          <w:kern w:val="36"/>
        </w:rPr>
        <w:t>.</w:t>
      </w:r>
      <w:r w:rsidRPr="005D33C4">
        <w:t xml:space="preserve"> Установленный настоящим пунктом срок не распространяется на случаи нарушения Получателем условий и тр</w:t>
      </w:r>
      <w:r>
        <w:t>ебований к эксплуатации Изделий.</w:t>
      </w:r>
    </w:p>
    <w:p w:rsidR="004A61F9" w:rsidRPr="0029038A" w:rsidRDefault="004A61F9" w:rsidP="004A61F9">
      <w:pPr>
        <w:ind w:right="-24"/>
        <w:jc w:val="both"/>
        <w:rPr>
          <w:bCs/>
          <w:lang w:eastAsia="en-US"/>
        </w:rPr>
      </w:pPr>
      <w:r w:rsidRPr="0029038A">
        <w:rPr>
          <w:bCs/>
          <w:lang w:eastAsia="en-US"/>
        </w:rPr>
        <w:lastRenderedPageBreak/>
        <w:t>4. Исполнитель обязан:</w:t>
      </w:r>
    </w:p>
    <w:p w:rsidR="004A61F9" w:rsidRPr="0029038A" w:rsidRDefault="004A61F9" w:rsidP="004A61F9">
      <w:pPr>
        <w:ind w:right="-24"/>
        <w:jc w:val="both"/>
        <w:rPr>
          <w:bCs/>
          <w:lang w:eastAsia="en-US"/>
        </w:rPr>
      </w:pPr>
      <w:r w:rsidRPr="0029038A">
        <w:rPr>
          <w:bCs/>
          <w:lang w:eastAsia="en-US"/>
        </w:rPr>
        <w:t xml:space="preserve">4.1. Изготавливать Изделие для Получателя, имеющее </w:t>
      </w:r>
      <w:r w:rsidRPr="0029038A">
        <w:t>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rsidR="004A61F9" w:rsidRPr="0029038A" w:rsidRDefault="004A61F9" w:rsidP="004A61F9">
      <w:pPr>
        <w:ind w:right="-24"/>
        <w:jc w:val="both"/>
      </w:pPr>
      <w:r w:rsidRPr="0029038A">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4A61F9" w:rsidRPr="0029038A" w:rsidRDefault="004A61F9" w:rsidP="004A61F9">
      <w:pPr>
        <w:widowControl w:val="0"/>
        <w:shd w:val="clear" w:color="auto" w:fill="FFFFFF"/>
        <w:tabs>
          <w:tab w:val="left" w:pos="0"/>
        </w:tabs>
        <w:autoSpaceDE w:val="0"/>
        <w:jc w:val="both"/>
        <w:rPr>
          <w:lang w:eastAsia="ar-SA"/>
        </w:rPr>
      </w:pPr>
      <w:r w:rsidRPr="0029038A">
        <w:rPr>
          <w:lang w:eastAsia="ar-SA"/>
        </w:rPr>
        <w:t>4.2.</w:t>
      </w:r>
      <w:r w:rsidRPr="0029038A">
        <w:t xml:space="preserve">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w:t>
      </w:r>
      <w:r>
        <w:t xml:space="preserve"> </w:t>
      </w:r>
      <w:r w:rsidRPr="0029038A">
        <w:t>№ 439н), выдаваемого Заказчиком.</w:t>
      </w:r>
    </w:p>
    <w:p w:rsidR="004A61F9" w:rsidRPr="0029038A" w:rsidRDefault="004A61F9" w:rsidP="004A61F9">
      <w:pPr>
        <w:ind w:right="-24"/>
        <w:jc w:val="both"/>
      </w:pPr>
      <w:r w:rsidRPr="0029038A">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4A61F9" w:rsidRPr="0029038A" w:rsidRDefault="004A61F9" w:rsidP="004A61F9">
      <w:pPr>
        <w:ind w:right="-24"/>
        <w:jc w:val="both"/>
      </w:pPr>
      <w:r w:rsidRPr="0029038A">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4A61F9" w:rsidRPr="0029038A" w:rsidRDefault="004A61F9" w:rsidP="004A61F9">
      <w:pPr>
        <w:jc w:val="both"/>
        <w:rPr>
          <w:rFonts w:ascii="Times New Roman CYR" w:hAnsi="Times New Roman CYR" w:cs="Times New Roman CYR"/>
        </w:rPr>
      </w:pPr>
      <w:r w:rsidRPr="0029038A">
        <w:t xml:space="preserve">4.3. </w:t>
      </w:r>
      <w:r w:rsidRPr="0029038A">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29038A">
        <w:rPr>
          <w:rFonts w:ascii="Times New Roman CYR" w:hAnsi="Times New Roman CYR" w:cs="Times New Roman CYR"/>
        </w:rPr>
        <w:t>Роспотребнадзора</w:t>
      </w:r>
      <w:proofErr w:type="spellEnd"/>
      <w:r w:rsidRPr="0029038A">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29038A">
        <w:rPr>
          <w:rFonts w:ascii="Times New Roman CYR" w:hAnsi="Times New Roman CYR" w:cs="Times New Roman CYR"/>
        </w:rPr>
        <w:t>коронавирусной</w:t>
      </w:r>
      <w:proofErr w:type="spellEnd"/>
      <w:r w:rsidRPr="0029038A">
        <w:rPr>
          <w:rFonts w:ascii="Times New Roman CYR" w:hAnsi="Times New Roman CYR" w:cs="Times New Roman CYR"/>
        </w:rPr>
        <w:t xml:space="preserve"> инфекции (COVID-19).</w:t>
      </w:r>
    </w:p>
    <w:p w:rsidR="004A61F9" w:rsidRPr="0029038A" w:rsidRDefault="004A61F9" w:rsidP="004A61F9">
      <w:pPr>
        <w:ind w:right="-24"/>
        <w:jc w:val="both"/>
      </w:pPr>
      <w:r w:rsidRPr="0029038A">
        <w:t>4.4.</w:t>
      </w:r>
      <w:r w:rsidRPr="0029038A">
        <w:rPr>
          <w:rFonts w:ascii="Times New Roman CYR" w:hAnsi="Times New Roman CYR" w:cs="Times New Roman CYR"/>
        </w:rPr>
        <w:t xml:space="preserve"> Обеспечить возможность изготовления Изделия со дня, следующего за днем передачи Исполнителю реестра Получателю.</w:t>
      </w:r>
    </w:p>
    <w:p w:rsidR="004A61F9" w:rsidRPr="0029038A" w:rsidRDefault="004A61F9" w:rsidP="004A61F9">
      <w:pPr>
        <w:ind w:right="-24"/>
        <w:jc w:val="both"/>
        <w:rPr>
          <w:color w:val="000000"/>
        </w:rPr>
      </w:pPr>
      <w:r w:rsidRPr="0029038A">
        <w:t>4.5.</w:t>
      </w:r>
      <w:r w:rsidRPr="0029038A">
        <w:rPr>
          <w:color w:val="000000"/>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rsidR="004A61F9" w:rsidRPr="0029038A" w:rsidRDefault="004A61F9" w:rsidP="004A61F9">
      <w:pPr>
        <w:jc w:val="both"/>
        <w:rPr>
          <w:rFonts w:ascii="Times New Roman CYR" w:hAnsi="Times New Roman CYR" w:cs="Times New Roman CYR"/>
        </w:rPr>
      </w:pPr>
      <w:r w:rsidRPr="0029038A">
        <w:rPr>
          <w:rFonts w:ascii="Times New Roman CYR" w:hAnsi="Times New Roman CYR" w:cs="Times New Roman CYR"/>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4A61F9" w:rsidRPr="0029038A" w:rsidRDefault="004A61F9" w:rsidP="004A61F9">
      <w:pPr>
        <w:jc w:val="both"/>
        <w:rPr>
          <w:rFonts w:ascii="Times New Roman CYR" w:hAnsi="Times New Roman CYR" w:cs="Times New Roman CYR"/>
        </w:rPr>
      </w:pPr>
      <w:r w:rsidRPr="0029038A">
        <w:rPr>
          <w:rFonts w:ascii="Times New Roman CYR" w:hAnsi="Times New Roman CYR" w:cs="Times New Roman CYR"/>
        </w:rPr>
        <w:t>Срок выполнения гарантийного ремонта Изделия не должен превышать 20 рабочих дней со дня обращения Получателя (Заказчика).</w:t>
      </w:r>
    </w:p>
    <w:p w:rsidR="004A61F9" w:rsidRPr="0029038A" w:rsidRDefault="004A61F9" w:rsidP="004A61F9">
      <w:pPr>
        <w:jc w:val="both"/>
        <w:rPr>
          <w:rFonts w:ascii="Times New Roman CYR" w:hAnsi="Times New Roman CYR" w:cs="Times New Roman CYR"/>
        </w:rPr>
      </w:pPr>
      <w:r w:rsidRPr="0029038A">
        <w:rPr>
          <w:rFonts w:ascii="Times New Roman CYR" w:hAnsi="Times New Roman CYR" w:cs="Times New Roman CYR"/>
        </w:rPr>
        <w:t>Срок осуществления замены Изделия не должен превышать 15 рабочих дней со дня обращения Получателя (Заказчика).</w:t>
      </w:r>
    </w:p>
    <w:p w:rsidR="004A61F9" w:rsidRPr="0029038A" w:rsidRDefault="004A61F9" w:rsidP="004A61F9">
      <w:pPr>
        <w:autoSpaceDE w:val="0"/>
        <w:ind w:right="-24"/>
        <w:jc w:val="both"/>
        <w:rPr>
          <w:color w:val="000000"/>
        </w:rPr>
      </w:pPr>
      <w:r w:rsidRPr="0029038A">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rsidR="004A61F9" w:rsidRPr="0029038A" w:rsidRDefault="004A61F9" w:rsidP="004A61F9">
      <w:pPr>
        <w:autoSpaceDE w:val="0"/>
        <w:ind w:right="-24"/>
        <w:jc w:val="both"/>
        <w:rPr>
          <w:color w:val="000000"/>
        </w:rPr>
      </w:pPr>
      <w:r w:rsidRPr="0029038A">
        <w:rPr>
          <w:color w:val="000000"/>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rsidR="004A61F9" w:rsidRPr="0029038A" w:rsidRDefault="004A61F9" w:rsidP="004A61F9">
      <w:pPr>
        <w:suppressAutoHyphens/>
        <w:ind w:right="-24"/>
        <w:jc w:val="both"/>
      </w:pPr>
      <w:r w:rsidRPr="0029038A">
        <w:t>Прием Получателя по вопросам, касающимся выдачи и гарантийного ремонта Изделия, осуществляется Исполнителем по месту нахождения организованных Исполнителем пунктов приема</w:t>
      </w:r>
      <w:r>
        <w:t xml:space="preserve"> на территории Санкт-Петербурга</w:t>
      </w:r>
      <w:r w:rsidRPr="0029038A">
        <w:t>.</w:t>
      </w:r>
    </w:p>
    <w:p w:rsidR="004A61F9" w:rsidRPr="0029038A" w:rsidRDefault="004A61F9" w:rsidP="004A61F9">
      <w:pPr>
        <w:jc w:val="both"/>
        <w:rPr>
          <w:rFonts w:ascii="Times New Roman CYR" w:hAnsi="Times New Roman CYR" w:cs="Times New Roman CYR"/>
        </w:rPr>
      </w:pPr>
      <w:r w:rsidRPr="0029038A">
        <w:t xml:space="preserve">4.6. </w:t>
      </w:r>
      <w:r w:rsidRPr="0029038A">
        <w:rPr>
          <w:rFonts w:ascii="Times New Roman CYR" w:hAnsi="Times New Roman CYR" w:cs="Times New Roman CYR"/>
        </w:rPr>
        <w:t xml:space="preserve">Давать справки Получателю по вопросам, связанным с изготовлением Изделия, </w:t>
      </w:r>
      <w:r w:rsidRPr="0029038A">
        <w:t>а также осуществлять прием заявок на доставку Изделия по месту нахождения Получателя</w:t>
      </w:r>
      <w:r w:rsidRPr="0029038A">
        <w:rPr>
          <w:rFonts w:ascii="Times New Roman CYR" w:hAnsi="Times New Roman CYR" w:cs="Times New Roman CYR"/>
        </w:rPr>
        <w:t xml:space="preserve"> в часы </w:t>
      </w:r>
      <w:r w:rsidRPr="0029038A">
        <w:rPr>
          <w:rFonts w:ascii="Times New Roman CYR" w:hAnsi="Times New Roman CYR" w:cs="Times New Roman CYR"/>
        </w:rPr>
        <w:lastRenderedPageBreak/>
        <w:t xml:space="preserve">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w:t>
      </w:r>
      <w:r w:rsidRPr="00FF18B4">
        <w:rPr>
          <w:rFonts w:ascii="Times New Roman CYR" w:hAnsi="Times New Roman CYR" w:cs="Times New Roman CYR"/>
        </w:rPr>
        <w:t>рабочего</w:t>
      </w:r>
      <w:r>
        <w:rPr>
          <w:rFonts w:ascii="Times New Roman CYR" w:hAnsi="Times New Roman CYR" w:cs="Times New Roman CYR"/>
        </w:rPr>
        <w:t xml:space="preserve"> </w:t>
      </w:r>
      <w:r w:rsidRPr="0029038A">
        <w:rPr>
          <w:rFonts w:ascii="Times New Roman CYR" w:hAnsi="Times New Roman CYR" w:cs="Times New Roman CYR"/>
        </w:rPr>
        <w:t>дня с даты заключения государственного контракта.</w:t>
      </w:r>
    </w:p>
    <w:p w:rsidR="004A61F9" w:rsidRPr="0029038A" w:rsidRDefault="004A61F9" w:rsidP="004A61F9">
      <w:pPr>
        <w:jc w:val="both"/>
      </w:pPr>
      <w:r w:rsidRPr="0029038A">
        <w:rPr>
          <w:rFonts w:ascii="Times New Roman CYR" w:hAnsi="Times New Roman CYR" w:cs="Times New Roman CYR"/>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sidRPr="0029038A">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4A61F9" w:rsidRPr="0029038A" w:rsidRDefault="004A61F9" w:rsidP="004A61F9">
      <w:pPr>
        <w:jc w:val="both"/>
      </w:pPr>
      <w:r w:rsidRPr="0029038A">
        <w:t>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rsidR="004A61F9" w:rsidRPr="0029038A" w:rsidRDefault="004A61F9" w:rsidP="004A61F9">
      <w:pPr>
        <w:jc w:val="both"/>
      </w:pPr>
      <w:r w:rsidRPr="0029038A">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4A61F9" w:rsidRPr="0029038A" w:rsidRDefault="004A61F9" w:rsidP="004A61F9">
      <w:pPr>
        <w:ind w:right="-24"/>
        <w:jc w:val="both"/>
      </w:pPr>
      <w:r w:rsidRPr="0029038A">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29038A">
          <w:t>osp@ro78.fss.ru</w:t>
        </w:r>
      </w:hyperlink>
      <w:r w:rsidRPr="0029038A">
        <w:t xml:space="preserve">, </w:t>
      </w:r>
      <w:hyperlink r:id="rId6" w:history="1">
        <w:r w:rsidRPr="0029038A">
          <w:t>tsrfil31@ro78.fss.ru</w:t>
        </w:r>
      </w:hyperlink>
      <w:r w:rsidRPr="0029038A">
        <w:t>.</w:t>
      </w:r>
    </w:p>
    <w:p w:rsidR="004A61F9" w:rsidRPr="0029038A" w:rsidRDefault="004A61F9" w:rsidP="004A61F9">
      <w:pPr>
        <w:autoSpaceDE w:val="0"/>
        <w:autoSpaceDN w:val="0"/>
        <w:adjustRightInd w:val="0"/>
        <w:jc w:val="both"/>
      </w:pPr>
      <w:r w:rsidRPr="0029038A">
        <w:t xml:space="preserve">4.9. В случае привлечения к исполнению контракта соисполнителя в срок не позднее 1 (одного) рабочего дня со дня заключения </w:t>
      </w:r>
      <w:r>
        <w:t xml:space="preserve">государственного </w:t>
      </w:r>
      <w:r w:rsidRPr="0029038A">
        <w:t xml:space="preserve">контракта предоставить Заказчику данные о соисполнителе: </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наименование, фирменное наименование (при наличии), место нахождения, почтовый адрес (для юридического лица);</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фамилия, имя, отчество (при наличии), паспортные данные, место жительства (для физического лица);</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номер контактного телефона;</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адрес электронной почты;</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A61F9" w:rsidRPr="0029038A" w:rsidRDefault="004A61F9" w:rsidP="004A61F9">
      <w:pPr>
        <w:numPr>
          <w:ilvl w:val="0"/>
          <w:numId w:val="2"/>
        </w:numPr>
        <w:autoSpaceDE w:val="0"/>
        <w:autoSpaceDN w:val="0"/>
        <w:adjustRightInd w:val="0"/>
        <w:contextualSpacing/>
        <w:jc w:val="both"/>
        <w:rPr>
          <w:lang w:eastAsia="en-US"/>
        </w:rPr>
      </w:pPr>
      <w:r w:rsidRPr="0029038A">
        <w:rPr>
          <w:lang w:eastAsia="en-US"/>
        </w:rPr>
        <w:t>перечень операций, выполняемых соисполнителем в рамках государственного контракта;</w:t>
      </w:r>
    </w:p>
    <w:p w:rsidR="004A61F9" w:rsidRPr="0029038A" w:rsidRDefault="004A61F9" w:rsidP="004A61F9">
      <w:pPr>
        <w:numPr>
          <w:ilvl w:val="0"/>
          <w:numId w:val="2"/>
        </w:numPr>
        <w:autoSpaceDE w:val="0"/>
        <w:autoSpaceDN w:val="0"/>
        <w:adjustRightInd w:val="0"/>
        <w:contextualSpacing/>
        <w:jc w:val="both"/>
        <w:rPr>
          <w:rFonts w:ascii="Calibri" w:hAnsi="Calibri"/>
          <w:lang w:eastAsia="en-US"/>
        </w:rPr>
      </w:pPr>
      <w:r w:rsidRPr="0029038A">
        <w:rPr>
          <w:lang w:eastAsia="en-US"/>
        </w:rPr>
        <w:t xml:space="preserve">срок </w:t>
      </w:r>
      <w:proofErr w:type="spellStart"/>
      <w:r w:rsidRPr="0029038A">
        <w:rPr>
          <w:lang w:eastAsia="en-US"/>
        </w:rPr>
        <w:t>соисполнительства</w:t>
      </w:r>
      <w:proofErr w:type="spellEnd"/>
      <w:r w:rsidRPr="0029038A">
        <w:rPr>
          <w:lang w:eastAsia="en-US"/>
        </w:rPr>
        <w:t>.</w:t>
      </w:r>
    </w:p>
    <w:p w:rsidR="004A61F9" w:rsidRPr="0029038A" w:rsidRDefault="004A61F9" w:rsidP="004A61F9">
      <w:pPr>
        <w:autoSpaceDE w:val="0"/>
        <w:autoSpaceDN w:val="0"/>
        <w:adjustRightInd w:val="0"/>
        <w:jc w:val="both"/>
      </w:pPr>
      <w:r w:rsidRPr="0029038A">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4A61F9" w:rsidRPr="0029038A" w:rsidRDefault="004A61F9" w:rsidP="004A61F9">
      <w:pPr>
        <w:autoSpaceDE w:val="0"/>
        <w:autoSpaceDN w:val="0"/>
        <w:adjustRightInd w:val="0"/>
        <w:jc w:val="both"/>
      </w:pPr>
      <w:r w:rsidRPr="0029038A">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4A61F9" w:rsidRPr="0029038A" w:rsidRDefault="004A61F9" w:rsidP="004A61F9">
      <w:pPr>
        <w:autoSpaceDE w:val="0"/>
        <w:autoSpaceDN w:val="0"/>
        <w:adjustRightInd w:val="0"/>
        <w:jc w:val="both"/>
      </w:pPr>
      <w:r w:rsidRPr="0029038A">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29038A">
          <w:rPr>
            <w:lang w:val="en-US"/>
          </w:rPr>
          <w:t>osp</w:t>
        </w:r>
        <w:r w:rsidRPr="0029038A">
          <w:t>@</w:t>
        </w:r>
        <w:r w:rsidRPr="0029038A">
          <w:rPr>
            <w:lang w:val="en-US"/>
          </w:rPr>
          <w:t>ro</w:t>
        </w:r>
        <w:r w:rsidRPr="0029038A">
          <w:t>78.</w:t>
        </w:r>
        <w:r w:rsidRPr="0029038A">
          <w:rPr>
            <w:lang w:val="en-US"/>
          </w:rPr>
          <w:t>fss</w:t>
        </w:r>
        <w:r w:rsidRPr="0029038A">
          <w:t>.</w:t>
        </w:r>
        <w:proofErr w:type="spellStart"/>
        <w:r w:rsidRPr="0029038A">
          <w:rPr>
            <w:lang w:val="en-US"/>
          </w:rPr>
          <w:t>ru</w:t>
        </w:r>
        <w:proofErr w:type="spellEnd"/>
      </w:hyperlink>
      <w:r w:rsidRPr="0029038A">
        <w:t xml:space="preserve">. </w:t>
      </w:r>
    </w:p>
    <w:p w:rsidR="004A61F9" w:rsidRPr="0029038A" w:rsidRDefault="004A61F9" w:rsidP="004A61F9">
      <w:pPr>
        <w:ind w:right="9"/>
        <w:jc w:val="both"/>
        <w:rPr>
          <w:color w:val="000000"/>
        </w:rPr>
      </w:pPr>
      <w:r w:rsidRPr="0029038A">
        <w:t xml:space="preserve">5. </w:t>
      </w:r>
      <w:r w:rsidRPr="0029038A">
        <w:rPr>
          <w:color w:val="000000"/>
        </w:rPr>
        <w:t>Способ выдачи Изделий:</w:t>
      </w:r>
    </w:p>
    <w:p w:rsidR="004A61F9" w:rsidRPr="0029038A" w:rsidRDefault="004A61F9" w:rsidP="004A61F9">
      <w:pPr>
        <w:ind w:right="9"/>
        <w:jc w:val="both"/>
        <w:rPr>
          <w:color w:val="000000"/>
        </w:rPr>
      </w:pPr>
      <w:r w:rsidRPr="0029038A">
        <w:rPr>
          <w:color w:val="000000"/>
        </w:rPr>
        <w:t>5.1. Предоставлять Получателям право выбора способа получения Изделий:</w:t>
      </w:r>
    </w:p>
    <w:p w:rsidR="004A61F9" w:rsidRPr="0029038A" w:rsidRDefault="004A61F9" w:rsidP="004A61F9">
      <w:pPr>
        <w:numPr>
          <w:ilvl w:val="0"/>
          <w:numId w:val="3"/>
        </w:numPr>
        <w:ind w:left="0" w:right="9"/>
        <w:jc w:val="both"/>
        <w:rPr>
          <w:color w:val="000000"/>
        </w:rPr>
      </w:pPr>
      <w:r w:rsidRPr="0029038A">
        <w:rPr>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4A61F9" w:rsidRPr="0029038A" w:rsidRDefault="004A61F9" w:rsidP="004A61F9">
      <w:pPr>
        <w:numPr>
          <w:ilvl w:val="0"/>
          <w:numId w:val="3"/>
        </w:numPr>
        <w:ind w:left="0" w:right="9"/>
        <w:jc w:val="both"/>
        <w:rPr>
          <w:color w:val="000000"/>
        </w:rPr>
      </w:pPr>
      <w:r w:rsidRPr="0029038A">
        <w:rPr>
          <w:color w:val="000000"/>
        </w:rPr>
        <w:t>в пункте (пунктах) приема Получателей, организованных Исполнителем.</w:t>
      </w:r>
    </w:p>
    <w:p w:rsidR="004A61F9" w:rsidRPr="0029038A" w:rsidRDefault="004A61F9" w:rsidP="004A61F9">
      <w:pPr>
        <w:ind w:right="9"/>
        <w:jc w:val="both"/>
        <w:rPr>
          <w:color w:val="000000"/>
        </w:rPr>
      </w:pPr>
      <w:r w:rsidRPr="0029038A">
        <w:rPr>
          <w:color w:val="000000"/>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4A61F9" w:rsidRPr="0029038A" w:rsidRDefault="004A61F9" w:rsidP="004A61F9">
      <w:pPr>
        <w:ind w:right="9"/>
        <w:jc w:val="both"/>
        <w:rPr>
          <w:color w:val="000000"/>
        </w:rPr>
      </w:pPr>
      <w:r w:rsidRPr="0029038A">
        <w:rPr>
          <w:color w:val="000000"/>
        </w:rPr>
        <w:t>5.2.</w:t>
      </w:r>
      <w:r>
        <w:rPr>
          <w:color w:val="000000"/>
        </w:rPr>
        <w:t xml:space="preserve"> </w:t>
      </w:r>
      <w:r w:rsidRPr="0029038A">
        <w:rPr>
          <w:color w:val="000000"/>
        </w:rPr>
        <w:t xml:space="preserve">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w:t>
      </w:r>
      <w:r w:rsidRPr="0029038A">
        <w:rPr>
          <w:color w:val="000000"/>
        </w:rPr>
        <w:lastRenderedPageBreak/>
        <w:t>позднее 1 (одного) рабочего дня с даты заключения государственного контракта, но не ранее 01.01.2023, которые должны действовать до конца выдачи Изделия,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4A61F9" w:rsidRPr="0029038A" w:rsidRDefault="004A61F9" w:rsidP="004A61F9">
      <w:pPr>
        <w:ind w:right="9"/>
        <w:jc w:val="both"/>
        <w:rPr>
          <w:color w:val="000000"/>
        </w:rPr>
      </w:pPr>
      <w:r w:rsidRPr="0029038A">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4A61F9" w:rsidRPr="0029038A" w:rsidRDefault="004A61F9" w:rsidP="004A61F9">
      <w:pPr>
        <w:ind w:right="9"/>
        <w:jc w:val="both"/>
        <w:rPr>
          <w:color w:val="000000"/>
        </w:rPr>
      </w:pPr>
      <w:r w:rsidRPr="0029038A">
        <w:rPr>
          <w:color w:val="000000"/>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4A61F9" w:rsidRPr="0029038A" w:rsidRDefault="004A61F9" w:rsidP="004A61F9">
      <w:pPr>
        <w:ind w:right="9"/>
        <w:jc w:val="both"/>
        <w:rPr>
          <w:color w:val="000000"/>
        </w:rPr>
      </w:pPr>
      <w:r w:rsidRPr="0029038A">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4A61F9" w:rsidRPr="0029038A" w:rsidRDefault="004A61F9" w:rsidP="004A61F9">
      <w:pPr>
        <w:ind w:right="9"/>
        <w:jc w:val="both"/>
        <w:rPr>
          <w:color w:val="000000"/>
        </w:rPr>
      </w:pPr>
      <w:r w:rsidRPr="0029038A">
        <w:rPr>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4A61F9" w:rsidRPr="0029038A" w:rsidRDefault="004A61F9" w:rsidP="004A61F9">
      <w:pPr>
        <w:ind w:right="9"/>
        <w:jc w:val="both"/>
        <w:rPr>
          <w:color w:val="000000"/>
        </w:rPr>
      </w:pPr>
      <w:r w:rsidRPr="0029038A">
        <w:rPr>
          <w:color w:val="000000"/>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4A61F9" w:rsidRPr="0029038A" w:rsidRDefault="004A61F9" w:rsidP="004A61F9">
      <w:pPr>
        <w:ind w:right="9"/>
        <w:jc w:val="both"/>
        <w:rPr>
          <w:color w:val="000000"/>
        </w:rPr>
      </w:pPr>
      <w:r w:rsidRPr="0029038A">
        <w:rPr>
          <w:color w:val="000000"/>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4A61F9" w:rsidRPr="0029038A" w:rsidRDefault="004A61F9" w:rsidP="004A61F9">
      <w:pPr>
        <w:ind w:right="9"/>
        <w:jc w:val="both"/>
        <w:rPr>
          <w:color w:val="000000"/>
        </w:rPr>
      </w:pPr>
      <w:r w:rsidRPr="0029038A">
        <w:rPr>
          <w:color w:val="000000"/>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w:t>
      </w:r>
      <w:r>
        <w:rPr>
          <w:color w:val="000000"/>
        </w:rPr>
        <w:t xml:space="preserve"> (далее - </w:t>
      </w:r>
      <w:r w:rsidRPr="0029038A">
        <w:rPr>
          <w:color w:val="000000"/>
        </w:rPr>
        <w:t>СП 59.13330.2020</w:t>
      </w:r>
      <w:r>
        <w:rPr>
          <w:color w:val="000000"/>
        </w:rPr>
        <w:t>)</w:t>
      </w:r>
      <w:r w:rsidRPr="0029038A">
        <w:rPr>
          <w:color w:val="000000"/>
        </w:rPr>
        <w:t>.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4A61F9" w:rsidRPr="00F32DB0" w:rsidRDefault="004A61F9" w:rsidP="004A61F9">
      <w:pPr>
        <w:suppressAutoHyphens/>
        <w:jc w:val="both"/>
      </w:pPr>
      <w:r w:rsidRPr="00F32DB0">
        <w:rPr>
          <w:b/>
        </w:rPr>
        <w:t>Входная группа</w:t>
      </w:r>
      <w:r w:rsidRPr="00F32DB0">
        <w:t xml:space="preserve"> </w:t>
      </w:r>
    </w:p>
    <w:p w:rsidR="004A61F9" w:rsidRPr="00F32DB0" w:rsidRDefault="004A61F9" w:rsidP="004A61F9">
      <w:pPr>
        <w:suppressAutoHyphens/>
        <w:jc w:val="both"/>
      </w:pPr>
      <w:r w:rsidRPr="00F32DB0">
        <w:t xml:space="preserve">При перепадах высот </w:t>
      </w:r>
      <w:r>
        <w:t>Исполнитель</w:t>
      </w:r>
      <w:r w:rsidRPr="00F32DB0">
        <w:t xml:space="preserve"> должен учитывать наличие следующих элементов:</w:t>
      </w:r>
    </w:p>
    <w:p w:rsidR="004A61F9" w:rsidRPr="00F32DB0" w:rsidRDefault="004A61F9" w:rsidP="004A61F9">
      <w:pPr>
        <w:suppressAutoHyphens/>
        <w:jc w:val="both"/>
      </w:pPr>
      <w:r w:rsidRPr="00F32DB0">
        <w:t>- Пандус с поручнями;</w:t>
      </w:r>
    </w:p>
    <w:p w:rsidR="004A61F9" w:rsidRPr="00F32DB0" w:rsidRDefault="004A61F9" w:rsidP="004A61F9">
      <w:pPr>
        <w:suppressAutoHyphens/>
        <w:jc w:val="both"/>
      </w:pPr>
      <w:r w:rsidRPr="00F32DB0">
        <w:t>(в соответствии с п. 5.1.14 – п. 5.1.16; п. 6.1.2 – п. 6.1.4; п. 6.2.9 – п. 6.2.11 СП 59.13330.</w:t>
      </w:r>
      <w:r>
        <w:t>2020</w:t>
      </w:r>
      <w:r w:rsidRPr="00F32DB0">
        <w:t>);</w:t>
      </w:r>
    </w:p>
    <w:p w:rsidR="004A61F9" w:rsidRPr="00F32DB0" w:rsidRDefault="004A61F9" w:rsidP="004A61F9">
      <w:pPr>
        <w:suppressAutoHyphens/>
        <w:jc w:val="both"/>
      </w:pPr>
      <w:r w:rsidRPr="00F32DB0">
        <w:t>Пандус должен иметь нормативный угол наклона, непрерывное двухстороннее ограждение с поручнями шириной не более 0,9</w:t>
      </w:r>
      <w:r>
        <w:t xml:space="preserve"> </w:t>
      </w:r>
      <w:r w:rsidRPr="00F32DB0">
        <w:t>-</w:t>
      </w:r>
      <w:r>
        <w:t xml:space="preserve"> </w:t>
      </w:r>
      <w:r w:rsidRPr="00F32DB0">
        <w:t>1,0 метра, высотой нижних поручней 0,7 м, а верхних 0,9 м.</w:t>
      </w:r>
    </w:p>
    <w:p w:rsidR="004A61F9" w:rsidRPr="00F32DB0" w:rsidRDefault="004A61F9" w:rsidP="004A61F9">
      <w:pPr>
        <w:suppressAutoHyphens/>
        <w:jc w:val="both"/>
      </w:pPr>
      <w:r w:rsidRPr="00F32DB0">
        <w:t>- Лестница с поручнями;</w:t>
      </w:r>
    </w:p>
    <w:p w:rsidR="004A61F9" w:rsidRPr="00456325" w:rsidRDefault="004A61F9" w:rsidP="004A61F9">
      <w:pPr>
        <w:autoSpaceDE w:val="0"/>
        <w:autoSpaceDN w:val="0"/>
        <w:adjustRightInd w:val="0"/>
        <w:jc w:val="both"/>
      </w:pPr>
      <w:r w:rsidRPr="00456325">
        <w:lastRenderedPageBreak/>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4A61F9" w:rsidRPr="00F32DB0" w:rsidRDefault="004A61F9" w:rsidP="004A61F9">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w:t>
      </w:r>
      <w:r>
        <w:t xml:space="preserve"> </w:t>
      </w:r>
      <w:r w:rsidRPr="00F32DB0">
        <w:t>-</w:t>
      </w:r>
      <w:r>
        <w:t xml:space="preserve"> </w:t>
      </w:r>
      <w:r w:rsidRPr="00F32DB0">
        <w:t>0</w:t>
      </w:r>
      <w:r>
        <w:t>,1 м</w:t>
      </w:r>
      <w:r w:rsidRPr="00F32DB0">
        <w:t xml:space="preserve"> (в соответствии с п. 6.2.8</w:t>
      </w:r>
      <w:r>
        <w:t xml:space="preserve"> </w:t>
      </w:r>
      <w:r w:rsidRPr="00F32DB0">
        <w:t>СП 59.13330.</w:t>
      </w:r>
      <w:r>
        <w:t>2020</w:t>
      </w:r>
      <w:r w:rsidRPr="00F32DB0">
        <w:t>)</w:t>
      </w:r>
      <w:r>
        <w:t>.</w:t>
      </w:r>
    </w:p>
    <w:p w:rsidR="004A61F9" w:rsidRPr="00F32DB0" w:rsidRDefault="004A61F9" w:rsidP="004A61F9">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4A61F9" w:rsidRPr="00F32DB0" w:rsidRDefault="004A61F9" w:rsidP="004A61F9">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xml:space="preserve">. В проемах дверей допускаются </w:t>
      </w:r>
      <w:r>
        <w:rPr>
          <w:color w:val="000000"/>
        </w:rPr>
        <w:t>пороги высотой не более 0,014 м</w:t>
      </w:r>
      <w:r w:rsidRPr="00F32DB0">
        <w:rPr>
          <w:color w:val="000000"/>
        </w:rPr>
        <w:t xml:space="preserve"> (</w:t>
      </w:r>
      <w:r w:rsidRPr="00F32DB0">
        <w:t xml:space="preserve">в соответствии с </w:t>
      </w:r>
      <w:r w:rsidRPr="00F32DB0">
        <w:rPr>
          <w:color w:val="000000"/>
        </w:rPr>
        <w:t>п.</w:t>
      </w:r>
      <w:r>
        <w:rPr>
          <w:color w:val="000000"/>
        </w:rPr>
        <w:t xml:space="preserve"> </w:t>
      </w:r>
      <w:r w:rsidRPr="00F32DB0">
        <w:rPr>
          <w:color w:val="000000"/>
        </w:rPr>
        <w:t>6.1.5, п. 6.1.</w:t>
      </w:r>
      <w:r w:rsidRPr="00456325">
        <w:rPr>
          <w:color w:val="000000"/>
        </w:rPr>
        <w:t>6, п.</w:t>
      </w:r>
      <w:r>
        <w:rPr>
          <w:color w:val="000000"/>
        </w:rPr>
        <w:t xml:space="preserve"> </w:t>
      </w:r>
      <w:r w:rsidRPr="00456325">
        <w:rPr>
          <w:color w:val="000000"/>
        </w:rPr>
        <w:t>6.2.4 СП</w:t>
      </w:r>
      <w:r w:rsidRPr="00F32DB0">
        <w:rPr>
          <w:color w:val="000000"/>
        </w:rPr>
        <w:t xml:space="preserve"> 59.13330.</w:t>
      </w:r>
      <w:r>
        <w:rPr>
          <w:color w:val="000000"/>
        </w:rPr>
        <w:t>2020</w:t>
      </w:r>
      <w:r w:rsidRPr="00F32DB0">
        <w:rPr>
          <w:color w:val="000000"/>
        </w:rPr>
        <w:t>)</w:t>
      </w:r>
      <w:r>
        <w:rPr>
          <w:color w:val="000000"/>
        </w:rPr>
        <w:t>.</w:t>
      </w:r>
    </w:p>
    <w:p w:rsidR="004A61F9" w:rsidRPr="00F32DB0" w:rsidRDefault="004A61F9" w:rsidP="004A61F9">
      <w:pPr>
        <w:suppressAutoHyphens/>
        <w:jc w:val="both"/>
      </w:pPr>
      <w:r w:rsidRPr="00F32DB0">
        <w:t>- Тактильно-контрастные указатели;</w:t>
      </w:r>
    </w:p>
    <w:p w:rsidR="004A61F9" w:rsidRPr="00F32DB0" w:rsidRDefault="004A61F9" w:rsidP="004A61F9">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4A61F9" w:rsidRPr="00F32DB0" w:rsidRDefault="004A61F9" w:rsidP="004A61F9">
      <w:pPr>
        <w:suppressAutoHyphens/>
        <w:jc w:val="both"/>
        <w:rPr>
          <w:b/>
        </w:rPr>
      </w:pPr>
      <w:r w:rsidRPr="00F32DB0">
        <w:rPr>
          <w:b/>
        </w:rPr>
        <w:t>Пути движения внутри пункта (пунктов)</w:t>
      </w:r>
      <w:r>
        <w:rPr>
          <w:b/>
        </w:rPr>
        <w:t xml:space="preserve"> </w:t>
      </w:r>
      <w:r w:rsidRPr="0015013E">
        <w:rPr>
          <w:b/>
          <w:bCs/>
          <w:color w:val="000000"/>
        </w:rPr>
        <w:t>приема Получателей</w:t>
      </w:r>
    </w:p>
    <w:p w:rsidR="004A61F9" w:rsidRPr="00F32DB0" w:rsidRDefault="004A61F9" w:rsidP="004A61F9">
      <w:pPr>
        <w:suppressAutoHyphens/>
        <w:jc w:val="both"/>
      </w:pPr>
      <w:r w:rsidRPr="00F32DB0">
        <w:t xml:space="preserve">При перепадах высот </w:t>
      </w:r>
      <w:r>
        <w:t>Исполнитель</w:t>
      </w:r>
      <w:r w:rsidRPr="00F32DB0">
        <w:t xml:space="preserve"> должен учитывать наличие следующих элементов:</w:t>
      </w:r>
    </w:p>
    <w:p w:rsidR="004A61F9" w:rsidRPr="00F32DB0" w:rsidRDefault="004A61F9" w:rsidP="004A61F9">
      <w:pPr>
        <w:suppressAutoHyphens/>
        <w:jc w:val="both"/>
      </w:pPr>
      <w:r w:rsidRPr="00F32DB0">
        <w:t xml:space="preserve">- Лифт, подъемная платформа, эскалатор </w:t>
      </w:r>
    </w:p>
    <w:p w:rsidR="004A61F9" w:rsidRPr="00F32DB0" w:rsidRDefault="004A61F9" w:rsidP="004A61F9">
      <w:pPr>
        <w:suppressAutoHyphens/>
        <w:jc w:val="both"/>
        <w:rPr>
          <w:b/>
        </w:rPr>
      </w:pPr>
      <w:r w:rsidRPr="00F32DB0">
        <w:t>(в соответствии с п. 6.2.13 – п. 6.2.18 СП 59.13330.</w:t>
      </w:r>
      <w:r>
        <w:t>2020</w:t>
      </w:r>
      <w:r w:rsidRPr="00F32DB0">
        <w:t>).</w:t>
      </w:r>
      <w:r w:rsidRPr="00F32DB0">
        <w:rPr>
          <w:b/>
        </w:rPr>
        <w:t xml:space="preserve"> </w:t>
      </w:r>
    </w:p>
    <w:p w:rsidR="004A61F9" w:rsidRPr="00F32DB0" w:rsidRDefault="004A61F9" w:rsidP="004A61F9">
      <w:pPr>
        <w:suppressAutoHyphens/>
        <w:jc w:val="both"/>
      </w:pPr>
      <w:r w:rsidRPr="00F32DB0">
        <w:t>Лифт должен иметь габариты не менее 1100х1400 мм (ширина х глубина).</w:t>
      </w:r>
    </w:p>
    <w:p w:rsidR="004A61F9" w:rsidRPr="00F32DB0" w:rsidRDefault="004A61F9" w:rsidP="004A61F9">
      <w:pPr>
        <w:suppressAutoHyphens/>
        <w:jc w:val="both"/>
        <w:rPr>
          <w:b/>
        </w:rPr>
      </w:pPr>
      <w:r w:rsidRPr="00F32DB0">
        <w:t>- Лестницы необходимо обеспечить противоскользящими контрастными полосами общей шириной 0,08</w:t>
      </w:r>
      <w:r>
        <w:t xml:space="preserve"> </w:t>
      </w:r>
      <w:r w:rsidRPr="00F32DB0">
        <w:t>-</w:t>
      </w:r>
      <w:r>
        <w:t xml:space="preserve"> </w:t>
      </w:r>
      <w:r w:rsidRPr="00F32DB0">
        <w:t>0</w:t>
      </w:r>
      <w:r>
        <w:t>,1 м</w:t>
      </w:r>
      <w:r w:rsidRPr="00F32DB0">
        <w:t xml:space="preserve"> (в соответствии с п. 6.2.8 СП 59.13330.</w:t>
      </w:r>
      <w:r>
        <w:t>2020</w:t>
      </w:r>
      <w:r w:rsidRPr="00F32DB0">
        <w:t>).</w:t>
      </w:r>
    </w:p>
    <w:p w:rsidR="004A61F9" w:rsidRPr="00F32DB0" w:rsidRDefault="004A61F9" w:rsidP="004A61F9">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СП.59.133330.</w:t>
      </w:r>
      <w:r>
        <w:t>2020</w:t>
      </w:r>
      <w:r w:rsidRPr="00F32DB0">
        <w:t>.</w:t>
      </w:r>
    </w:p>
    <w:p w:rsidR="004A61F9" w:rsidRPr="00F32DB0" w:rsidRDefault="004A61F9" w:rsidP="004A61F9">
      <w:pPr>
        <w:suppressAutoHyphens/>
        <w:jc w:val="both"/>
      </w:pPr>
      <w:r w:rsidRPr="00F32DB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4A61F9" w:rsidRPr="00F32DB0" w:rsidRDefault="004A61F9" w:rsidP="004A61F9">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4A61F9" w:rsidRPr="00F32DB0" w:rsidRDefault="004A61F9" w:rsidP="004A61F9">
      <w:pPr>
        <w:suppressAutoHyphens/>
        <w:jc w:val="both"/>
      </w:pPr>
      <w:r w:rsidRPr="00F32DB0">
        <w:t xml:space="preserve">- </w:t>
      </w:r>
      <w:proofErr w:type="gramStart"/>
      <w:r w:rsidRPr="00F32DB0">
        <w:t>В</w:t>
      </w:r>
      <w:proofErr w:type="gramEnd"/>
      <w:r w:rsidRPr="00F32DB0">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w:t>
      </w:r>
      <w:r>
        <w:t xml:space="preserve"> </w:t>
      </w:r>
      <w:r w:rsidRPr="00F32DB0">
        <w:t>6.2.3 СП 59.13330.</w:t>
      </w:r>
      <w:r>
        <w:t>2020</w:t>
      </w:r>
      <w:r w:rsidRPr="00F32DB0">
        <w:t>)</w:t>
      </w:r>
      <w:r>
        <w:t>.</w:t>
      </w:r>
    </w:p>
    <w:p w:rsidR="004A61F9" w:rsidRPr="00F32DB0" w:rsidRDefault="004A61F9" w:rsidP="004A61F9">
      <w:pPr>
        <w:suppressAutoHyphens/>
        <w:jc w:val="both"/>
        <w:rPr>
          <w:b/>
        </w:rPr>
      </w:pPr>
      <w:r w:rsidRPr="00F32DB0">
        <w:rPr>
          <w:b/>
        </w:rPr>
        <w:t>Пути эвакуации</w:t>
      </w:r>
    </w:p>
    <w:p w:rsidR="004A61F9" w:rsidRPr="00F32DB0" w:rsidRDefault="004A61F9" w:rsidP="004A61F9">
      <w:pPr>
        <w:suppressAutoHyphens/>
        <w:jc w:val="both"/>
      </w:pPr>
      <w:r w:rsidRPr="00F32DB0">
        <w:t xml:space="preserve">В случае невозможности соблюдения положений </w:t>
      </w:r>
      <w:r>
        <w:rPr>
          <w:shd w:val="clear" w:color="auto" w:fill="FFFFFF"/>
        </w:rPr>
        <w:t xml:space="preserve">части 15 статьи </w:t>
      </w:r>
      <w:r w:rsidRPr="00F32DB0">
        <w:rPr>
          <w:shd w:val="clear" w:color="auto" w:fill="FFFFFF"/>
        </w:rPr>
        <w:t xml:space="preserve">89 </w:t>
      </w:r>
      <w:hyperlink r:id="rId8" w:history="1">
        <w:r w:rsidRPr="009B6B0E">
          <w:rPr>
            <w:spacing w:val="2"/>
          </w:rPr>
          <w:t xml:space="preserve">Федерального закона от 22.07.2008 </w:t>
        </w:r>
        <w:r>
          <w:rPr>
            <w:spacing w:val="2"/>
          </w:rPr>
          <w:t>№</w:t>
        </w:r>
        <w:r w:rsidRPr="009B6B0E">
          <w:rPr>
            <w:spacing w:val="2"/>
          </w:rPr>
          <w:t>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w:t>
      </w:r>
      <w:r>
        <w:t xml:space="preserve">Свод правил. </w:t>
      </w:r>
      <w:r w:rsidRPr="00F32DB0">
        <w:t>Доступность зданий и сооружений для маломобильных групп населения».</w:t>
      </w:r>
    </w:p>
    <w:p w:rsidR="004A61F9" w:rsidRPr="00F32DB0" w:rsidRDefault="004A61F9" w:rsidP="004A61F9">
      <w:pPr>
        <w:suppressAutoHyphens/>
        <w:jc w:val="both"/>
      </w:pPr>
      <w:r w:rsidRPr="00F32DB0">
        <w:t>Пути эвакуации помещений пункта (пунктов) приема должны обеспечивать безопасность посетителей в соответствии с п.</w:t>
      </w:r>
      <w:r>
        <w:t xml:space="preserve"> </w:t>
      </w:r>
      <w:r w:rsidRPr="00F32DB0">
        <w:t>6.2.19</w:t>
      </w:r>
      <w:r>
        <w:t xml:space="preserve"> </w:t>
      </w:r>
      <w:r w:rsidRPr="00F32DB0">
        <w:t>-</w:t>
      </w:r>
      <w:r>
        <w:t xml:space="preserve"> </w:t>
      </w:r>
      <w:r w:rsidRPr="00F32DB0">
        <w:t>п.</w:t>
      </w:r>
      <w:r>
        <w:t xml:space="preserve"> </w:t>
      </w:r>
      <w:r w:rsidRPr="00F32DB0">
        <w:t>6.2.32 СП 59.13330.</w:t>
      </w:r>
      <w:r>
        <w:t>2020</w:t>
      </w:r>
      <w:r w:rsidRPr="00F32DB0">
        <w:t>.</w:t>
      </w:r>
    </w:p>
    <w:p w:rsidR="004A61F9" w:rsidRPr="00F32DB0" w:rsidRDefault="004A61F9" w:rsidP="004A61F9">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4A61F9" w:rsidRDefault="004A61F9" w:rsidP="004A61F9">
      <w:pPr>
        <w:suppressAutoHyphens/>
        <w:jc w:val="both"/>
      </w:pPr>
      <w:r>
        <w:t>5.</w:t>
      </w:r>
      <w:r w:rsidRPr="00F32DB0">
        <w:t xml:space="preserve">4. На территории пункта приема должны иметься туалетные комнаты, оборудованные для посещения Получателями в соответствии с п. 5.22. </w:t>
      </w:r>
      <w:r w:rsidRPr="00F32DB0">
        <w:rPr>
          <w:bCs/>
          <w:spacing w:val="2"/>
          <w:shd w:val="clear" w:color="auto" w:fill="FFFFFF"/>
        </w:rPr>
        <w:t xml:space="preserve">СП 44.13330.2011 Административные и бытовые здания. Актуализированная редакция СНиП 2.09.04-87 (с Поправкой, с Изменениями </w:t>
      </w:r>
      <w:r>
        <w:rPr>
          <w:bCs/>
          <w:spacing w:val="2"/>
          <w:shd w:val="clear" w:color="auto" w:fill="FFFFFF"/>
        </w:rPr>
        <w:t>№</w:t>
      </w:r>
      <w:r w:rsidRPr="00F32DB0">
        <w:rPr>
          <w:bCs/>
          <w:spacing w:val="2"/>
          <w:shd w:val="clear" w:color="auto" w:fill="FFFFFF"/>
        </w:rPr>
        <w:t>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СП 59.13330.</w:t>
      </w:r>
      <w:r>
        <w:t>2020.</w:t>
      </w:r>
    </w:p>
    <w:p w:rsidR="004A61F9" w:rsidRPr="0029038A" w:rsidRDefault="004A61F9" w:rsidP="004A61F9">
      <w:pPr>
        <w:ind w:right="11"/>
        <w:jc w:val="both"/>
        <w:rPr>
          <w:color w:val="000000"/>
        </w:rPr>
      </w:pPr>
      <w:r w:rsidRPr="0029038A">
        <w:rPr>
          <w:color w:val="000000"/>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w:t>
      </w:r>
      <w:r w:rsidRPr="0029038A">
        <w:rPr>
          <w:color w:val="000000"/>
        </w:rPr>
        <w:lastRenderedPageBreak/>
        <w:t xml:space="preserve">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4A61F9" w:rsidRPr="0029038A" w:rsidRDefault="004A61F9" w:rsidP="004A61F9">
      <w:pPr>
        <w:ind w:right="11"/>
        <w:jc w:val="both"/>
        <w:rPr>
          <w:color w:val="000000"/>
        </w:rPr>
      </w:pPr>
      <w:r w:rsidRPr="0029038A">
        <w:rPr>
          <w:color w:val="000000"/>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4A61F9" w:rsidRPr="0029038A" w:rsidRDefault="004A61F9" w:rsidP="004A61F9">
      <w:pPr>
        <w:ind w:right="11"/>
        <w:jc w:val="both"/>
        <w:rPr>
          <w:color w:val="000000"/>
        </w:rPr>
      </w:pPr>
      <w:r w:rsidRPr="0029038A">
        <w:rPr>
          <w:color w:val="000000"/>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4A61F9" w:rsidRPr="0029038A" w:rsidRDefault="004A61F9" w:rsidP="004A61F9">
      <w:pPr>
        <w:ind w:right="11"/>
        <w:jc w:val="both"/>
        <w:rPr>
          <w:color w:val="000000"/>
        </w:rPr>
      </w:pPr>
      <w:r w:rsidRPr="0029038A">
        <w:rPr>
          <w:color w:val="000000"/>
        </w:rP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A61F9" w:rsidRPr="0029038A" w:rsidRDefault="004A61F9" w:rsidP="004A61F9">
      <w:pPr>
        <w:numPr>
          <w:ilvl w:val="0"/>
          <w:numId w:val="4"/>
        </w:numPr>
        <w:ind w:left="0" w:right="11"/>
        <w:jc w:val="both"/>
        <w:rPr>
          <w:color w:val="000000"/>
        </w:rPr>
      </w:pPr>
      <w:r w:rsidRPr="0029038A">
        <w:rPr>
          <w:color w:val="000000"/>
        </w:rPr>
        <w:t>возможность беспрепятственного входа в объекты и выхода из них;</w:t>
      </w:r>
    </w:p>
    <w:p w:rsidR="004A61F9" w:rsidRPr="0029038A" w:rsidRDefault="004A61F9" w:rsidP="004A61F9">
      <w:pPr>
        <w:numPr>
          <w:ilvl w:val="0"/>
          <w:numId w:val="4"/>
        </w:numPr>
        <w:ind w:left="0" w:right="11"/>
        <w:jc w:val="both"/>
        <w:rPr>
          <w:color w:val="000000"/>
        </w:rPr>
      </w:pPr>
      <w:r w:rsidRPr="0029038A">
        <w:rPr>
          <w:color w:val="000000"/>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29038A">
        <w:rPr>
          <w:color w:val="000000"/>
        </w:rPr>
        <w:t>ассистивных</w:t>
      </w:r>
      <w:proofErr w:type="spellEnd"/>
      <w:r w:rsidRPr="0029038A">
        <w:rPr>
          <w:color w:val="000000"/>
        </w:rPr>
        <w:t xml:space="preserve"> и вспомогательных технологий, а также сменного кресла-коляски;</w:t>
      </w:r>
    </w:p>
    <w:p w:rsidR="004A61F9" w:rsidRPr="0029038A" w:rsidRDefault="004A61F9" w:rsidP="004A61F9">
      <w:pPr>
        <w:numPr>
          <w:ilvl w:val="0"/>
          <w:numId w:val="4"/>
        </w:numPr>
        <w:ind w:left="0" w:right="11"/>
        <w:jc w:val="both"/>
        <w:rPr>
          <w:color w:val="000000"/>
        </w:rPr>
      </w:pPr>
      <w:r w:rsidRPr="0029038A">
        <w:rPr>
          <w:color w:val="000000"/>
        </w:rPr>
        <w:t>сопровождение инвалидов, имеющих стойкие нарушения функции зрения и самостоятельного передвижения по территории объекта;</w:t>
      </w:r>
    </w:p>
    <w:p w:rsidR="004A61F9" w:rsidRPr="0029038A" w:rsidRDefault="004A61F9" w:rsidP="004A61F9">
      <w:pPr>
        <w:numPr>
          <w:ilvl w:val="0"/>
          <w:numId w:val="4"/>
        </w:numPr>
        <w:ind w:left="0" w:right="11"/>
        <w:jc w:val="both"/>
        <w:rPr>
          <w:color w:val="000000"/>
        </w:rPr>
      </w:pPr>
      <w:r w:rsidRPr="0029038A">
        <w:rPr>
          <w:color w:val="000000"/>
        </w:rPr>
        <w:t>содействие инвалиду при входе в объект и выходе из него, информирование инвалида о доступных маршрутах общественного транспорта;</w:t>
      </w:r>
    </w:p>
    <w:p w:rsidR="004A61F9" w:rsidRPr="0029038A" w:rsidRDefault="004A61F9" w:rsidP="004A61F9">
      <w:pPr>
        <w:numPr>
          <w:ilvl w:val="0"/>
          <w:numId w:val="4"/>
        </w:numPr>
        <w:ind w:left="0" w:right="11"/>
        <w:jc w:val="both"/>
        <w:rPr>
          <w:color w:val="000000"/>
        </w:rPr>
      </w:pPr>
      <w:r w:rsidRPr="0029038A">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A61F9" w:rsidRPr="0029038A" w:rsidRDefault="004A61F9" w:rsidP="004A61F9">
      <w:pPr>
        <w:numPr>
          <w:ilvl w:val="0"/>
          <w:numId w:val="4"/>
        </w:numPr>
        <w:ind w:left="0" w:right="11"/>
        <w:jc w:val="both"/>
        <w:rPr>
          <w:color w:val="000000"/>
        </w:rPr>
      </w:pPr>
      <w:r w:rsidRPr="0029038A">
        <w:rPr>
          <w:color w:val="000000"/>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E50C72">
          <w:rPr>
            <w:color w:val="000000"/>
          </w:rPr>
          <w:t>форме</w:t>
        </w:r>
      </w:hyperlink>
      <w:r w:rsidRPr="0029038A">
        <w:rPr>
          <w:color w:val="000000"/>
        </w:rPr>
        <w:t xml:space="preserve"> и в </w:t>
      </w:r>
      <w:hyperlink r:id="rId10" w:anchor="block_2000" w:history="1">
        <w:r w:rsidRPr="00E50C72">
          <w:rPr>
            <w:color w:val="000000"/>
          </w:rPr>
          <w:t>порядке</w:t>
        </w:r>
      </w:hyperlink>
      <w:r w:rsidRPr="0029038A">
        <w:rPr>
          <w:color w:val="000000"/>
        </w:rPr>
        <w:t xml:space="preserve">, утвержденных </w:t>
      </w:r>
      <w:hyperlink r:id="rId11" w:history="1">
        <w:r w:rsidRPr="00E50C72">
          <w:rPr>
            <w:color w:val="000000"/>
          </w:rPr>
          <w:t>приказом</w:t>
        </w:r>
      </w:hyperlink>
      <w:r w:rsidRPr="0029038A">
        <w:rPr>
          <w:color w:val="000000"/>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4A61F9" w:rsidRPr="0029038A" w:rsidRDefault="004A61F9" w:rsidP="004A61F9">
      <w:pPr>
        <w:ind w:right="11"/>
        <w:jc w:val="both"/>
        <w:rPr>
          <w:color w:val="000000"/>
        </w:rPr>
      </w:pPr>
      <w:r w:rsidRPr="0029038A">
        <w:rPr>
          <w:color w:val="000000"/>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4A61F9" w:rsidRPr="0029038A" w:rsidRDefault="004A61F9" w:rsidP="004A61F9">
      <w:pPr>
        <w:ind w:right="11"/>
        <w:jc w:val="both"/>
        <w:rPr>
          <w:color w:val="000000"/>
        </w:rPr>
      </w:pPr>
      <w:r w:rsidRPr="0029038A">
        <w:rPr>
          <w:color w:val="000000"/>
        </w:rPr>
        <w:t xml:space="preserve">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w:t>
      </w:r>
      <w:r>
        <w:rPr>
          <w:color w:val="000000"/>
        </w:rPr>
        <w:t>номеру телефона</w:t>
      </w:r>
      <w:r w:rsidRPr="0029038A">
        <w:rPr>
          <w:color w:val="000000"/>
        </w:rPr>
        <w:t>, предоставленному Заказчику в срок не позднее 1 (одного) рабочего дня с даты заключ</w:t>
      </w:r>
      <w:r>
        <w:rPr>
          <w:color w:val="000000"/>
        </w:rPr>
        <w:t>ения государственного контракта</w:t>
      </w:r>
      <w:r w:rsidRPr="0029038A">
        <w:rPr>
          <w:color w:val="000000"/>
        </w:rPr>
        <w:t>. Доставка осуществляется за счет средств Исполнителя.</w:t>
      </w:r>
    </w:p>
    <w:p w:rsidR="004A61F9" w:rsidRPr="0029038A" w:rsidRDefault="004A61F9" w:rsidP="004A61F9">
      <w:pPr>
        <w:ind w:right="11"/>
        <w:jc w:val="both"/>
        <w:rPr>
          <w:color w:val="000000"/>
        </w:rPr>
      </w:pPr>
      <w:r w:rsidRPr="0029038A">
        <w:rPr>
          <w:color w:val="000000"/>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4A61F9" w:rsidRPr="0029038A" w:rsidRDefault="004A61F9" w:rsidP="004A61F9">
      <w:pPr>
        <w:ind w:right="11"/>
        <w:jc w:val="both"/>
        <w:rPr>
          <w:color w:val="000000"/>
        </w:rPr>
      </w:pPr>
      <w:r w:rsidRPr="0029038A">
        <w:rPr>
          <w:color w:val="000000"/>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4A61F9" w:rsidRPr="0029038A" w:rsidRDefault="004A61F9" w:rsidP="004A61F9">
      <w:pPr>
        <w:ind w:right="11"/>
        <w:jc w:val="both"/>
        <w:rPr>
          <w:color w:val="000000"/>
        </w:rPr>
      </w:pPr>
      <w:r w:rsidRPr="0029038A">
        <w:rPr>
          <w:color w:val="000000"/>
        </w:rPr>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w:t>
      </w:r>
      <w:r w:rsidRPr="0029038A">
        <w:rPr>
          <w:color w:val="000000"/>
        </w:rPr>
        <w:lastRenderedPageBreak/>
        <w:t xml:space="preserve">пункта (пунктов) приема Получателей требованиям технического задания. При проведении проверки Заказчик вправе осуществлять </w:t>
      </w:r>
      <w:proofErr w:type="spellStart"/>
      <w:r w:rsidRPr="0029038A">
        <w:rPr>
          <w:color w:val="000000"/>
        </w:rPr>
        <w:t>фотофиксацию</w:t>
      </w:r>
      <w:proofErr w:type="spellEnd"/>
      <w:r w:rsidRPr="0029038A">
        <w:rPr>
          <w:color w:val="000000"/>
        </w:rPr>
        <w:t xml:space="preserve"> и/или видеозапись.</w:t>
      </w:r>
    </w:p>
    <w:p w:rsidR="004A61F9" w:rsidRDefault="004A61F9" w:rsidP="004A61F9">
      <w:pPr>
        <w:jc w:val="both"/>
      </w:pPr>
      <w:r w:rsidRPr="0029038A">
        <w:rPr>
          <w:color w:val="000000"/>
        </w:rPr>
        <w:t>9. В случаях отказа от Изделия Получателя, Исполнитель обязан предоставить письменный отказ Получателя, либо а</w:t>
      </w:r>
      <w:bookmarkStart w:id="0" w:name="_GoBack"/>
      <w:bookmarkEnd w:id="0"/>
      <w:r w:rsidRPr="0029038A">
        <w:rPr>
          <w:color w:val="000000"/>
        </w:rPr>
        <w:t xml:space="preserve">кт телефонного разговора. Информация предоставляется на бумажном носителе сопроводительным письмом с приложением и в электронном виде по </w:t>
      </w:r>
      <w:r w:rsidRPr="0029038A">
        <w:t xml:space="preserve">адресу </w:t>
      </w:r>
      <w:hyperlink r:id="rId12" w:history="1">
        <w:r w:rsidRPr="0029038A">
          <w:t>osp@ro78.fss.ru</w:t>
        </w:r>
      </w:hyperlink>
      <w:r w:rsidRPr="0029038A">
        <w:t xml:space="preserve">, </w:t>
      </w:r>
      <w:hyperlink r:id="rId13" w:history="1">
        <w:r w:rsidRPr="0029038A">
          <w:t>tsrfil31@ro78.fss.ru</w:t>
        </w:r>
      </w:hyperlink>
      <w:r w:rsidRPr="0029038A">
        <w:t>.</w:t>
      </w:r>
    </w:p>
    <w:sectPr w:rsidR="004A61F9" w:rsidSect="004A61F9">
      <w:pgSz w:w="11906" w:h="16838"/>
      <w:pgMar w:top="851"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659D758A"/>
    <w:multiLevelType w:val="hybridMultilevel"/>
    <w:tmpl w:val="24648732"/>
    <w:lvl w:ilvl="0" w:tplc="F58C81C0">
      <w:start w:val="1"/>
      <w:numFmt w:val="bullet"/>
      <w:pStyle w:val="Normal1"/>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F9"/>
    <w:rsid w:val="004A61F9"/>
    <w:rsid w:val="00CD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46D24-1265-4C43-BAD9-CEC90DA5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F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A61F9"/>
    <w:pPr>
      <w:widowControl w:val="0"/>
      <w:numPr>
        <w:numId w:val="2"/>
      </w:numPr>
      <w:spacing w:after="0" w:line="30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Кузнецова Рита Александровна</cp:lastModifiedBy>
  <cp:revision>1</cp:revision>
  <dcterms:created xsi:type="dcterms:W3CDTF">2022-10-27T11:57:00Z</dcterms:created>
  <dcterms:modified xsi:type="dcterms:W3CDTF">2022-10-27T12:00:00Z</dcterms:modified>
</cp:coreProperties>
</file>