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FD" w:rsidRPr="00DC3A6D" w:rsidRDefault="00B940FD" w:rsidP="00B940FD">
      <w:pPr>
        <w:rPr>
          <w:rFonts w:eastAsia="Arial Unicode MS"/>
        </w:rPr>
      </w:pPr>
    </w:p>
    <w:p w:rsidR="00B940FD" w:rsidRPr="00DC3A6D" w:rsidRDefault="00B940FD" w:rsidP="00B940FD">
      <w:pPr>
        <w:jc w:val="center"/>
        <w:rPr>
          <w:rFonts w:eastAsia="Arial Unicode MS"/>
          <w:b/>
          <w:sz w:val="24"/>
          <w:szCs w:val="24"/>
        </w:rPr>
      </w:pPr>
      <w:r w:rsidRPr="00DC3A6D">
        <w:rPr>
          <w:rFonts w:eastAsia="Arial Unicode MS"/>
          <w:b/>
          <w:sz w:val="24"/>
          <w:szCs w:val="24"/>
        </w:rPr>
        <w:t>Техническое задание</w:t>
      </w:r>
    </w:p>
    <w:p w:rsidR="00B940FD" w:rsidRDefault="00B940FD" w:rsidP="00B940FD">
      <w:pPr>
        <w:rPr>
          <w:rFonts w:eastAsia="Arial Unicode MS"/>
          <w:sz w:val="24"/>
          <w:szCs w:val="24"/>
        </w:rPr>
      </w:pPr>
    </w:p>
    <w:p w:rsidR="00B940FD" w:rsidRPr="00DC3A6D" w:rsidRDefault="00B940FD" w:rsidP="00B940FD">
      <w:pPr>
        <w:rPr>
          <w:rFonts w:eastAsia="Arial Unicode MS"/>
          <w:sz w:val="24"/>
          <w:szCs w:val="24"/>
        </w:rPr>
      </w:pPr>
    </w:p>
    <w:tbl>
      <w:tblPr>
        <w:tblpPr w:leftFromText="180" w:rightFromText="180" w:vertAnchor="text" w:horzAnchor="margin" w:tblpX="418" w:tblpY="6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525"/>
        <w:gridCol w:w="1988"/>
      </w:tblGrid>
      <w:tr w:rsidR="00B940FD" w:rsidRPr="00DC3A6D" w:rsidTr="00CA2E9E">
        <w:trPr>
          <w:cantSplit/>
          <w:trHeight w:val="1134"/>
        </w:trPr>
        <w:tc>
          <w:tcPr>
            <w:tcW w:w="1838" w:type="dxa"/>
          </w:tcPr>
          <w:p w:rsidR="00B940FD" w:rsidRPr="00F93F89" w:rsidRDefault="00B940FD" w:rsidP="00B940FD">
            <w:pPr>
              <w:jc w:val="center"/>
              <w:rPr>
                <w:b/>
                <w:sz w:val="20"/>
                <w:szCs w:val="20"/>
              </w:rPr>
            </w:pPr>
            <w:r w:rsidRPr="00F93F89">
              <w:rPr>
                <w:b/>
                <w:sz w:val="20"/>
                <w:szCs w:val="20"/>
              </w:rPr>
              <w:t>Наименование</w:t>
            </w:r>
          </w:p>
          <w:p w:rsidR="00B940FD" w:rsidRPr="00F93F89" w:rsidRDefault="00B940FD" w:rsidP="00B940FD">
            <w:pPr>
              <w:jc w:val="center"/>
              <w:rPr>
                <w:b/>
                <w:sz w:val="20"/>
                <w:szCs w:val="20"/>
              </w:rPr>
            </w:pPr>
            <w:r w:rsidRPr="00F93F89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5525" w:type="dxa"/>
          </w:tcPr>
          <w:p w:rsidR="00B940FD" w:rsidRPr="00F93F89" w:rsidRDefault="00B940FD" w:rsidP="00B940FD">
            <w:pPr>
              <w:jc w:val="center"/>
              <w:rPr>
                <w:b/>
                <w:sz w:val="20"/>
                <w:szCs w:val="20"/>
              </w:rPr>
            </w:pPr>
            <w:r w:rsidRPr="00F93F89">
              <w:rPr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1988" w:type="dxa"/>
          </w:tcPr>
          <w:p w:rsidR="00B940FD" w:rsidRPr="00F93F89" w:rsidRDefault="00114319" w:rsidP="00B940FD">
            <w:pPr>
              <w:jc w:val="center"/>
              <w:rPr>
                <w:b/>
                <w:sz w:val="20"/>
                <w:szCs w:val="20"/>
              </w:rPr>
            </w:pPr>
            <w:r w:rsidRPr="00F93F89">
              <w:rPr>
                <w:b/>
                <w:sz w:val="20"/>
                <w:szCs w:val="20"/>
              </w:rPr>
              <w:t>Количество, шт.</w:t>
            </w:r>
          </w:p>
        </w:tc>
      </w:tr>
      <w:tr w:rsidR="00F93F89" w:rsidRPr="00DC3A6D" w:rsidTr="00CA2E9E">
        <w:tc>
          <w:tcPr>
            <w:tcW w:w="1838" w:type="dxa"/>
          </w:tcPr>
          <w:p w:rsidR="00F93F89" w:rsidRPr="00F93F89" w:rsidRDefault="00F93F89" w:rsidP="00F93F89">
            <w:pPr>
              <w:keepNext/>
              <w:keepLines/>
              <w:snapToGrid w:val="0"/>
              <w:rPr>
                <w:sz w:val="20"/>
                <w:szCs w:val="20"/>
              </w:rPr>
            </w:pPr>
            <w:r w:rsidRPr="00F93F89">
              <w:rPr>
                <w:b/>
                <w:sz w:val="20"/>
                <w:szCs w:val="20"/>
              </w:rPr>
              <w:t xml:space="preserve">16-01-03 </w:t>
            </w:r>
            <w:r w:rsidRPr="00F93F89">
              <w:rPr>
                <w:sz w:val="20"/>
                <w:szCs w:val="20"/>
              </w:rPr>
              <w:t>Сигнализатор звука цифровой с вибрационной и световой индикацией дверного звонка, домофона, телефона и плача ребенка</w:t>
            </w:r>
          </w:p>
          <w:p w:rsidR="00F93F89" w:rsidRPr="00F93F89" w:rsidRDefault="00F93F89" w:rsidP="00F93F89">
            <w:pPr>
              <w:keepNext/>
              <w:keepLines/>
              <w:snapToGrid w:val="0"/>
              <w:jc w:val="center"/>
              <w:rPr>
                <w:sz w:val="18"/>
                <w:szCs w:val="18"/>
              </w:rPr>
            </w:pPr>
          </w:p>
          <w:p w:rsidR="00F93F89" w:rsidRPr="00F93F89" w:rsidRDefault="00F93F89" w:rsidP="00F93F89">
            <w:pPr>
              <w:keepNext/>
              <w:keepLine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25" w:type="dxa"/>
          </w:tcPr>
          <w:p w:rsidR="00F93F89" w:rsidRPr="00F93F89" w:rsidRDefault="00F93F89" w:rsidP="00F93F89">
            <w:pPr>
              <w:keepNext/>
              <w:keepLines/>
              <w:snapToGrid w:val="0"/>
              <w:jc w:val="both"/>
              <w:rPr>
                <w:sz w:val="20"/>
                <w:szCs w:val="20"/>
              </w:rPr>
            </w:pPr>
            <w:r w:rsidRPr="00F93F89">
              <w:rPr>
                <w:sz w:val="20"/>
                <w:szCs w:val="20"/>
              </w:rPr>
              <w:t xml:space="preserve">Сигнализатор звука цифровой с вибрационной и световой индикацией для </w:t>
            </w:r>
            <w:proofErr w:type="spellStart"/>
            <w:r w:rsidRPr="00F93F89">
              <w:rPr>
                <w:sz w:val="20"/>
                <w:szCs w:val="20"/>
              </w:rPr>
              <w:t>плохослышащих</w:t>
            </w:r>
            <w:proofErr w:type="spellEnd"/>
            <w:r w:rsidRPr="00F93F89">
              <w:rPr>
                <w:sz w:val="20"/>
                <w:szCs w:val="20"/>
              </w:rPr>
              <w:t xml:space="preserve"> и глухих предназначен для информирования людей с нарушением слуха о наличии звуковых сигналов домофона, дверного звонка и телефонного звонка, плача ребенка, экстренного вызова (встроенная кнопка в передатчик плача ребенка).</w:t>
            </w:r>
          </w:p>
          <w:p w:rsidR="00F93F89" w:rsidRPr="00F93F89" w:rsidRDefault="00F93F89" w:rsidP="00F93F89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F93F89">
              <w:rPr>
                <w:sz w:val="20"/>
                <w:szCs w:val="20"/>
              </w:rPr>
              <w:t>Сигнализирующие устройство беспроводное по конструкции.</w:t>
            </w:r>
          </w:p>
          <w:p w:rsidR="00F93F89" w:rsidRPr="00F93F89" w:rsidRDefault="00F93F89" w:rsidP="00F93F89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F93F89">
              <w:rPr>
                <w:sz w:val="20"/>
                <w:szCs w:val="20"/>
              </w:rPr>
              <w:t>Цифровой вибрационно-световой индикатор</w:t>
            </w:r>
            <w:r w:rsidR="00A35B9E">
              <w:rPr>
                <w:sz w:val="20"/>
                <w:szCs w:val="20"/>
              </w:rPr>
              <w:t xml:space="preserve"> должен</w:t>
            </w:r>
            <w:r w:rsidRPr="00F93F89">
              <w:rPr>
                <w:sz w:val="20"/>
                <w:szCs w:val="20"/>
              </w:rPr>
              <w:t xml:space="preserve"> привлека</w:t>
            </w:r>
            <w:r w:rsidR="00A35B9E">
              <w:rPr>
                <w:sz w:val="20"/>
                <w:szCs w:val="20"/>
              </w:rPr>
              <w:t>ть</w:t>
            </w:r>
            <w:r w:rsidRPr="00F93F89">
              <w:rPr>
                <w:sz w:val="20"/>
                <w:szCs w:val="20"/>
              </w:rPr>
              <w:t xml:space="preserve"> внимание пользователя с помощью: </w:t>
            </w:r>
          </w:p>
          <w:p w:rsidR="00F93F89" w:rsidRPr="00F93F89" w:rsidRDefault="00F93F89" w:rsidP="00F93F89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F93F89">
              <w:rPr>
                <w:sz w:val="20"/>
                <w:szCs w:val="20"/>
              </w:rPr>
              <w:t>-вибрации корпуса наручного приемника</w:t>
            </w:r>
          </w:p>
          <w:p w:rsidR="00F93F89" w:rsidRPr="00F93F89" w:rsidRDefault="00F93F89" w:rsidP="00F93F89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F93F89">
              <w:rPr>
                <w:sz w:val="20"/>
                <w:szCs w:val="20"/>
              </w:rPr>
              <w:t>-светодиодной индикацией наручного приемника;</w:t>
            </w:r>
          </w:p>
          <w:p w:rsidR="00F93F89" w:rsidRPr="00F93F89" w:rsidRDefault="00F93F89" w:rsidP="00F93F89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F93F89">
              <w:rPr>
                <w:sz w:val="20"/>
                <w:szCs w:val="20"/>
              </w:rPr>
              <w:t>-индикацией рабочего состояния наручного приемника;</w:t>
            </w:r>
          </w:p>
          <w:p w:rsidR="00F93F89" w:rsidRPr="00F93F89" w:rsidRDefault="00F93F89" w:rsidP="00F93F89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F93F89">
              <w:rPr>
                <w:sz w:val="20"/>
                <w:szCs w:val="20"/>
              </w:rPr>
              <w:t>-светодиодной индикацией на корпусе передатчиков сигнала телефона/домофона, дверного звонка, плача ребенка, экстренного вызова о поступающих на передатчики сигналах.</w:t>
            </w:r>
          </w:p>
          <w:p w:rsidR="00F93F89" w:rsidRPr="00F93F89" w:rsidRDefault="00F93F89" w:rsidP="00F93F89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F93F89">
              <w:rPr>
                <w:sz w:val="20"/>
                <w:szCs w:val="20"/>
              </w:rPr>
              <w:t xml:space="preserve">Цифровой наручный приемник со светодиодной индикацией </w:t>
            </w:r>
            <w:r w:rsidR="00A35B9E">
              <w:rPr>
                <w:sz w:val="20"/>
                <w:szCs w:val="20"/>
              </w:rPr>
              <w:t xml:space="preserve">должен </w:t>
            </w:r>
            <w:r w:rsidRPr="00F93F89">
              <w:rPr>
                <w:sz w:val="20"/>
                <w:szCs w:val="20"/>
              </w:rPr>
              <w:t>служит</w:t>
            </w:r>
            <w:r w:rsidR="00A35B9E">
              <w:rPr>
                <w:sz w:val="20"/>
                <w:szCs w:val="20"/>
              </w:rPr>
              <w:t>ь</w:t>
            </w:r>
            <w:r w:rsidRPr="00F93F89">
              <w:rPr>
                <w:sz w:val="20"/>
                <w:szCs w:val="20"/>
              </w:rPr>
              <w:t xml:space="preserve"> для приема сигналов домофона, дверного звонка, телефонного звонка, плача ребенка, экстренного вызова (встроенная кнопка в передатчик плача ребенка). Корпус наручного приемника</w:t>
            </w:r>
            <w:r w:rsidR="00A35B9E">
              <w:rPr>
                <w:sz w:val="20"/>
                <w:szCs w:val="20"/>
              </w:rPr>
              <w:t xml:space="preserve"> должен быть</w:t>
            </w:r>
            <w:r w:rsidRPr="00F93F89">
              <w:rPr>
                <w:sz w:val="20"/>
                <w:szCs w:val="20"/>
              </w:rPr>
              <w:t xml:space="preserve"> выполнен в форм-факторе наручных часов. Име</w:t>
            </w:r>
            <w:r w:rsidR="00A35B9E">
              <w:rPr>
                <w:sz w:val="20"/>
                <w:szCs w:val="20"/>
              </w:rPr>
              <w:t>ть</w:t>
            </w:r>
            <w:r w:rsidRPr="00F93F89">
              <w:rPr>
                <w:sz w:val="20"/>
                <w:szCs w:val="20"/>
              </w:rPr>
              <w:t xml:space="preserve"> кнопку включения/сброса со светодиодной индикацией. При включенном приемнике, кнопка включения </w:t>
            </w:r>
            <w:r w:rsidR="00A35B9E">
              <w:rPr>
                <w:sz w:val="20"/>
                <w:szCs w:val="20"/>
              </w:rPr>
              <w:t xml:space="preserve">должна </w:t>
            </w:r>
            <w:r w:rsidRPr="00F93F89">
              <w:rPr>
                <w:sz w:val="20"/>
                <w:szCs w:val="20"/>
              </w:rPr>
              <w:t>пода</w:t>
            </w:r>
            <w:r w:rsidR="00A35B9E">
              <w:rPr>
                <w:sz w:val="20"/>
                <w:szCs w:val="20"/>
              </w:rPr>
              <w:t>вать</w:t>
            </w:r>
            <w:r w:rsidRPr="00F93F89">
              <w:rPr>
                <w:sz w:val="20"/>
                <w:szCs w:val="20"/>
              </w:rPr>
              <w:t xml:space="preserve"> яркие периодические световые импульсы (индикатор рабочего состояния) различимые в дневное время суток. Для каждого бытового сигнала </w:t>
            </w:r>
            <w:r w:rsidR="00A35B9E">
              <w:rPr>
                <w:sz w:val="20"/>
                <w:szCs w:val="20"/>
              </w:rPr>
              <w:t xml:space="preserve">должны быть </w:t>
            </w:r>
            <w:r w:rsidRPr="00F93F89">
              <w:rPr>
                <w:sz w:val="20"/>
                <w:szCs w:val="20"/>
              </w:rPr>
              <w:t xml:space="preserve">специальные иконки с пиктограммой. При входящем сигнале на наручный приемник, </w:t>
            </w:r>
            <w:r w:rsidR="00A35B9E">
              <w:rPr>
                <w:sz w:val="20"/>
                <w:szCs w:val="20"/>
              </w:rPr>
              <w:t xml:space="preserve">должны </w:t>
            </w:r>
            <w:r w:rsidRPr="00F93F89">
              <w:rPr>
                <w:sz w:val="20"/>
                <w:szCs w:val="20"/>
              </w:rPr>
              <w:t>загора</w:t>
            </w:r>
            <w:r w:rsidR="00A35B9E">
              <w:rPr>
                <w:sz w:val="20"/>
                <w:szCs w:val="20"/>
              </w:rPr>
              <w:t>ться</w:t>
            </w:r>
            <w:r w:rsidRPr="00F93F89">
              <w:rPr>
                <w:sz w:val="20"/>
                <w:szCs w:val="20"/>
              </w:rPr>
              <w:t xml:space="preserve"> яркими вспышками хорошо различимыми в дневное время суток индивидуальные пиктограммы для каждого вида сигнала, сопровождающиеся индивидуальным тактильным рисунком вибрации для каждого типа сигнала.  Наручный приемник </w:t>
            </w:r>
            <w:r w:rsidR="00A35B9E">
              <w:rPr>
                <w:sz w:val="20"/>
                <w:szCs w:val="20"/>
              </w:rPr>
              <w:t xml:space="preserve">должен быть </w:t>
            </w:r>
            <w:r w:rsidRPr="00F93F89">
              <w:rPr>
                <w:sz w:val="20"/>
                <w:szCs w:val="20"/>
              </w:rPr>
              <w:t>оснащен эластичным ремешком для ношения на руке. Питания наручного приемника осуществля</w:t>
            </w:r>
            <w:r w:rsidR="00A35B9E">
              <w:rPr>
                <w:sz w:val="20"/>
                <w:szCs w:val="20"/>
              </w:rPr>
              <w:t>ть</w:t>
            </w:r>
            <w:r w:rsidRPr="00F93F89">
              <w:rPr>
                <w:sz w:val="20"/>
                <w:szCs w:val="20"/>
              </w:rPr>
              <w:t>ся от элементов питания.</w:t>
            </w:r>
          </w:p>
          <w:p w:rsidR="00F93F89" w:rsidRPr="00F93F89" w:rsidRDefault="00F93F89" w:rsidP="00F93F89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F93F89">
              <w:rPr>
                <w:sz w:val="20"/>
                <w:szCs w:val="20"/>
              </w:rPr>
              <w:t>Цифровые передатчики</w:t>
            </w:r>
            <w:r w:rsidR="00A35B9E">
              <w:rPr>
                <w:sz w:val="20"/>
                <w:szCs w:val="20"/>
              </w:rPr>
              <w:t xml:space="preserve"> должны </w:t>
            </w:r>
            <w:r w:rsidRPr="00F93F89">
              <w:rPr>
                <w:sz w:val="20"/>
                <w:szCs w:val="20"/>
              </w:rPr>
              <w:t>служ</w:t>
            </w:r>
            <w:r w:rsidR="00A35B9E">
              <w:rPr>
                <w:sz w:val="20"/>
                <w:szCs w:val="20"/>
              </w:rPr>
              <w:t>ить</w:t>
            </w:r>
            <w:r w:rsidRPr="00F93F89">
              <w:rPr>
                <w:sz w:val="20"/>
                <w:szCs w:val="20"/>
              </w:rPr>
              <w:t xml:space="preserve"> для передачи информации о входном сигнале дверного звонка, домофона, телефона на наручный приемник. В передатчиках установлены электрические датчики, что исключает возможность ложного срабатывания. Передатчик звонка домофона/телефона </w:t>
            </w:r>
            <w:r w:rsidR="00A35B9E">
              <w:rPr>
                <w:sz w:val="20"/>
                <w:szCs w:val="20"/>
              </w:rPr>
              <w:t xml:space="preserve">должен </w:t>
            </w:r>
            <w:r w:rsidRPr="00F93F89">
              <w:rPr>
                <w:sz w:val="20"/>
                <w:szCs w:val="20"/>
              </w:rPr>
              <w:t>подключа</w:t>
            </w:r>
            <w:r w:rsidR="00A35B9E">
              <w:rPr>
                <w:sz w:val="20"/>
                <w:szCs w:val="20"/>
              </w:rPr>
              <w:t>ть</w:t>
            </w:r>
            <w:r w:rsidRPr="00F93F89">
              <w:rPr>
                <w:sz w:val="20"/>
                <w:szCs w:val="20"/>
              </w:rPr>
              <w:t xml:space="preserve">ся проводным способом к источнику сигнала с помощью модульных разъемов и клемм. Передатчик дверного звонка </w:t>
            </w:r>
            <w:r w:rsidR="00A35B9E">
              <w:rPr>
                <w:sz w:val="20"/>
                <w:szCs w:val="20"/>
              </w:rPr>
              <w:t>должен иметь</w:t>
            </w:r>
            <w:r w:rsidRPr="00F93F89">
              <w:rPr>
                <w:sz w:val="20"/>
                <w:szCs w:val="20"/>
              </w:rPr>
              <w:t xml:space="preserve"> вид беспроводного дверного звонка. Все передатчики </w:t>
            </w:r>
            <w:r w:rsidR="00A35B9E">
              <w:rPr>
                <w:sz w:val="20"/>
                <w:szCs w:val="20"/>
              </w:rPr>
              <w:t xml:space="preserve">должны быть </w:t>
            </w:r>
            <w:r w:rsidRPr="00F93F89">
              <w:rPr>
                <w:sz w:val="20"/>
                <w:szCs w:val="20"/>
              </w:rPr>
              <w:t xml:space="preserve">оснащены световым индикатором для дополнительного оповещения инвалида о поступающем сигнале, а также кнопками для тестирования работоспособности системы. Кнопки передатчиков </w:t>
            </w:r>
            <w:r w:rsidR="00A35B9E">
              <w:rPr>
                <w:sz w:val="20"/>
                <w:szCs w:val="20"/>
              </w:rPr>
              <w:t xml:space="preserve">должны быть </w:t>
            </w:r>
            <w:r w:rsidRPr="00F93F89">
              <w:rPr>
                <w:sz w:val="20"/>
                <w:szCs w:val="20"/>
              </w:rPr>
              <w:t xml:space="preserve">защищены интеллектуальной электронной системой от ложного срабатывания при случайном нажатии. </w:t>
            </w:r>
          </w:p>
          <w:p w:rsidR="00F93F89" w:rsidRPr="00F93F89" w:rsidRDefault="00F93F89" w:rsidP="00F93F89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F93F89">
              <w:rPr>
                <w:sz w:val="20"/>
                <w:szCs w:val="20"/>
              </w:rPr>
              <w:t xml:space="preserve">Цифровой передатчик плача ребенка </w:t>
            </w:r>
            <w:r w:rsidR="00EC6347">
              <w:rPr>
                <w:sz w:val="20"/>
                <w:szCs w:val="20"/>
              </w:rPr>
              <w:t xml:space="preserve">должен </w:t>
            </w:r>
            <w:r w:rsidRPr="00F93F89">
              <w:rPr>
                <w:sz w:val="20"/>
                <w:szCs w:val="20"/>
              </w:rPr>
              <w:t>служит</w:t>
            </w:r>
            <w:r w:rsidR="00EC6347">
              <w:rPr>
                <w:sz w:val="20"/>
                <w:szCs w:val="20"/>
              </w:rPr>
              <w:t>ь</w:t>
            </w:r>
            <w:r w:rsidRPr="00F93F89">
              <w:rPr>
                <w:sz w:val="20"/>
                <w:szCs w:val="20"/>
              </w:rPr>
              <w:t xml:space="preserve"> для передачи информации о входном сигнале плача ребенка, экстренной кнопки вызова (встроенная кнопка в корпус передатчика) на наручный приемник. </w:t>
            </w:r>
          </w:p>
          <w:p w:rsidR="00F93F89" w:rsidRPr="00F93F89" w:rsidRDefault="00F93F89" w:rsidP="00F93F89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F93F89">
              <w:rPr>
                <w:sz w:val="20"/>
                <w:szCs w:val="20"/>
              </w:rPr>
              <w:lastRenderedPageBreak/>
              <w:t xml:space="preserve">В передатчике </w:t>
            </w:r>
            <w:r w:rsidR="00EC6347">
              <w:rPr>
                <w:sz w:val="20"/>
                <w:szCs w:val="20"/>
              </w:rPr>
              <w:t>должна быть</w:t>
            </w:r>
            <w:r w:rsidRPr="00F93F89">
              <w:rPr>
                <w:sz w:val="20"/>
                <w:szCs w:val="20"/>
              </w:rPr>
              <w:t xml:space="preserve"> функция включения и выключения микрофона с индикатором рабочего состояния. Передатчик </w:t>
            </w:r>
            <w:r w:rsidR="00EC6347">
              <w:rPr>
                <w:sz w:val="20"/>
                <w:szCs w:val="20"/>
              </w:rPr>
              <w:t xml:space="preserve">должен быть </w:t>
            </w:r>
            <w:r w:rsidRPr="00F93F89">
              <w:rPr>
                <w:sz w:val="20"/>
                <w:szCs w:val="20"/>
              </w:rPr>
              <w:t xml:space="preserve">оснащен светодиодным индикатором для дополнительного оповещения инвалида о поступающем сигнале, а также кнопкой для тестирования работоспособности системы. Кнопка экстренного вызова </w:t>
            </w:r>
            <w:r w:rsidR="00EC6347">
              <w:rPr>
                <w:sz w:val="20"/>
                <w:szCs w:val="20"/>
              </w:rPr>
              <w:t>должна быть защищена</w:t>
            </w:r>
            <w:r w:rsidRPr="00F93F89">
              <w:rPr>
                <w:sz w:val="20"/>
                <w:szCs w:val="20"/>
              </w:rPr>
              <w:t xml:space="preserve"> интеллектуальной электронной системой от ложного срабатывания при случайном нажатии. Питание передатчика плача ребенка </w:t>
            </w:r>
            <w:r w:rsidR="00EC6347">
              <w:rPr>
                <w:sz w:val="20"/>
                <w:szCs w:val="20"/>
              </w:rPr>
              <w:t xml:space="preserve">должно </w:t>
            </w:r>
            <w:r w:rsidRPr="00F93F89">
              <w:rPr>
                <w:sz w:val="20"/>
                <w:szCs w:val="20"/>
              </w:rPr>
              <w:t>осуществля</w:t>
            </w:r>
            <w:r w:rsidR="00EC6347">
              <w:rPr>
                <w:sz w:val="20"/>
                <w:szCs w:val="20"/>
              </w:rPr>
              <w:t>ть</w:t>
            </w:r>
            <w:r w:rsidRPr="00F93F89">
              <w:rPr>
                <w:sz w:val="20"/>
                <w:szCs w:val="20"/>
              </w:rPr>
              <w:t>ся от элементов питания.</w:t>
            </w:r>
          </w:p>
          <w:p w:rsidR="00F93F89" w:rsidRPr="00F93F89" w:rsidRDefault="00F93F89" w:rsidP="00F93F89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F93F89">
              <w:rPr>
                <w:sz w:val="20"/>
                <w:szCs w:val="20"/>
              </w:rPr>
              <w:t xml:space="preserve">В комплектацию сигнализатора </w:t>
            </w:r>
            <w:r w:rsidR="00EC6347">
              <w:rPr>
                <w:sz w:val="20"/>
                <w:szCs w:val="20"/>
              </w:rPr>
              <w:t xml:space="preserve">должно </w:t>
            </w:r>
            <w:r w:rsidRPr="00F93F89">
              <w:rPr>
                <w:sz w:val="20"/>
                <w:szCs w:val="20"/>
              </w:rPr>
              <w:t>входит</w:t>
            </w:r>
            <w:r w:rsidR="00EC6347">
              <w:rPr>
                <w:sz w:val="20"/>
                <w:szCs w:val="20"/>
              </w:rPr>
              <w:t>ь</w:t>
            </w:r>
            <w:r w:rsidRPr="00F93F89">
              <w:rPr>
                <w:sz w:val="20"/>
                <w:szCs w:val="20"/>
              </w:rPr>
              <w:t>:</w:t>
            </w:r>
          </w:p>
          <w:p w:rsidR="00F93F89" w:rsidRPr="00F93F89" w:rsidRDefault="00F93F89" w:rsidP="00F93F89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F93F89">
              <w:rPr>
                <w:sz w:val="20"/>
                <w:szCs w:val="20"/>
              </w:rPr>
              <w:t>- наручный приемник;</w:t>
            </w:r>
          </w:p>
          <w:p w:rsidR="00F93F89" w:rsidRPr="00F93F89" w:rsidRDefault="00F93F89" w:rsidP="00F93F89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F93F89">
              <w:rPr>
                <w:sz w:val="20"/>
                <w:szCs w:val="20"/>
              </w:rPr>
              <w:t>- передатчик звонка домофона/телефона;</w:t>
            </w:r>
          </w:p>
          <w:p w:rsidR="00F93F89" w:rsidRPr="00F93F89" w:rsidRDefault="00F93F89" w:rsidP="00F93F89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F93F89">
              <w:rPr>
                <w:sz w:val="20"/>
                <w:szCs w:val="20"/>
              </w:rPr>
              <w:t>- передатчик дверного звонка;</w:t>
            </w:r>
          </w:p>
          <w:p w:rsidR="00F93F89" w:rsidRPr="00F93F89" w:rsidRDefault="00F93F89" w:rsidP="00F93F89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F93F89">
              <w:rPr>
                <w:sz w:val="20"/>
                <w:szCs w:val="20"/>
              </w:rPr>
              <w:t>- передатчик плача ребенка, экстренного вызова (встроенная кнопка в передатчик плача ребенка);</w:t>
            </w:r>
          </w:p>
          <w:p w:rsidR="00F93F89" w:rsidRPr="00F93F89" w:rsidRDefault="00F93F89" w:rsidP="00F93F89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F93F89">
              <w:rPr>
                <w:sz w:val="20"/>
                <w:szCs w:val="20"/>
              </w:rPr>
              <w:t>- переходник для подключения к телефонной линии;</w:t>
            </w:r>
          </w:p>
          <w:p w:rsidR="00F93F89" w:rsidRPr="00F93F89" w:rsidRDefault="00F93F89" w:rsidP="00F93F89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F93F89">
              <w:rPr>
                <w:sz w:val="20"/>
                <w:szCs w:val="20"/>
              </w:rPr>
              <w:t>- клеммы для подключения к линии домофона;</w:t>
            </w:r>
          </w:p>
          <w:p w:rsidR="00F93F89" w:rsidRPr="00F93F89" w:rsidRDefault="00F93F89" w:rsidP="00F93F89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F93F89">
              <w:rPr>
                <w:sz w:val="20"/>
                <w:szCs w:val="20"/>
              </w:rPr>
              <w:t>- элементы питания, в количестве, необходимом для работы сигнализатора.</w:t>
            </w:r>
          </w:p>
          <w:p w:rsidR="00F93F89" w:rsidRPr="00F93F89" w:rsidRDefault="00F93F89" w:rsidP="00F93F89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F93F89">
              <w:rPr>
                <w:sz w:val="20"/>
                <w:szCs w:val="20"/>
              </w:rPr>
              <w:t xml:space="preserve">Конструкция сигнализатора </w:t>
            </w:r>
            <w:r w:rsidR="00EC6347">
              <w:rPr>
                <w:sz w:val="20"/>
                <w:szCs w:val="20"/>
              </w:rPr>
              <w:t xml:space="preserve">должна </w:t>
            </w:r>
            <w:r w:rsidRPr="00F93F89">
              <w:rPr>
                <w:sz w:val="20"/>
                <w:szCs w:val="20"/>
              </w:rPr>
              <w:t>обеспечива</w:t>
            </w:r>
            <w:r w:rsidR="00EC6347">
              <w:rPr>
                <w:sz w:val="20"/>
                <w:szCs w:val="20"/>
              </w:rPr>
              <w:t>ть</w:t>
            </w:r>
            <w:r w:rsidRPr="00F93F89">
              <w:rPr>
                <w:sz w:val="20"/>
                <w:szCs w:val="20"/>
              </w:rPr>
              <w:t xml:space="preserve"> пользователю удобство и простоту обращения, самостоятельную установку при подготовке и во время эксплуатации.</w:t>
            </w:r>
          </w:p>
          <w:p w:rsidR="00F93F89" w:rsidRPr="00F93F89" w:rsidRDefault="00F93F89" w:rsidP="00F93F89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F93F89">
              <w:rPr>
                <w:sz w:val="20"/>
                <w:szCs w:val="20"/>
              </w:rPr>
              <w:t>Радиус устойчивого приема сигнала:</w:t>
            </w:r>
          </w:p>
          <w:p w:rsidR="00F93F89" w:rsidRPr="00F93F89" w:rsidRDefault="00F93F89" w:rsidP="00F93F89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F93F89">
              <w:rPr>
                <w:sz w:val="20"/>
                <w:szCs w:val="20"/>
              </w:rPr>
              <w:t xml:space="preserve">- в условиях прямой видимости - </w:t>
            </w:r>
            <w:r w:rsidR="00EC6347">
              <w:rPr>
                <w:sz w:val="20"/>
                <w:szCs w:val="20"/>
              </w:rPr>
              <w:t xml:space="preserve"> не менее</w:t>
            </w:r>
            <w:r w:rsidRPr="00F93F89">
              <w:rPr>
                <w:sz w:val="20"/>
                <w:szCs w:val="20"/>
              </w:rPr>
              <w:t>30 м.</w:t>
            </w:r>
          </w:p>
          <w:p w:rsidR="00F93F89" w:rsidRPr="00F93F89" w:rsidRDefault="00F93F89" w:rsidP="00F93F89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F93F89">
              <w:rPr>
                <w:sz w:val="20"/>
                <w:szCs w:val="20"/>
              </w:rPr>
              <w:t xml:space="preserve">Количество адресов сигнализирующего устройства для гарантии отсутствия ложного срабатывания - </w:t>
            </w:r>
            <w:r w:rsidR="00EC6347">
              <w:rPr>
                <w:sz w:val="20"/>
                <w:szCs w:val="20"/>
              </w:rPr>
              <w:t xml:space="preserve"> не менее 255</w:t>
            </w:r>
          </w:p>
          <w:p w:rsidR="00F93F89" w:rsidRPr="00F93F89" w:rsidRDefault="00F93F89" w:rsidP="00F93F89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F93F89">
              <w:rPr>
                <w:sz w:val="20"/>
                <w:szCs w:val="20"/>
              </w:rPr>
              <w:t>Несущая частота передатчика – частота, разрешения для использования на территории Российской Федерации.</w:t>
            </w:r>
          </w:p>
          <w:p w:rsidR="00F93F89" w:rsidRPr="00F93F89" w:rsidRDefault="00F93F89" w:rsidP="00F93F89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F93F89">
              <w:rPr>
                <w:sz w:val="20"/>
                <w:szCs w:val="20"/>
              </w:rPr>
              <w:t>Документы:</w:t>
            </w:r>
          </w:p>
          <w:p w:rsidR="00F93F89" w:rsidRPr="00F93F89" w:rsidRDefault="00F93F89" w:rsidP="00F93F89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F93F89">
              <w:rPr>
                <w:sz w:val="20"/>
                <w:szCs w:val="20"/>
              </w:rPr>
              <w:t>Декларация о соответствии.</w:t>
            </w:r>
          </w:p>
          <w:p w:rsidR="00F93F89" w:rsidRPr="00F93F89" w:rsidRDefault="00F93F89" w:rsidP="00F93F89">
            <w:pPr>
              <w:keepNext/>
              <w:keepLines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F93F89">
              <w:rPr>
                <w:sz w:val="20"/>
                <w:szCs w:val="20"/>
              </w:rPr>
              <w:t>Регистрационное удостоверение Росздравнадзора.</w:t>
            </w:r>
          </w:p>
          <w:p w:rsidR="00F93F89" w:rsidRPr="00F93F89" w:rsidRDefault="00F93F89" w:rsidP="00F93F89">
            <w:pPr>
              <w:rPr>
                <w:sz w:val="18"/>
                <w:szCs w:val="18"/>
              </w:rPr>
            </w:pPr>
            <w:r w:rsidRPr="00F93F89">
              <w:rPr>
                <w:sz w:val="20"/>
                <w:szCs w:val="20"/>
              </w:rPr>
              <w:t xml:space="preserve">Товар соответствует требованиям следующих стандартов ГОСТ Р 50444-92 (Раздел 3,4), ГОСТ ISO 10993-1-2011, ГОСТ ISO 10993-2011, ГОСТ ISO 10993-11-2011, ГОСТ ISO 10993-18-2011, ГОСТ Р 51024-2012, ГОСТ Р 50267.0-92, ГОСТ Р 51632-2014 (Раздел 4), ГОСТ Р 51264-99, ГОСТ Р ИСО 9999-2014  </w:t>
            </w:r>
          </w:p>
        </w:tc>
        <w:tc>
          <w:tcPr>
            <w:tcW w:w="1988" w:type="dxa"/>
          </w:tcPr>
          <w:p w:rsidR="00F93F89" w:rsidRPr="00CA2E9E" w:rsidRDefault="005E072A" w:rsidP="00F93F89">
            <w:pPr>
              <w:keepNext/>
              <w:keepLines/>
              <w:tabs>
                <w:tab w:val="left" w:pos="0"/>
              </w:tabs>
              <w:snapToGrid w:val="0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lastRenderedPageBreak/>
              <w:t>195</w:t>
            </w:r>
          </w:p>
        </w:tc>
      </w:tr>
      <w:tr w:rsidR="00C1705D" w:rsidRPr="00DC3A6D" w:rsidTr="00CA2E9E">
        <w:trPr>
          <w:trHeight w:val="609"/>
        </w:trPr>
        <w:tc>
          <w:tcPr>
            <w:tcW w:w="1838" w:type="dxa"/>
          </w:tcPr>
          <w:p w:rsidR="00C1705D" w:rsidRPr="00CA2E9E" w:rsidRDefault="00C1705D" w:rsidP="00B940FD">
            <w:pPr>
              <w:keepNext/>
              <w:keepLines/>
              <w:tabs>
                <w:tab w:val="left" w:pos="0"/>
              </w:tabs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25" w:type="dxa"/>
          </w:tcPr>
          <w:p w:rsidR="00C1705D" w:rsidRPr="00CA2E9E" w:rsidRDefault="00C1705D" w:rsidP="009D5940">
            <w:pPr>
              <w:keepNext/>
              <w:keepLines/>
              <w:shd w:val="clear" w:color="auto" w:fill="FFFFFF"/>
              <w:ind w:firstLine="3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A2E9E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988" w:type="dxa"/>
          </w:tcPr>
          <w:p w:rsidR="00C1705D" w:rsidRPr="00CA2E9E" w:rsidRDefault="005E072A" w:rsidP="009D5940">
            <w:pPr>
              <w:keepNext/>
              <w:keepLines/>
              <w:shd w:val="clear" w:color="auto" w:fill="FFFFFF"/>
              <w:ind w:firstLine="3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195</w:t>
            </w:r>
            <w:bookmarkStart w:id="0" w:name="_GoBack"/>
            <w:bookmarkEnd w:id="0"/>
          </w:p>
        </w:tc>
      </w:tr>
    </w:tbl>
    <w:p w:rsidR="00AD690C" w:rsidRDefault="00AD690C"/>
    <w:sectPr w:rsidR="00AD690C" w:rsidSect="00B940FD">
      <w:pgSz w:w="11906" w:h="16838"/>
      <w:pgMar w:top="1134" w:right="567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90"/>
    <w:rsid w:val="00023669"/>
    <w:rsid w:val="00114319"/>
    <w:rsid w:val="001A6D60"/>
    <w:rsid w:val="003D6079"/>
    <w:rsid w:val="00461A31"/>
    <w:rsid w:val="00471195"/>
    <w:rsid w:val="004B7490"/>
    <w:rsid w:val="005E072A"/>
    <w:rsid w:val="005E796F"/>
    <w:rsid w:val="00680737"/>
    <w:rsid w:val="009D5940"/>
    <w:rsid w:val="00A35B9E"/>
    <w:rsid w:val="00AD690C"/>
    <w:rsid w:val="00B940FD"/>
    <w:rsid w:val="00C1705D"/>
    <w:rsid w:val="00CA2E9E"/>
    <w:rsid w:val="00E259ED"/>
    <w:rsid w:val="00EC6347"/>
    <w:rsid w:val="00F9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2CD61-C7CE-46B3-BEDA-51645B1B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0F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E796F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Отарова Карина Маликовна</dc:creator>
  <cp:keywords/>
  <dc:description/>
  <cp:lastModifiedBy>Отарова Карина Маликовна</cp:lastModifiedBy>
  <cp:revision>2</cp:revision>
  <dcterms:created xsi:type="dcterms:W3CDTF">2022-09-29T07:27:00Z</dcterms:created>
  <dcterms:modified xsi:type="dcterms:W3CDTF">2022-09-29T07:27:00Z</dcterms:modified>
</cp:coreProperties>
</file>