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95" w:rsidRPr="0082098C" w:rsidRDefault="00CC0234">
      <w:pPr>
        <w:pStyle w:val="Standard"/>
        <w:jc w:val="right"/>
        <w:rPr>
          <w:rFonts w:eastAsia="Times New Roman CYR" w:cs="Times New Roman"/>
          <w:bCs/>
          <w:color w:val="000000"/>
        </w:rPr>
      </w:pPr>
      <w:r w:rsidRPr="0082098C">
        <w:rPr>
          <w:rFonts w:eastAsia="Times New Roman CYR" w:cs="Times New Roman"/>
          <w:bCs/>
          <w:color w:val="000000"/>
        </w:rPr>
        <w:t>Приложение №1</w:t>
      </w:r>
      <w:r w:rsidR="000A3213" w:rsidRPr="0082098C">
        <w:rPr>
          <w:rFonts w:eastAsia="Times New Roman CYR" w:cs="Times New Roman"/>
          <w:bCs/>
          <w:color w:val="000000"/>
        </w:rPr>
        <w:t xml:space="preserve"> к Извещению </w:t>
      </w:r>
    </w:p>
    <w:p w:rsidR="00CF2095" w:rsidRPr="0082098C" w:rsidRDefault="00CF2095">
      <w:pPr>
        <w:pStyle w:val="Standard"/>
        <w:jc w:val="center"/>
        <w:rPr>
          <w:rFonts w:eastAsia="Times New Roman CYR" w:cs="Times New Roman"/>
          <w:b/>
          <w:bCs/>
          <w:color w:val="000000"/>
        </w:rPr>
      </w:pPr>
    </w:p>
    <w:p w:rsidR="00CF2095" w:rsidRPr="0082098C" w:rsidRDefault="00CF2095">
      <w:pPr>
        <w:pStyle w:val="Standard"/>
        <w:jc w:val="center"/>
        <w:rPr>
          <w:rFonts w:eastAsia="Times New Roman CYR" w:cs="Times New Roman"/>
          <w:b/>
          <w:bCs/>
          <w:color w:val="000000"/>
        </w:rPr>
      </w:pPr>
    </w:p>
    <w:p w:rsidR="00CF2095" w:rsidRPr="0082098C" w:rsidRDefault="00CC0234">
      <w:pPr>
        <w:pStyle w:val="Standard"/>
        <w:autoSpaceDE w:val="0"/>
        <w:ind w:firstLine="707"/>
        <w:jc w:val="center"/>
        <w:rPr>
          <w:rFonts w:eastAsia="Times New Roman CYR" w:cs="Times New Roman"/>
          <w:b/>
          <w:bCs/>
          <w:color w:val="000000"/>
        </w:rPr>
      </w:pPr>
      <w:r w:rsidRPr="0082098C">
        <w:rPr>
          <w:rFonts w:eastAsia="Times New Roman CYR" w:cs="Times New Roman"/>
          <w:b/>
          <w:bCs/>
          <w:color w:val="000000"/>
        </w:rPr>
        <w:t>Техническое задание</w:t>
      </w:r>
    </w:p>
    <w:p w:rsidR="0082098C" w:rsidRPr="0082098C" w:rsidRDefault="0082098C" w:rsidP="0082098C">
      <w:pPr>
        <w:pStyle w:val="Standard"/>
        <w:autoSpaceDE w:val="0"/>
        <w:ind w:firstLine="707"/>
        <w:jc w:val="center"/>
        <w:rPr>
          <w:rFonts w:eastAsia="Times New Roman CYR" w:cs="Times New Roman"/>
          <w:b/>
          <w:bCs/>
        </w:rPr>
      </w:pPr>
      <w:r w:rsidRPr="0082098C">
        <w:rPr>
          <w:rFonts w:eastAsia="Times New Roman CYR" w:cs="Times New Roman"/>
          <w:b/>
          <w:bCs/>
        </w:rPr>
        <w:t>на выполнение работ по социальному обеспечению граждан протезами,</w:t>
      </w:r>
    </w:p>
    <w:p w:rsidR="00CF2095" w:rsidRPr="0082098C" w:rsidRDefault="0082098C" w:rsidP="0082098C">
      <w:pPr>
        <w:pStyle w:val="Standard"/>
        <w:autoSpaceDE w:val="0"/>
        <w:ind w:firstLine="707"/>
        <w:jc w:val="center"/>
        <w:rPr>
          <w:rFonts w:eastAsia="Times New Roman CYR" w:cs="Times New Roman"/>
          <w:b/>
          <w:bCs/>
        </w:rPr>
      </w:pPr>
      <w:r w:rsidRPr="0082098C">
        <w:rPr>
          <w:rFonts w:eastAsia="Times New Roman CYR" w:cs="Times New Roman"/>
          <w:b/>
          <w:bCs/>
        </w:rPr>
        <w:t>протезно-ортопедическими изделиями в 2024 году.</w:t>
      </w:r>
    </w:p>
    <w:p w:rsidR="0082098C" w:rsidRPr="0082098C" w:rsidRDefault="0082098C" w:rsidP="0082098C">
      <w:pPr>
        <w:pStyle w:val="Standard"/>
        <w:autoSpaceDE w:val="0"/>
        <w:ind w:firstLine="707"/>
        <w:jc w:val="center"/>
        <w:rPr>
          <w:rFonts w:eastAsia="Times New Roman CYR" w:cs="Times New Roman"/>
          <w:b/>
          <w:bCs/>
        </w:rPr>
      </w:pPr>
    </w:p>
    <w:p w:rsidR="0082098C" w:rsidRDefault="00CC0234" w:rsidP="0082098C">
      <w:pPr>
        <w:pStyle w:val="Standard"/>
        <w:numPr>
          <w:ilvl w:val="0"/>
          <w:numId w:val="2"/>
        </w:numPr>
        <w:autoSpaceDE w:val="0"/>
        <w:ind w:left="567" w:firstLine="284"/>
        <w:jc w:val="both"/>
      </w:pPr>
      <w:r w:rsidRPr="0082098C">
        <w:rPr>
          <w:rFonts w:eastAsia="Times New Roman CYR" w:cs="Times New Roman"/>
          <w:b/>
          <w:bCs/>
          <w:color w:val="000000"/>
        </w:rPr>
        <w:t xml:space="preserve">Способ определения поставщика: </w:t>
      </w:r>
      <w:r w:rsidRPr="0082098C">
        <w:rPr>
          <w:rFonts w:eastAsia="Times New Roman CYR" w:cs="Times New Roman"/>
          <w:color w:val="000000"/>
        </w:rPr>
        <w:t>открытый конкурс в электронной форме</w:t>
      </w:r>
      <w:r w:rsidRPr="0082098C">
        <w:rPr>
          <w:rFonts w:eastAsia="Times New Roman CYR" w:cs="Times New Roman"/>
        </w:rPr>
        <w:t>.</w:t>
      </w:r>
    </w:p>
    <w:p w:rsidR="0082098C" w:rsidRDefault="00CC0234" w:rsidP="0082098C">
      <w:pPr>
        <w:pStyle w:val="Standard"/>
        <w:numPr>
          <w:ilvl w:val="0"/>
          <w:numId w:val="2"/>
        </w:numPr>
        <w:autoSpaceDE w:val="0"/>
        <w:ind w:left="567" w:firstLine="284"/>
        <w:jc w:val="both"/>
      </w:pPr>
      <w:r w:rsidRPr="0082098C">
        <w:rPr>
          <w:rFonts w:eastAsia="Times New Roman CYR" w:cs="Times New Roman"/>
          <w:b/>
          <w:bCs/>
          <w:color w:val="000000"/>
        </w:rPr>
        <w:t>Предмет государственного контракта</w:t>
      </w:r>
      <w:r w:rsidRPr="0082098C">
        <w:rPr>
          <w:rFonts w:eastAsia="Times New Roman CYR" w:cs="Times New Roman"/>
          <w:b/>
          <w:bCs/>
        </w:rPr>
        <w:t>:</w:t>
      </w:r>
      <w:r w:rsidRPr="0082098C">
        <w:rPr>
          <w:rFonts w:eastAsia="Times New Roman CYR" w:cs="Times New Roman"/>
        </w:rPr>
        <w:t xml:space="preserve"> </w:t>
      </w:r>
      <w:r w:rsidR="0082098C" w:rsidRPr="0082098C">
        <w:rPr>
          <w:rFonts w:eastAsia="Times New Roman CYR" w:cs="Times New Roman"/>
        </w:rPr>
        <w:t xml:space="preserve">выполнение работ по социальному обеспечению граждан протезами, протезно-ортопедическими изделиями в 2024 году: </w:t>
      </w:r>
      <w:r w:rsidR="0097442A" w:rsidRPr="0082098C">
        <w:rPr>
          <w:rFonts w:eastAsia="Times New Roman CYR" w:cs="Times New Roman"/>
          <w:bCs/>
          <w:u w:val="single"/>
        </w:rPr>
        <w:t xml:space="preserve">Протез предплечья </w:t>
      </w:r>
      <w:r w:rsidR="0082098C" w:rsidRPr="0082098C">
        <w:rPr>
          <w:rFonts w:eastAsia="Times New Roman CYR" w:cs="Times New Roman"/>
          <w:bCs/>
          <w:u w:val="single"/>
        </w:rPr>
        <w:t>с микропроцессорным управлением.</w:t>
      </w:r>
    </w:p>
    <w:p w:rsidR="0082098C" w:rsidRPr="0082098C" w:rsidRDefault="0082098C" w:rsidP="0082098C">
      <w:pPr>
        <w:pStyle w:val="Standard"/>
        <w:numPr>
          <w:ilvl w:val="0"/>
          <w:numId w:val="2"/>
        </w:numPr>
        <w:autoSpaceDE w:val="0"/>
        <w:ind w:left="567" w:firstLine="284"/>
        <w:jc w:val="both"/>
      </w:pPr>
      <w:r w:rsidRPr="0082098C">
        <w:rPr>
          <w:rFonts w:eastAsia="Times New Roman CYR" w:cs="Times New Roman"/>
          <w:b/>
          <w:bCs/>
          <w:color w:val="000000"/>
        </w:rPr>
        <w:t>Наименование и технические характеристики объекта закупки:</w:t>
      </w:r>
    </w:p>
    <w:p w:rsidR="00A6267F" w:rsidRPr="0082098C" w:rsidRDefault="0082098C" w:rsidP="0082098C">
      <w:pPr>
        <w:pStyle w:val="Standard"/>
        <w:autoSpaceDE w:val="0"/>
        <w:ind w:left="567"/>
        <w:jc w:val="both"/>
      </w:pPr>
      <w:r w:rsidRPr="0082098C">
        <w:rPr>
          <w:rFonts w:eastAsia="Times New Roman CYR" w:cs="Times New Roman"/>
          <w:bCs/>
          <w:color w:val="000000"/>
        </w:rPr>
        <w:t>ОКПД 32</w:t>
      </w:r>
      <w:r w:rsidRPr="0082098C">
        <w:rPr>
          <w:rFonts w:cs="Times New Roman"/>
        </w:rPr>
        <w:t>.50.22.121 «Протезы внешние».</w:t>
      </w:r>
      <w:r>
        <w:rPr>
          <w:rFonts w:cs="Times New Roman"/>
        </w:rPr>
        <w:t xml:space="preserve"> </w:t>
      </w:r>
      <w:r w:rsidRPr="0082098C">
        <w:rPr>
          <w:rFonts w:cs="Times New Roman"/>
        </w:rPr>
        <w:t>Протез предплечья с микропроцессорным управлением.</w:t>
      </w:r>
    </w:p>
    <w:tbl>
      <w:tblPr>
        <w:tblpPr w:leftFromText="180" w:rightFromText="180"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7"/>
        <w:gridCol w:w="5926"/>
        <w:gridCol w:w="992"/>
      </w:tblGrid>
      <w:tr w:rsidR="00A6267F" w:rsidRPr="0082098C" w:rsidTr="00A6267F">
        <w:trPr>
          <w:trHeight w:val="422"/>
        </w:trPr>
        <w:tc>
          <w:tcPr>
            <w:tcW w:w="1837" w:type="dxa"/>
            <w:tcMar>
              <w:top w:w="0" w:type="dxa"/>
              <w:left w:w="108" w:type="dxa"/>
              <w:bottom w:w="0" w:type="dxa"/>
              <w:right w:w="108" w:type="dxa"/>
            </w:tcMar>
            <w:hideMark/>
          </w:tcPr>
          <w:p w:rsidR="00A6267F" w:rsidRPr="0082098C" w:rsidRDefault="00A6267F" w:rsidP="0082098C">
            <w:pPr>
              <w:pStyle w:val="Standard"/>
              <w:keepNext/>
              <w:snapToGrid w:val="0"/>
              <w:ind w:left="-12" w:firstLine="284"/>
              <w:jc w:val="center"/>
              <w:rPr>
                <w:rFonts w:cs="Times New Roman"/>
                <w:b/>
              </w:rPr>
            </w:pPr>
            <w:r w:rsidRPr="0082098C">
              <w:rPr>
                <w:rFonts w:cs="Times New Roman"/>
                <w:b/>
              </w:rPr>
              <w:t>Наименование</w:t>
            </w:r>
          </w:p>
        </w:tc>
        <w:tc>
          <w:tcPr>
            <w:tcW w:w="5926" w:type="dxa"/>
            <w:tcMar>
              <w:top w:w="0" w:type="dxa"/>
              <w:left w:w="108" w:type="dxa"/>
              <w:bottom w:w="0" w:type="dxa"/>
              <w:right w:w="108" w:type="dxa"/>
            </w:tcMar>
            <w:hideMark/>
          </w:tcPr>
          <w:p w:rsidR="00A6267F" w:rsidRPr="0082098C" w:rsidRDefault="00A6267F" w:rsidP="0082098C">
            <w:pPr>
              <w:pStyle w:val="Standard"/>
              <w:keepNext/>
              <w:snapToGrid w:val="0"/>
              <w:ind w:left="-12" w:firstLine="284"/>
              <w:jc w:val="center"/>
              <w:rPr>
                <w:rFonts w:cs="Times New Roman"/>
                <w:b/>
              </w:rPr>
            </w:pPr>
            <w:r w:rsidRPr="0082098C">
              <w:rPr>
                <w:rFonts w:cs="Times New Roman"/>
                <w:b/>
              </w:rPr>
              <w:t>Технические характеристики</w:t>
            </w:r>
          </w:p>
        </w:tc>
        <w:tc>
          <w:tcPr>
            <w:tcW w:w="992" w:type="dxa"/>
            <w:tcMar>
              <w:top w:w="0" w:type="dxa"/>
              <w:left w:w="108" w:type="dxa"/>
              <w:bottom w:w="0" w:type="dxa"/>
              <w:right w:w="108" w:type="dxa"/>
            </w:tcMar>
            <w:hideMark/>
          </w:tcPr>
          <w:p w:rsidR="00A6267F" w:rsidRPr="0082098C" w:rsidRDefault="00A6267F" w:rsidP="0082098C">
            <w:pPr>
              <w:pStyle w:val="Standard"/>
              <w:keepNext/>
              <w:snapToGrid w:val="0"/>
              <w:ind w:left="-12" w:firstLine="284"/>
              <w:jc w:val="center"/>
              <w:rPr>
                <w:rFonts w:cs="Times New Roman"/>
                <w:b/>
              </w:rPr>
            </w:pPr>
            <w:r w:rsidRPr="0082098C">
              <w:rPr>
                <w:rFonts w:cs="Times New Roman"/>
                <w:b/>
              </w:rPr>
              <w:t>Кол-во, шт.</w:t>
            </w:r>
          </w:p>
        </w:tc>
      </w:tr>
      <w:tr w:rsidR="00A6267F" w:rsidRPr="0082098C" w:rsidTr="00A6267F">
        <w:trPr>
          <w:trHeight w:val="561"/>
        </w:trPr>
        <w:tc>
          <w:tcPr>
            <w:tcW w:w="1837" w:type="dxa"/>
            <w:tcMar>
              <w:top w:w="0" w:type="dxa"/>
              <w:left w:w="108" w:type="dxa"/>
              <w:bottom w:w="0" w:type="dxa"/>
              <w:right w:w="108" w:type="dxa"/>
            </w:tcMar>
            <w:hideMark/>
          </w:tcPr>
          <w:p w:rsidR="00A6267F" w:rsidRPr="0082098C" w:rsidRDefault="00A6267F" w:rsidP="0082098C">
            <w:pPr>
              <w:pStyle w:val="Standard"/>
              <w:keepNext/>
              <w:snapToGrid w:val="0"/>
              <w:ind w:left="-12" w:firstLine="284"/>
              <w:rPr>
                <w:rFonts w:cs="Times New Roman"/>
                <w:b/>
              </w:rPr>
            </w:pPr>
            <w:r w:rsidRPr="0082098C">
              <w:rPr>
                <w:rFonts w:cs="Times New Roman"/>
                <w:b/>
              </w:rPr>
              <w:t>Протез предплечья с микропроцессорным управлением</w:t>
            </w:r>
          </w:p>
        </w:tc>
        <w:tc>
          <w:tcPr>
            <w:tcW w:w="5926" w:type="dxa"/>
            <w:tcMar>
              <w:top w:w="0" w:type="dxa"/>
              <w:left w:w="108" w:type="dxa"/>
              <w:bottom w:w="0" w:type="dxa"/>
              <w:right w:w="108" w:type="dxa"/>
            </w:tcMar>
            <w:hideMark/>
          </w:tcPr>
          <w:p w:rsidR="00A6267F" w:rsidRPr="0082098C" w:rsidRDefault="00A6267F" w:rsidP="0082098C">
            <w:pPr>
              <w:pStyle w:val="Standard"/>
              <w:shd w:val="clear" w:color="auto" w:fill="FFFFFF"/>
              <w:snapToGrid w:val="0"/>
              <w:spacing w:line="100" w:lineRule="atLeast"/>
              <w:ind w:left="15" w:firstLine="284"/>
              <w:jc w:val="both"/>
            </w:pPr>
            <w:r w:rsidRPr="0082098C">
              <w:rPr>
                <w:u w:val="single"/>
              </w:rPr>
              <w:t xml:space="preserve">Протез предплечья с микропроцессорным управлением </w:t>
            </w:r>
            <w:r w:rsidRPr="0082098C">
              <w:t>с биоэлектрической системой управления. Приемная и несущая гильза предплечья изготавливается индивидуально с использованием 3</w:t>
            </w:r>
            <w:r w:rsidRPr="0082098C">
              <w:rPr>
                <w:lang w:val="en-US"/>
              </w:rPr>
              <w:t>D</w:t>
            </w:r>
            <w:r w:rsidRPr="0082098C">
              <w:t xml:space="preserve"> сканирования протезируемой конечности для оценки деформации цифровыми методами. </w:t>
            </w:r>
          </w:p>
          <w:p w:rsidR="00A6267F" w:rsidRPr="0082098C" w:rsidRDefault="00A6267F" w:rsidP="0082098C">
            <w:pPr>
              <w:pStyle w:val="Standard"/>
              <w:shd w:val="clear" w:color="auto" w:fill="FFFFFF"/>
              <w:snapToGrid w:val="0"/>
              <w:spacing w:line="100" w:lineRule="atLeast"/>
              <w:ind w:left="15" w:firstLine="284"/>
              <w:jc w:val="both"/>
            </w:pPr>
            <w:r w:rsidRPr="0082098C">
              <w:t>Протез изготавливается по индивидуальному тех. процессу для сложного протезирования, примерочная гильза из термопласта, постоянная приемная из высокотемпературного силикона медицинского назначения, несущая из слоистого пластика на основе акриловых смол. Дизайн несущей гильзы выполнен в соответствии с пожеланиями пользователя.</w:t>
            </w:r>
          </w:p>
          <w:p w:rsidR="00A6267F" w:rsidRPr="0082098C" w:rsidRDefault="00A6267F" w:rsidP="0082098C">
            <w:pPr>
              <w:pStyle w:val="Standard"/>
              <w:shd w:val="clear" w:color="auto" w:fill="FFFFFF"/>
              <w:snapToGrid w:val="0"/>
              <w:spacing w:line="100" w:lineRule="atLeast"/>
              <w:ind w:left="15" w:firstLine="284"/>
              <w:jc w:val="both"/>
            </w:pPr>
            <w:r w:rsidRPr="0082098C">
              <w:t xml:space="preserve">Кисть присоединена к приемной гильзе предплечья посредством закладного кольца, муфты. Литиево-ионный аккумулятор присоединен к несущей гильзе посредством </w:t>
            </w:r>
            <w:proofErr w:type="spellStart"/>
            <w:r w:rsidRPr="0082098C">
              <w:t>кренежной</w:t>
            </w:r>
            <w:proofErr w:type="spellEnd"/>
            <w:r w:rsidRPr="0082098C">
              <w:t xml:space="preserve"> рамки. Кабели электродов и кабель соединения с аккумулятором проходят внутри несущей гильзы и соединяются с коаксиальным штекером. В качестве источника энергии служит заряжаемый литиево-ионный аккумулятор. Искусственная электромеханическая кисть выполнена из сплава легких металлов, покрытая косметической оболочкой и приводится в движение посредством электродвигателя. Посредством миниатюрной передачи, электродвигатель приводит в движение средний и указательный, а также большой пальцы. К несущей гильзе предплечья посредством ротационного фланца с регулируемой </w:t>
            </w:r>
            <w:proofErr w:type="spellStart"/>
            <w:r w:rsidRPr="0082098C">
              <w:t>тугоподвижностью</w:t>
            </w:r>
            <w:proofErr w:type="spellEnd"/>
            <w:r w:rsidRPr="0082098C">
              <w:t xml:space="preserve"> </w:t>
            </w:r>
            <w:proofErr w:type="gramStart"/>
            <w:r w:rsidRPr="0082098C">
              <w:t>присоединена</w:t>
            </w:r>
            <w:proofErr w:type="gramEnd"/>
            <w:r w:rsidRPr="0082098C">
              <w:t xml:space="preserve"> искусственная </w:t>
            </w:r>
            <w:proofErr w:type="spellStart"/>
            <w:r w:rsidRPr="0082098C">
              <w:t>электрокисть</w:t>
            </w:r>
            <w:proofErr w:type="spellEnd"/>
            <w:r w:rsidRPr="0082098C">
              <w:t>.</w:t>
            </w:r>
          </w:p>
          <w:p w:rsidR="00A6267F" w:rsidRPr="0082098C" w:rsidRDefault="00A6267F" w:rsidP="0082098C">
            <w:pPr>
              <w:ind w:firstLine="284"/>
              <w:jc w:val="both"/>
              <w:rPr>
                <w:rFonts w:eastAsia="Times New Roman"/>
                <w:lang w:eastAsia="ru-RU"/>
              </w:rPr>
            </w:pPr>
            <w:r w:rsidRPr="0082098C">
              <w:rPr>
                <w:rFonts w:eastAsia="Times New Roman"/>
                <w:lang w:eastAsia="ru-RU"/>
              </w:rPr>
              <w:t xml:space="preserve">Технические характеристики </w:t>
            </w:r>
            <w:proofErr w:type="spellStart"/>
            <w:r w:rsidRPr="0082098C">
              <w:rPr>
                <w:rFonts w:eastAsia="Times New Roman"/>
                <w:lang w:eastAsia="ru-RU"/>
              </w:rPr>
              <w:t>электрокисти</w:t>
            </w:r>
            <w:proofErr w:type="spellEnd"/>
            <w:r w:rsidRPr="0082098C">
              <w:rPr>
                <w:rFonts w:eastAsia="Times New Roman"/>
                <w:lang w:eastAsia="ru-RU"/>
              </w:rPr>
              <w:t xml:space="preserve">: рабочее напряжение -6/2,2 В, рабочая температура 0-70*С, ширина раскрытия 100 мм., максимальное усилия </w:t>
            </w:r>
            <w:proofErr w:type="spellStart"/>
            <w:r w:rsidRPr="0082098C">
              <w:rPr>
                <w:rFonts w:eastAsia="Times New Roman"/>
                <w:lang w:eastAsia="ru-RU"/>
              </w:rPr>
              <w:t>схвата</w:t>
            </w:r>
            <w:proofErr w:type="spellEnd"/>
            <w:r w:rsidRPr="0082098C">
              <w:rPr>
                <w:rFonts w:eastAsia="Times New Roman"/>
                <w:lang w:eastAsia="ru-RU"/>
              </w:rPr>
              <w:t>, 90Н, средняя скорость 110 мм/с, вес (с системным каркасом руки) 310 г. Технические характеристики Литиево-ионного аккумулятора: емкость 900мАч, время до полной зарядки 3,5 часа, номинальное напряжение (среднее) 7,2</w:t>
            </w:r>
            <w:proofErr w:type="gramStart"/>
            <w:r w:rsidRPr="0082098C">
              <w:rPr>
                <w:rFonts w:eastAsia="Times New Roman"/>
                <w:lang w:eastAsia="ru-RU"/>
              </w:rPr>
              <w:t xml:space="preserve"> В</w:t>
            </w:r>
            <w:proofErr w:type="gramEnd"/>
            <w:r w:rsidRPr="0082098C">
              <w:rPr>
                <w:rFonts w:eastAsia="Times New Roman"/>
                <w:lang w:eastAsia="ru-RU"/>
              </w:rPr>
              <w:t xml:space="preserve">, вес 65 г. Технические характеристики электрода: рабочее напряжение: </w:t>
            </w:r>
            <w:r w:rsidRPr="0082098C">
              <w:rPr>
                <w:rFonts w:eastAsia="Times New Roman"/>
                <w:lang w:val="en-US" w:eastAsia="ru-RU"/>
              </w:rPr>
              <w:t>U</w:t>
            </w:r>
            <w:r w:rsidRPr="0082098C">
              <w:rPr>
                <w:rFonts w:eastAsia="Times New Roman"/>
                <w:lang w:eastAsia="ru-RU"/>
              </w:rPr>
              <w:t>в 4</w:t>
            </w:r>
            <w:proofErr w:type="gramStart"/>
            <w:r w:rsidRPr="0082098C">
              <w:rPr>
                <w:rFonts w:eastAsia="Times New Roman"/>
                <w:lang w:eastAsia="ru-RU"/>
              </w:rPr>
              <w:t>,8</w:t>
            </w:r>
            <w:proofErr w:type="gramEnd"/>
            <w:r w:rsidRPr="0082098C">
              <w:rPr>
                <w:rFonts w:eastAsia="Times New Roman"/>
                <w:lang w:eastAsia="ru-RU"/>
              </w:rPr>
              <w:t xml:space="preserve">-7,2В, диапазон частот 90-450 Гц, </w:t>
            </w:r>
            <w:r w:rsidRPr="0082098C">
              <w:rPr>
                <w:rFonts w:eastAsia="Times New Roman"/>
                <w:lang w:eastAsia="ru-RU"/>
              </w:rPr>
              <w:lastRenderedPageBreak/>
              <w:t>температура окружающей среды -15-60*С, габариты Д*Ш*В 27-15-9,5мм., вес 4,5г.</w:t>
            </w:r>
          </w:p>
          <w:p w:rsidR="00A6267F" w:rsidRPr="0082098C" w:rsidRDefault="00A6267F" w:rsidP="0082098C">
            <w:pPr>
              <w:ind w:firstLine="284"/>
              <w:jc w:val="both"/>
              <w:rPr>
                <w:rFonts w:eastAsia="Times New Roman"/>
                <w:lang w:eastAsia="ru-RU"/>
              </w:rPr>
            </w:pPr>
            <w:r w:rsidRPr="0082098C">
              <w:rPr>
                <w:rFonts w:eastAsia="Times New Roman"/>
                <w:lang w:eastAsia="ru-RU"/>
              </w:rPr>
              <w:t>Косметическая оболочка из силикона кроме физиологического внешнего вида имеют требуемую долговечность.</w:t>
            </w:r>
          </w:p>
          <w:p w:rsidR="00A6267F" w:rsidRPr="0082098C" w:rsidRDefault="00A6267F" w:rsidP="0082098C">
            <w:pPr>
              <w:ind w:firstLine="284"/>
              <w:jc w:val="both"/>
              <w:rPr>
                <w:rFonts w:eastAsia="Times New Roman"/>
                <w:lang w:eastAsia="ru-RU"/>
              </w:rPr>
            </w:pPr>
            <w:r w:rsidRPr="0082098C">
              <w:rPr>
                <w:rFonts w:eastAsia="Times New Roman"/>
                <w:lang w:eastAsia="ru-RU"/>
              </w:rPr>
              <w:t>Данный вид протеза предназначен инвалидам при одностороннем или двухстороннем врожденном или ампутационном дефекте предплечья.</w:t>
            </w:r>
          </w:p>
          <w:p w:rsidR="00A6267F" w:rsidRPr="0082098C" w:rsidRDefault="00A6267F" w:rsidP="0082098C">
            <w:pPr>
              <w:widowControl/>
              <w:numPr>
                <w:ilvl w:val="0"/>
                <w:numId w:val="6"/>
              </w:numPr>
              <w:shd w:val="clear" w:color="auto" w:fill="FFFFFF"/>
              <w:suppressAutoHyphens w:val="0"/>
              <w:ind w:firstLine="284"/>
              <w:jc w:val="both"/>
              <w:textAlignment w:val="auto"/>
              <w:rPr>
                <w:rFonts w:eastAsia="Montserrat"/>
              </w:rPr>
            </w:pPr>
            <w:r w:rsidRPr="0082098C">
              <w:rPr>
                <w:rFonts w:eastAsia="Times New Roman"/>
                <w:lang w:eastAsia="ru-RU"/>
              </w:rPr>
              <w:t xml:space="preserve">Назначение протеза: </w:t>
            </w:r>
            <w:proofErr w:type="gramStart"/>
            <w:r w:rsidRPr="0082098C">
              <w:rPr>
                <w:rFonts w:eastAsia="Times New Roman"/>
                <w:lang w:eastAsia="ru-RU"/>
              </w:rPr>
              <w:t>постоянный</w:t>
            </w:r>
            <w:proofErr w:type="gramEnd"/>
            <w:r w:rsidRPr="0082098C">
              <w:rPr>
                <w:rFonts w:eastAsia="Times New Roman"/>
                <w:lang w:eastAsia="ru-RU"/>
              </w:rPr>
              <w:t>.</w:t>
            </w:r>
          </w:p>
          <w:p w:rsidR="00A6267F" w:rsidRPr="0082098C" w:rsidRDefault="00A6267F" w:rsidP="0082098C">
            <w:pPr>
              <w:pStyle w:val="Textbody"/>
              <w:spacing w:after="0"/>
              <w:ind w:firstLine="284"/>
            </w:pPr>
            <w:r w:rsidRPr="0082098C">
              <w:t xml:space="preserve">Должен соответствовать: ГОСТ </w:t>
            </w:r>
            <w:proofErr w:type="gramStart"/>
            <w:r w:rsidRPr="0082098C">
              <w:t>Р</w:t>
            </w:r>
            <w:proofErr w:type="gramEnd"/>
            <w:r w:rsidRPr="0082098C">
              <w:t xml:space="preserve"> 52114-2021, ГОСТ ISO 10993-1-2021, ГОСТ ISO 10993-5-2011, ГОСТ ISO 10993-10-2011, ГОСТ ISO 10993-11-2021, ГОСТ Р 52770-2016.</w:t>
            </w:r>
          </w:p>
          <w:p w:rsidR="00A6267F" w:rsidRPr="0082098C" w:rsidRDefault="00A6267F" w:rsidP="0082098C">
            <w:pPr>
              <w:widowControl/>
              <w:numPr>
                <w:ilvl w:val="0"/>
                <w:numId w:val="6"/>
              </w:numPr>
              <w:shd w:val="clear" w:color="auto" w:fill="FFFFFF"/>
              <w:suppressAutoHyphens w:val="0"/>
              <w:ind w:firstLine="284"/>
              <w:jc w:val="both"/>
              <w:textAlignment w:val="auto"/>
              <w:rPr>
                <w:rFonts w:eastAsia="Montserrat"/>
              </w:rPr>
            </w:pPr>
            <w:r w:rsidRPr="0082098C">
              <w:t>Гарантийный срок - 12</w:t>
            </w:r>
            <w:r w:rsidRPr="0082098C">
              <w:rPr>
                <w:rFonts w:cs="Times New Roman"/>
              </w:rPr>
              <w:t xml:space="preserve"> месяцев.</w:t>
            </w:r>
          </w:p>
        </w:tc>
        <w:tc>
          <w:tcPr>
            <w:tcW w:w="992" w:type="dxa"/>
            <w:tcMar>
              <w:top w:w="0" w:type="dxa"/>
              <w:left w:w="108" w:type="dxa"/>
              <w:bottom w:w="0" w:type="dxa"/>
              <w:right w:w="108" w:type="dxa"/>
            </w:tcMar>
            <w:hideMark/>
          </w:tcPr>
          <w:p w:rsidR="00A6267F" w:rsidRPr="0082098C" w:rsidRDefault="00A6267F" w:rsidP="0082098C">
            <w:pPr>
              <w:pStyle w:val="Standard"/>
              <w:keepNext/>
              <w:snapToGrid w:val="0"/>
              <w:ind w:left="-12" w:firstLine="284"/>
              <w:jc w:val="center"/>
              <w:rPr>
                <w:rFonts w:cs="Times New Roman"/>
              </w:rPr>
            </w:pPr>
            <w:r w:rsidRPr="0082098C">
              <w:rPr>
                <w:rFonts w:cs="Times New Roman"/>
              </w:rPr>
              <w:lastRenderedPageBreak/>
              <w:t>1</w:t>
            </w:r>
          </w:p>
        </w:tc>
      </w:tr>
      <w:tr w:rsidR="00A6267F" w:rsidRPr="0082098C" w:rsidTr="00A6267F">
        <w:trPr>
          <w:trHeight w:val="357"/>
        </w:trPr>
        <w:tc>
          <w:tcPr>
            <w:tcW w:w="7763" w:type="dxa"/>
            <w:gridSpan w:val="2"/>
            <w:tcMar>
              <w:top w:w="0" w:type="dxa"/>
              <w:left w:w="108" w:type="dxa"/>
              <w:bottom w:w="0" w:type="dxa"/>
              <w:right w:w="108" w:type="dxa"/>
            </w:tcMar>
            <w:hideMark/>
          </w:tcPr>
          <w:p w:rsidR="00A6267F" w:rsidRPr="0082098C" w:rsidRDefault="00A6267F" w:rsidP="0082098C">
            <w:pPr>
              <w:pStyle w:val="Standard"/>
              <w:shd w:val="clear" w:color="auto" w:fill="FFFFFF"/>
              <w:snapToGrid w:val="0"/>
              <w:spacing w:line="100" w:lineRule="atLeast"/>
              <w:ind w:left="15" w:firstLine="284"/>
              <w:jc w:val="center"/>
              <w:rPr>
                <w:b/>
              </w:rPr>
            </w:pPr>
            <w:r w:rsidRPr="0082098C">
              <w:rPr>
                <w:b/>
              </w:rPr>
              <w:lastRenderedPageBreak/>
              <w:t>ИТОГО</w:t>
            </w:r>
          </w:p>
        </w:tc>
        <w:tc>
          <w:tcPr>
            <w:tcW w:w="992" w:type="dxa"/>
            <w:tcMar>
              <w:top w:w="0" w:type="dxa"/>
              <w:left w:w="108" w:type="dxa"/>
              <w:bottom w:w="0" w:type="dxa"/>
              <w:right w:w="108" w:type="dxa"/>
            </w:tcMar>
          </w:tcPr>
          <w:p w:rsidR="00A6267F" w:rsidRPr="0082098C" w:rsidRDefault="00A6267F" w:rsidP="0082098C">
            <w:pPr>
              <w:pStyle w:val="Standard"/>
              <w:keepNext/>
              <w:snapToGrid w:val="0"/>
              <w:ind w:left="-12" w:firstLine="284"/>
              <w:jc w:val="center"/>
              <w:rPr>
                <w:rFonts w:cs="Times New Roman"/>
                <w:b/>
              </w:rPr>
            </w:pPr>
            <w:r w:rsidRPr="0082098C">
              <w:rPr>
                <w:rFonts w:cs="Times New Roman"/>
                <w:b/>
              </w:rPr>
              <w:t>1</w:t>
            </w:r>
          </w:p>
        </w:tc>
      </w:tr>
    </w:tbl>
    <w:p w:rsidR="0082098C" w:rsidRDefault="0082098C" w:rsidP="0082098C">
      <w:pPr>
        <w:pStyle w:val="Standard"/>
        <w:autoSpaceDE w:val="0"/>
        <w:jc w:val="both"/>
        <w:rPr>
          <w:rFonts w:eastAsia="Times New Roman CYR" w:cs="Times New Roman"/>
          <w:b/>
          <w:bCs/>
        </w:rPr>
      </w:pPr>
    </w:p>
    <w:p w:rsidR="0082098C" w:rsidRPr="0082098C" w:rsidRDefault="00CC0234" w:rsidP="0082098C">
      <w:pPr>
        <w:pStyle w:val="Standard"/>
        <w:numPr>
          <w:ilvl w:val="0"/>
          <w:numId w:val="2"/>
        </w:numPr>
        <w:autoSpaceDE w:val="0"/>
        <w:ind w:left="567" w:firstLine="426"/>
        <w:jc w:val="both"/>
      </w:pPr>
      <w:proofErr w:type="gramStart"/>
      <w:r w:rsidRPr="0082098C">
        <w:rPr>
          <w:rFonts w:cs="Times New Roman"/>
          <w:b/>
        </w:rPr>
        <w:t xml:space="preserve">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 </w:t>
      </w:r>
      <w:r w:rsidRPr="0082098C">
        <w:rPr>
          <w:rFonts w:cs="Times New Roman"/>
        </w:rPr>
        <w:t xml:space="preserve">цена контракта включает в себя все расходы Исполнителя, связанные с исполнением обязательств по контракту, в том числе расходы на закупку, страхование, уплату всех пошлин, налогов и обязательных платежей, а также передача </w:t>
      </w:r>
      <w:r w:rsidRPr="0082098C">
        <w:rPr>
          <w:rFonts w:cs="Times New Roman"/>
          <w:i/>
        </w:rPr>
        <w:t>протез</w:t>
      </w:r>
      <w:r w:rsidR="00002C1E" w:rsidRPr="0082098C">
        <w:rPr>
          <w:rFonts w:cs="Times New Roman"/>
          <w:i/>
        </w:rPr>
        <w:t>ов</w:t>
      </w:r>
      <w:r w:rsidRPr="0082098C">
        <w:rPr>
          <w:rFonts w:cs="Times New Roman"/>
          <w:i/>
        </w:rPr>
        <w:t xml:space="preserve"> </w:t>
      </w:r>
      <w:r w:rsidR="00DD56EB" w:rsidRPr="0082098C">
        <w:rPr>
          <w:rFonts w:cs="Times New Roman"/>
          <w:i/>
        </w:rPr>
        <w:t>на верхние конечности</w:t>
      </w:r>
      <w:r w:rsidRPr="0082098C">
        <w:rPr>
          <w:rFonts w:cs="Times New Roman"/>
          <w:i/>
        </w:rPr>
        <w:t xml:space="preserve"> </w:t>
      </w:r>
      <w:r w:rsidRPr="0082098C">
        <w:rPr>
          <w:rFonts w:cs="Times New Roman"/>
        </w:rPr>
        <w:t>(далее – Изделие) Получателю до</w:t>
      </w:r>
      <w:proofErr w:type="gramEnd"/>
      <w:r w:rsidRPr="0082098C">
        <w:rPr>
          <w:rFonts w:cs="Times New Roman"/>
        </w:rPr>
        <w:t xml:space="preserve"> места пребывания в пределах территории Республики Саха (Якутия), гарантийное обслуживание.</w:t>
      </w:r>
    </w:p>
    <w:p w:rsidR="00CF2095" w:rsidRPr="0082098C" w:rsidRDefault="00CC0234" w:rsidP="0082098C">
      <w:pPr>
        <w:pStyle w:val="Standard"/>
        <w:numPr>
          <w:ilvl w:val="0"/>
          <w:numId w:val="2"/>
        </w:numPr>
        <w:autoSpaceDE w:val="0"/>
        <w:ind w:left="567" w:firstLine="426"/>
        <w:jc w:val="both"/>
      </w:pPr>
      <w:proofErr w:type="gramStart"/>
      <w:r w:rsidRPr="0082098C">
        <w:rPr>
          <w:rFonts w:cs="Times New Roman"/>
          <w:b/>
        </w:rPr>
        <w:t>Место, условия и ср</w:t>
      </w:r>
      <w:bookmarkStart w:id="0" w:name="_GoBack"/>
      <w:bookmarkEnd w:id="0"/>
      <w:r w:rsidRPr="0082098C">
        <w:rPr>
          <w:rFonts w:cs="Times New Roman"/>
          <w:b/>
        </w:rPr>
        <w:t xml:space="preserve">оки (периоды) поставки товара, выполнения работ, оказания услуг: </w:t>
      </w:r>
      <w:r w:rsidRPr="0082098C">
        <w:rPr>
          <w:rFonts w:cs="Times New Roman"/>
        </w:rPr>
        <w:t xml:space="preserve">выполнение работ по снятию мерок и слепков с </w:t>
      </w:r>
      <w:r w:rsidRPr="0082098C">
        <w:rPr>
          <w:rFonts w:cs="Times New Roman"/>
          <w:color w:val="000000"/>
        </w:rPr>
        <w:t>протезируемой (</w:t>
      </w:r>
      <w:proofErr w:type="spellStart"/>
      <w:r w:rsidRPr="0082098C">
        <w:rPr>
          <w:rFonts w:cs="Times New Roman"/>
          <w:color w:val="000000"/>
        </w:rPr>
        <w:t>ортезируемой</w:t>
      </w:r>
      <w:proofErr w:type="spellEnd"/>
      <w:r w:rsidRPr="0082098C">
        <w:rPr>
          <w:rFonts w:cs="Times New Roman"/>
          <w:color w:val="000000"/>
        </w:rPr>
        <w:t xml:space="preserve">) </w:t>
      </w:r>
      <w:r w:rsidRPr="0082098C">
        <w:rPr>
          <w:rFonts w:cs="Times New Roman"/>
        </w:rPr>
        <w:t>конечности Получателя, по подгонке Изделий в присутствии и при участии Получателя, а также передача готовых Изделий Получателю и их приёмка Получателем, включая случаи гарантийного ремонта, производятся по месту пребывания Получателя на</w:t>
      </w:r>
      <w:proofErr w:type="gramEnd"/>
      <w:r w:rsidRPr="0082098C">
        <w:rPr>
          <w:rFonts w:cs="Times New Roman"/>
        </w:rPr>
        <w:t xml:space="preserve"> территории Республики Саха (Якутия), либо (по согласованию с Получателем и Заказчиком) по месту нахождения Заказчика или по месту нахождения Исполнителя в ГО «Якутск». Передача Получателям готового Изделия осуществляется в течение 60 (шестидесяти) календарных дней </w:t>
      </w:r>
      <w:proofErr w:type="gramStart"/>
      <w:r w:rsidRPr="0082098C">
        <w:rPr>
          <w:rFonts w:cs="Times New Roman"/>
        </w:rPr>
        <w:t>с даты получения</w:t>
      </w:r>
      <w:proofErr w:type="gramEnd"/>
      <w:r w:rsidRPr="0082098C">
        <w:rPr>
          <w:rFonts w:cs="Times New Roman"/>
        </w:rPr>
        <w:t xml:space="preserve"> Исполнителем от Заказчика Реестра получателей Изделий, но не позднее </w:t>
      </w:r>
      <w:r w:rsidRPr="0082098C">
        <w:rPr>
          <w:rFonts w:cs="Times New Roman"/>
          <w:b/>
        </w:rPr>
        <w:t>«</w:t>
      </w:r>
      <w:r w:rsidR="005A1675" w:rsidRPr="0082098C">
        <w:rPr>
          <w:rFonts w:cs="Times New Roman"/>
          <w:b/>
        </w:rPr>
        <w:t>16</w:t>
      </w:r>
      <w:r w:rsidR="003636E9" w:rsidRPr="0082098C">
        <w:rPr>
          <w:rFonts w:cs="Times New Roman"/>
          <w:b/>
        </w:rPr>
        <w:t>» сентября 2024</w:t>
      </w:r>
      <w:r w:rsidRPr="0082098C">
        <w:rPr>
          <w:rFonts w:cs="Times New Roman"/>
          <w:b/>
        </w:rPr>
        <w:t xml:space="preserve"> года. </w:t>
      </w:r>
    </w:p>
    <w:p w:rsidR="00CF2095" w:rsidRPr="0082098C" w:rsidRDefault="00CF2095" w:rsidP="0082098C">
      <w:pPr>
        <w:ind w:firstLine="284"/>
        <w:rPr>
          <w:rFonts w:eastAsia="Times New Roman CYR" w:cs="Times New Roman"/>
        </w:rPr>
      </w:pPr>
    </w:p>
    <w:p w:rsidR="00CF2095" w:rsidRPr="0082098C" w:rsidRDefault="00CF2095">
      <w:pPr>
        <w:pStyle w:val="ae"/>
        <w:rPr>
          <w:rFonts w:eastAsia="Times New Roman CYR" w:cs="Times New Roman"/>
          <w:szCs w:val="24"/>
        </w:rPr>
      </w:pPr>
    </w:p>
    <w:p w:rsidR="00CF2095" w:rsidRPr="0082098C" w:rsidRDefault="005A1675">
      <w:pPr>
        <w:pStyle w:val="ae"/>
        <w:suppressAutoHyphens w:val="0"/>
        <w:autoSpaceDE w:val="0"/>
        <w:spacing w:line="240" w:lineRule="atLeast"/>
        <w:ind w:left="0"/>
        <w:jc w:val="center"/>
        <w:rPr>
          <w:rFonts w:eastAsia="Times New Roman CYR" w:cs="Times New Roman"/>
          <w:bCs/>
          <w:color w:val="000000"/>
          <w:szCs w:val="24"/>
          <w:lang w:eastAsia="ar-SA" w:bidi="ar-SA"/>
        </w:rPr>
      </w:pPr>
      <w:r w:rsidRPr="0082098C">
        <w:rPr>
          <w:rFonts w:eastAsia="Times New Roman CYR" w:cs="Times New Roman"/>
          <w:bCs/>
          <w:color w:val="000000"/>
          <w:szCs w:val="24"/>
          <w:lang w:eastAsia="ar-SA" w:bidi="ar-SA"/>
        </w:rPr>
        <w:t>Н</w:t>
      </w:r>
      <w:r w:rsidR="00F565CB" w:rsidRPr="0082098C">
        <w:rPr>
          <w:rFonts w:eastAsia="Times New Roman CYR" w:cs="Times New Roman"/>
          <w:bCs/>
          <w:color w:val="000000"/>
          <w:szCs w:val="24"/>
          <w:lang w:eastAsia="ar-SA" w:bidi="ar-SA"/>
        </w:rPr>
        <w:t>ачальник</w:t>
      </w:r>
      <w:r w:rsidR="00CC0234" w:rsidRPr="0082098C">
        <w:rPr>
          <w:rFonts w:eastAsia="Times New Roman CYR" w:cs="Times New Roman"/>
          <w:bCs/>
          <w:color w:val="000000"/>
          <w:szCs w:val="24"/>
          <w:lang w:eastAsia="ar-SA" w:bidi="ar-SA"/>
        </w:rPr>
        <w:t xml:space="preserve"> ОСП</w:t>
      </w:r>
      <w:r w:rsidR="00CC0234" w:rsidRPr="0082098C">
        <w:rPr>
          <w:rFonts w:eastAsia="Times New Roman CYR" w:cs="Times New Roman"/>
          <w:bCs/>
          <w:color w:val="000000"/>
          <w:szCs w:val="24"/>
          <w:lang w:eastAsia="ar-SA" w:bidi="ar-SA"/>
        </w:rPr>
        <w:tab/>
        <w:t xml:space="preserve">     </w:t>
      </w:r>
      <w:r w:rsidR="00CC0234" w:rsidRPr="0082098C">
        <w:rPr>
          <w:rFonts w:eastAsia="Times New Roman CYR" w:cs="Times New Roman"/>
          <w:bCs/>
          <w:color w:val="000000"/>
          <w:szCs w:val="24"/>
          <w:lang w:eastAsia="ar-SA" w:bidi="ar-SA"/>
        </w:rPr>
        <w:tab/>
      </w:r>
      <w:r w:rsidR="00CC0234" w:rsidRPr="0082098C">
        <w:rPr>
          <w:rFonts w:eastAsia="Times New Roman CYR" w:cs="Times New Roman"/>
          <w:bCs/>
          <w:color w:val="000000"/>
          <w:szCs w:val="24"/>
          <w:lang w:eastAsia="ar-SA" w:bidi="ar-SA"/>
        </w:rPr>
        <w:tab/>
        <w:t xml:space="preserve">           </w:t>
      </w:r>
      <w:r w:rsidR="00CC0234" w:rsidRPr="0082098C">
        <w:rPr>
          <w:rFonts w:eastAsia="Times New Roman CYR" w:cs="Times New Roman"/>
          <w:bCs/>
          <w:color w:val="000000"/>
          <w:szCs w:val="24"/>
          <w:lang w:eastAsia="ar-SA" w:bidi="ar-SA"/>
        </w:rPr>
        <w:tab/>
      </w:r>
      <w:r w:rsidR="00CC0234" w:rsidRPr="0082098C">
        <w:rPr>
          <w:rFonts w:eastAsia="Times New Roman CYR" w:cs="Times New Roman"/>
          <w:bCs/>
          <w:color w:val="000000"/>
          <w:szCs w:val="24"/>
          <w:lang w:eastAsia="ar-SA" w:bidi="ar-SA"/>
        </w:rPr>
        <w:tab/>
      </w:r>
      <w:r w:rsidR="00CC0234" w:rsidRPr="0082098C">
        <w:rPr>
          <w:rFonts w:eastAsia="Times New Roman CYR" w:cs="Times New Roman"/>
          <w:bCs/>
          <w:color w:val="000000"/>
          <w:szCs w:val="24"/>
          <w:lang w:eastAsia="ar-SA" w:bidi="ar-SA"/>
        </w:rPr>
        <w:tab/>
      </w:r>
      <w:r w:rsidRPr="0082098C">
        <w:rPr>
          <w:rFonts w:eastAsia="Times New Roman CYR" w:cs="Times New Roman"/>
          <w:bCs/>
          <w:color w:val="000000"/>
          <w:szCs w:val="24"/>
          <w:lang w:eastAsia="ar-SA" w:bidi="ar-SA"/>
        </w:rPr>
        <w:t xml:space="preserve">Н.С. </w:t>
      </w:r>
      <w:proofErr w:type="spellStart"/>
      <w:r w:rsidRPr="0082098C">
        <w:rPr>
          <w:rFonts w:eastAsia="Times New Roman CYR" w:cs="Times New Roman"/>
          <w:bCs/>
          <w:color w:val="000000"/>
          <w:szCs w:val="24"/>
          <w:lang w:eastAsia="ar-SA" w:bidi="ar-SA"/>
        </w:rPr>
        <w:t>Протопопова</w:t>
      </w:r>
      <w:proofErr w:type="spellEnd"/>
    </w:p>
    <w:p w:rsidR="00CF2095" w:rsidRPr="0082098C" w:rsidRDefault="00CF2095">
      <w:pPr>
        <w:pStyle w:val="Standard"/>
        <w:autoSpaceDE w:val="0"/>
        <w:ind w:left="708"/>
        <w:jc w:val="both"/>
        <w:rPr>
          <w:rFonts w:eastAsia="Times New Roman CYR" w:cs="Times New Roman"/>
          <w:b/>
          <w:bCs/>
        </w:rPr>
      </w:pPr>
    </w:p>
    <w:p w:rsidR="00CF2095" w:rsidRPr="0082098C" w:rsidRDefault="00CF2095">
      <w:pPr>
        <w:pStyle w:val="Standard"/>
        <w:autoSpaceDE w:val="0"/>
        <w:ind w:left="-12"/>
        <w:jc w:val="center"/>
        <w:rPr>
          <w:rFonts w:cs="Times New Roman"/>
        </w:rPr>
      </w:pPr>
    </w:p>
    <w:sectPr w:rsidR="00CF2095" w:rsidRPr="0082098C" w:rsidSect="00C908C6">
      <w:pgSz w:w="11906" w:h="16838"/>
      <w:pgMar w:top="709" w:right="94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13" w:rsidRDefault="000A3213">
      <w:r>
        <w:separator/>
      </w:r>
    </w:p>
  </w:endnote>
  <w:endnote w:type="continuationSeparator" w:id="0">
    <w:p w:rsidR="000A3213" w:rsidRDefault="000A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tserrat">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13" w:rsidRDefault="000A3213">
      <w:r>
        <w:rPr>
          <w:color w:val="000000"/>
        </w:rPr>
        <w:separator/>
      </w:r>
    </w:p>
  </w:footnote>
  <w:footnote w:type="continuationSeparator" w:id="0">
    <w:p w:rsidR="000A3213" w:rsidRDefault="000A3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AEF"/>
    <w:multiLevelType w:val="hybridMultilevel"/>
    <w:tmpl w:val="34CCD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3569D"/>
    <w:multiLevelType w:val="multilevel"/>
    <w:tmpl w:val="38461D3C"/>
    <w:styleLink w:val="WW8Num3"/>
    <w:lvl w:ilvl="0">
      <w:start w:val="1"/>
      <w:numFmt w:val="decimal"/>
      <w:lvlText w:val="%1."/>
      <w:lvlJc w:val="left"/>
      <w:pPr>
        <w:ind w:left="720" w:hanging="360"/>
      </w:pPr>
    </w:lvl>
    <w:lvl w:ilvl="1">
      <w:start w:val="5"/>
      <w:numFmt w:val="decimal"/>
      <w:lvlText w:val="%2."/>
      <w:lvlJc w:val="left"/>
      <w:pPr>
        <w:ind w:left="1080" w:hanging="360"/>
      </w:pPr>
      <w:rPr>
        <w:rFonts w:eastAsia="Times New Roman CYR" w:cs="Times New Roman CYR"/>
        <w:b/>
        <w:bCs/>
        <w:color w:val="auto"/>
        <w:kern w:val="3"/>
        <w:sz w:val="20"/>
        <w:szCs w:val="20"/>
        <w:shd w:val="clear" w:color="auto" w:fill="auto"/>
        <w:lang w:eastAsia="ar-S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0D65032"/>
    <w:multiLevelType w:val="multilevel"/>
    <w:tmpl w:val="C1989FC8"/>
    <w:lvl w:ilvl="0">
      <w:start w:val="3"/>
      <w:numFmt w:val="decimal"/>
      <w:lvlText w:val="%1."/>
      <w:lvlJc w:val="left"/>
      <w:pPr>
        <w:ind w:left="708" w:hanging="360"/>
      </w:pPr>
      <w:rPr>
        <w:b/>
        <w:bCs/>
        <w:sz w:val="20"/>
        <w:szCs w:val="24"/>
      </w:rPr>
    </w:lvl>
    <w:lvl w:ilvl="1">
      <w:start w:val="1"/>
      <w:numFmt w:val="decimal"/>
      <w:lvlText w:val="%2."/>
      <w:lvlJc w:val="left"/>
      <w:pPr>
        <w:ind w:left="1068" w:hanging="360"/>
      </w:pPr>
      <w:rPr>
        <w:b/>
        <w:bCs/>
        <w:sz w:val="24"/>
        <w:szCs w:val="24"/>
      </w:rPr>
    </w:lvl>
    <w:lvl w:ilvl="2">
      <w:start w:val="1"/>
      <w:numFmt w:val="decimal"/>
      <w:lvlText w:val="%3."/>
      <w:lvlJc w:val="left"/>
      <w:pPr>
        <w:ind w:left="1428" w:hanging="360"/>
      </w:pPr>
      <w:rPr>
        <w:b/>
        <w:bCs/>
        <w:sz w:val="24"/>
        <w:szCs w:val="24"/>
      </w:rPr>
    </w:lvl>
    <w:lvl w:ilvl="3">
      <w:start w:val="1"/>
      <w:numFmt w:val="decimal"/>
      <w:lvlText w:val="%4."/>
      <w:lvlJc w:val="left"/>
      <w:pPr>
        <w:ind w:left="1788" w:hanging="360"/>
      </w:pPr>
      <w:rPr>
        <w:b/>
        <w:bCs/>
        <w:sz w:val="24"/>
        <w:szCs w:val="24"/>
      </w:rPr>
    </w:lvl>
    <w:lvl w:ilvl="4">
      <w:start w:val="1"/>
      <w:numFmt w:val="decimal"/>
      <w:lvlText w:val="%5."/>
      <w:lvlJc w:val="left"/>
      <w:pPr>
        <w:ind w:left="2148" w:hanging="360"/>
      </w:pPr>
      <w:rPr>
        <w:b/>
        <w:bCs/>
        <w:sz w:val="24"/>
        <w:szCs w:val="24"/>
      </w:rPr>
    </w:lvl>
    <w:lvl w:ilvl="5">
      <w:start w:val="1"/>
      <w:numFmt w:val="decimal"/>
      <w:lvlText w:val="%6."/>
      <w:lvlJc w:val="left"/>
      <w:pPr>
        <w:ind w:left="2508" w:hanging="360"/>
      </w:pPr>
      <w:rPr>
        <w:b/>
        <w:bCs/>
        <w:sz w:val="24"/>
        <w:szCs w:val="24"/>
      </w:rPr>
    </w:lvl>
    <w:lvl w:ilvl="6">
      <w:start w:val="1"/>
      <w:numFmt w:val="decimal"/>
      <w:lvlText w:val="%7."/>
      <w:lvlJc w:val="left"/>
      <w:pPr>
        <w:ind w:left="2868" w:hanging="360"/>
      </w:pPr>
      <w:rPr>
        <w:b/>
        <w:bCs/>
        <w:sz w:val="24"/>
        <w:szCs w:val="24"/>
      </w:rPr>
    </w:lvl>
    <w:lvl w:ilvl="7">
      <w:start w:val="1"/>
      <w:numFmt w:val="decimal"/>
      <w:lvlText w:val="%8."/>
      <w:lvlJc w:val="left"/>
      <w:pPr>
        <w:ind w:left="3228" w:hanging="360"/>
      </w:pPr>
      <w:rPr>
        <w:b/>
        <w:bCs/>
        <w:sz w:val="24"/>
        <w:szCs w:val="24"/>
      </w:rPr>
    </w:lvl>
    <w:lvl w:ilvl="8">
      <w:start w:val="1"/>
      <w:numFmt w:val="decimal"/>
      <w:lvlText w:val="%9."/>
      <w:lvlJc w:val="left"/>
      <w:pPr>
        <w:ind w:left="3588" w:hanging="360"/>
      </w:pPr>
      <w:rPr>
        <w:b/>
        <w:bCs/>
        <w:sz w:val="24"/>
        <w:szCs w:val="24"/>
      </w:rPr>
    </w:lvl>
  </w:abstractNum>
  <w:abstractNum w:abstractNumId="3">
    <w:nsid w:val="4C5E6B38"/>
    <w:multiLevelType w:val="multilevel"/>
    <w:tmpl w:val="04AC8198"/>
    <w:lvl w:ilvl="0">
      <w:start w:val="1"/>
      <w:numFmt w:val="decimal"/>
      <w:lvlText w:val="%1."/>
      <w:lvlJc w:val="left"/>
      <w:pPr>
        <w:ind w:left="708" w:hanging="360"/>
      </w:pPr>
      <w:rPr>
        <w:b/>
        <w:bCs/>
        <w:sz w:val="20"/>
        <w:szCs w:val="24"/>
      </w:rPr>
    </w:lvl>
    <w:lvl w:ilvl="1">
      <w:start w:val="1"/>
      <w:numFmt w:val="decimal"/>
      <w:lvlText w:val="%2."/>
      <w:lvlJc w:val="left"/>
      <w:pPr>
        <w:ind w:left="1068" w:hanging="360"/>
      </w:pPr>
      <w:rPr>
        <w:b/>
        <w:bCs/>
        <w:sz w:val="24"/>
        <w:szCs w:val="24"/>
      </w:rPr>
    </w:lvl>
    <w:lvl w:ilvl="2">
      <w:start w:val="1"/>
      <w:numFmt w:val="decimal"/>
      <w:lvlText w:val="%3."/>
      <w:lvlJc w:val="left"/>
      <w:pPr>
        <w:ind w:left="1428" w:hanging="360"/>
      </w:pPr>
      <w:rPr>
        <w:b/>
        <w:bCs/>
        <w:sz w:val="24"/>
        <w:szCs w:val="24"/>
      </w:rPr>
    </w:lvl>
    <w:lvl w:ilvl="3">
      <w:start w:val="1"/>
      <w:numFmt w:val="decimal"/>
      <w:lvlText w:val="%4."/>
      <w:lvlJc w:val="left"/>
      <w:pPr>
        <w:ind w:left="1788" w:hanging="360"/>
      </w:pPr>
      <w:rPr>
        <w:b/>
        <w:bCs/>
        <w:sz w:val="24"/>
        <w:szCs w:val="24"/>
      </w:rPr>
    </w:lvl>
    <w:lvl w:ilvl="4">
      <w:start w:val="1"/>
      <w:numFmt w:val="decimal"/>
      <w:lvlText w:val="%5."/>
      <w:lvlJc w:val="left"/>
      <w:pPr>
        <w:ind w:left="2148" w:hanging="360"/>
      </w:pPr>
      <w:rPr>
        <w:b/>
        <w:bCs/>
        <w:sz w:val="24"/>
        <w:szCs w:val="24"/>
      </w:rPr>
    </w:lvl>
    <w:lvl w:ilvl="5">
      <w:start w:val="1"/>
      <w:numFmt w:val="decimal"/>
      <w:lvlText w:val="%6."/>
      <w:lvlJc w:val="left"/>
      <w:pPr>
        <w:ind w:left="2508" w:hanging="360"/>
      </w:pPr>
      <w:rPr>
        <w:b/>
        <w:bCs/>
        <w:sz w:val="24"/>
        <w:szCs w:val="24"/>
      </w:rPr>
    </w:lvl>
    <w:lvl w:ilvl="6">
      <w:start w:val="1"/>
      <w:numFmt w:val="decimal"/>
      <w:lvlText w:val="%7."/>
      <w:lvlJc w:val="left"/>
      <w:pPr>
        <w:ind w:left="2868" w:hanging="360"/>
      </w:pPr>
      <w:rPr>
        <w:b/>
        <w:bCs/>
        <w:sz w:val="24"/>
        <w:szCs w:val="24"/>
      </w:rPr>
    </w:lvl>
    <w:lvl w:ilvl="7">
      <w:start w:val="1"/>
      <w:numFmt w:val="decimal"/>
      <w:lvlText w:val="%8."/>
      <w:lvlJc w:val="left"/>
      <w:pPr>
        <w:ind w:left="3228" w:hanging="360"/>
      </w:pPr>
      <w:rPr>
        <w:b/>
        <w:bCs/>
        <w:sz w:val="24"/>
        <w:szCs w:val="24"/>
      </w:rPr>
    </w:lvl>
    <w:lvl w:ilvl="8">
      <w:start w:val="1"/>
      <w:numFmt w:val="decimal"/>
      <w:lvlText w:val="%9."/>
      <w:lvlJc w:val="left"/>
      <w:pPr>
        <w:ind w:left="3588" w:hanging="360"/>
      </w:pPr>
      <w:rPr>
        <w:b/>
        <w:bCs/>
        <w:sz w:val="24"/>
        <w:szCs w:val="24"/>
      </w:rPr>
    </w:lvl>
  </w:abstractNum>
  <w:abstractNum w:abstractNumId="4">
    <w:nsid w:val="547319C9"/>
    <w:multiLevelType w:val="hybridMultilevel"/>
    <w:tmpl w:val="DF2AD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B00AC8"/>
    <w:multiLevelType w:val="multilevel"/>
    <w:tmpl w:val="7DD02DC2"/>
    <w:lvl w:ilvl="0">
      <w:start w:val="1"/>
      <w:numFmt w:val="bullet"/>
      <w:lvlText w:val="●"/>
      <w:lvlJc w:val="left"/>
      <w:pPr>
        <w:ind w:left="0" w:hanging="360"/>
      </w:pPr>
      <w:rPr>
        <w:strike w:val="0"/>
        <w:dstrike w:val="0"/>
        <w:u w:val="none"/>
        <w:effect w:val="none"/>
      </w:rPr>
    </w:lvl>
    <w:lvl w:ilvl="1">
      <w:start w:val="1"/>
      <w:numFmt w:val="bullet"/>
      <w:lvlText w:val="○"/>
      <w:lvlJc w:val="left"/>
      <w:pPr>
        <w:ind w:left="425" w:hanging="360"/>
      </w:pPr>
      <w:rPr>
        <w:strike w:val="0"/>
        <w:dstrike w:val="0"/>
        <w:u w:val="none"/>
        <w:effect w:val="none"/>
      </w:rPr>
    </w:lvl>
    <w:lvl w:ilvl="2">
      <w:start w:val="1"/>
      <w:numFmt w:val="bullet"/>
      <w:lvlText w:val="■"/>
      <w:lvlJc w:val="left"/>
      <w:pPr>
        <w:ind w:left="566" w:hanging="359"/>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
    <w:nsid w:val="6BDA4995"/>
    <w:multiLevelType w:val="multilevel"/>
    <w:tmpl w:val="2F287212"/>
    <w:lvl w:ilvl="0">
      <w:start w:val="1"/>
      <w:numFmt w:val="decimal"/>
      <w:lvlText w:val="%1."/>
      <w:lvlJc w:val="left"/>
      <w:pPr>
        <w:ind w:left="720" w:hanging="360"/>
      </w:pPr>
      <w:rPr>
        <w:b/>
        <w:bCs/>
        <w:sz w:val="24"/>
        <w:szCs w:val="24"/>
      </w:rPr>
    </w:lvl>
    <w:lvl w:ilvl="1">
      <w:start w:val="1"/>
      <w:numFmt w:val="decimal"/>
      <w:lvlText w:val="%2."/>
      <w:lvlJc w:val="left"/>
      <w:pPr>
        <w:ind w:left="1080" w:hanging="360"/>
      </w:pPr>
      <w:rPr>
        <w:b/>
        <w:bCs/>
        <w:sz w:val="24"/>
        <w:szCs w:val="24"/>
      </w:rPr>
    </w:lvl>
    <w:lvl w:ilvl="2">
      <w:start w:val="1"/>
      <w:numFmt w:val="decimal"/>
      <w:lvlText w:val="%3."/>
      <w:lvlJc w:val="left"/>
      <w:pPr>
        <w:ind w:left="1440" w:hanging="360"/>
      </w:pPr>
      <w:rPr>
        <w:b/>
        <w:bCs/>
        <w:sz w:val="24"/>
        <w:szCs w:val="24"/>
      </w:rPr>
    </w:lvl>
    <w:lvl w:ilvl="3">
      <w:start w:val="1"/>
      <w:numFmt w:val="decimal"/>
      <w:lvlText w:val="%4."/>
      <w:lvlJc w:val="left"/>
      <w:pPr>
        <w:ind w:left="1800" w:hanging="360"/>
      </w:pPr>
      <w:rPr>
        <w:b/>
        <w:bCs/>
        <w:sz w:val="24"/>
        <w:szCs w:val="24"/>
      </w:rPr>
    </w:lvl>
    <w:lvl w:ilvl="4">
      <w:start w:val="1"/>
      <w:numFmt w:val="decimal"/>
      <w:lvlText w:val="%5."/>
      <w:lvlJc w:val="left"/>
      <w:pPr>
        <w:ind w:left="2160" w:hanging="360"/>
      </w:pPr>
      <w:rPr>
        <w:b/>
        <w:bCs/>
        <w:sz w:val="24"/>
        <w:szCs w:val="24"/>
      </w:rPr>
    </w:lvl>
    <w:lvl w:ilvl="5">
      <w:start w:val="1"/>
      <w:numFmt w:val="decimal"/>
      <w:lvlText w:val="%6."/>
      <w:lvlJc w:val="left"/>
      <w:pPr>
        <w:ind w:left="2520" w:hanging="360"/>
      </w:pPr>
      <w:rPr>
        <w:b/>
        <w:bCs/>
        <w:sz w:val="24"/>
        <w:szCs w:val="24"/>
      </w:rPr>
    </w:lvl>
    <w:lvl w:ilvl="6">
      <w:start w:val="1"/>
      <w:numFmt w:val="decimal"/>
      <w:lvlText w:val="%7."/>
      <w:lvlJc w:val="left"/>
      <w:pPr>
        <w:ind w:left="2880" w:hanging="360"/>
      </w:pPr>
      <w:rPr>
        <w:b/>
        <w:bCs/>
        <w:sz w:val="24"/>
        <w:szCs w:val="24"/>
      </w:rPr>
    </w:lvl>
    <w:lvl w:ilvl="7">
      <w:start w:val="1"/>
      <w:numFmt w:val="decimal"/>
      <w:lvlText w:val="%8."/>
      <w:lvlJc w:val="left"/>
      <w:pPr>
        <w:ind w:left="3240" w:hanging="360"/>
      </w:pPr>
      <w:rPr>
        <w:b/>
        <w:bCs/>
        <w:sz w:val="24"/>
        <w:szCs w:val="24"/>
      </w:rPr>
    </w:lvl>
    <w:lvl w:ilvl="8">
      <w:start w:val="1"/>
      <w:numFmt w:val="decimal"/>
      <w:lvlText w:val="%9."/>
      <w:lvlJc w:val="left"/>
      <w:pPr>
        <w:ind w:left="3600" w:hanging="360"/>
      </w:pPr>
      <w:rPr>
        <w:b/>
        <w:bCs/>
        <w:sz w:val="24"/>
        <w:szCs w:val="24"/>
      </w:rPr>
    </w:lvl>
  </w:abstractNum>
  <w:num w:numId="1">
    <w:abstractNumId w:val="1"/>
  </w:num>
  <w:num w:numId="2">
    <w:abstractNumId w:val="3"/>
  </w:num>
  <w:num w:numId="3">
    <w:abstractNumId w:val="2"/>
  </w:num>
  <w:num w:numId="4">
    <w:abstractNumId w:val="4"/>
  </w:num>
  <w:num w:numId="5">
    <w:abstractNumId w:val="5"/>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95"/>
    <w:rsid w:val="00002C1E"/>
    <w:rsid w:val="000030C5"/>
    <w:rsid w:val="00005B7E"/>
    <w:rsid w:val="00011A94"/>
    <w:rsid w:val="00043764"/>
    <w:rsid w:val="000652D4"/>
    <w:rsid w:val="000A3213"/>
    <w:rsid w:val="000B6CE1"/>
    <w:rsid w:val="000C1EAC"/>
    <w:rsid w:val="000C724D"/>
    <w:rsid w:val="000F7765"/>
    <w:rsid w:val="001D064F"/>
    <w:rsid w:val="002030D6"/>
    <w:rsid w:val="00241973"/>
    <w:rsid w:val="002C40DC"/>
    <w:rsid w:val="0031402A"/>
    <w:rsid w:val="003636E9"/>
    <w:rsid w:val="003B7AC9"/>
    <w:rsid w:val="003F37C9"/>
    <w:rsid w:val="00401BCA"/>
    <w:rsid w:val="00495220"/>
    <w:rsid w:val="004B0DBF"/>
    <w:rsid w:val="005350C7"/>
    <w:rsid w:val="00585174"/>
    <w:rsid w:val="005A1675"/>
    <w:rsid w:val="005B67B0"/>
    <w:rsid w:val="00600F9F"/>
    <w:rsid w:val="006307DB"/>
    <w:rsid w:val="00685B13"/>
    <w:rsid w:val="006B1AA1"/>
    <w:rsid w:val="006D329E"/>
    <w:rsid w:val="007711D5"/>
    <w:rsid w:val="0082098C"/>
    <w:rsid w:val="00835D2C"/>
    <w:rsid w:val="00876999"/>
    <w:rsid w:val="008873AA"/>
    <w:rsid w:val="008A73E5"/>
    <w:rsid w:val="008A7544"/>
    <w:rsid w:val="008B2F08"/>
    <w:rsid w:val="008F3C19"/>
    <w:rsid w:val="00943297"/>
    <w:rsid w:val="009612A9"/>
    <w:rsid w:val="0097442A"/>
    <w:rsid w:val="009F201F"/>
    <w:rsid w:val="00A16141"/>
    <w:rsid w:val="00A42A35"/>
    <w:rsid w:val="00A6267F"/>
    <w:rsid w:val="00AC2550"/>
    <w:rsid w:val="00AF5A0E"/>
    <w:rsid w:val="00B06976"/>
    <w:rsid w:val="00B72761"/>
    <w:rsid w:val="00B8032B"/>
    <w:rsid w:val="00BB467E"/>
    <w:rsid w:val="00BD2ABF"/>
    <w:rsid w:val="00BD54A6"/>
    <w:rsid w:val="00C03416"/>
    <w:rsid w:val="00C32674"/>
    <w:rsid w:val="00C908C6"/>
    <w:rsid w:val="00CC0234"/>
    <w:rsid w:val="00CC04A5"/>
    <w:rsid w:val="00CD5057"/>
    <w:rsid w:val="00CF2095"/>
    <w:rsid w:val="00D04AE4"/>
    <w:rsid w:val="00D63BEC"/>
    <w:rsid w:val="00D82CFF"/>
    <w:rsid w:val="00DB4103"/>
    <w:rsid w:val="00DD56EB"/>
    <w:rsid w:val="00ED5106"/>
    <w:rsid w:val="00F325B2"/>
    <w:rsid w:val="00F52140"/>
    <w:rsid w:val="00F565CB"/>
    <w:rsid w:val="00F57CAD"/>
    <w:rsid w:val="00F7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3z0">
    <w:name w:val="WW8Num3z0"/>
  </w:style>
  <w:style w:type="character" w:customStyle="1" w:styleId="WW8Num3z1">
    <w:name w:val="WW8Num3z1"/>
    <w:rPr>
      <w:rFonts w:eastAsia="Times New Roman CYR" w:cs="Times New Roman CYR"/>
      <w:b/>
      <w:bCs/>
      <w:color w:val="auto"/>
      <w:kern w:val="3"/>
      <w:sz w:val="20"/>
      <w:szCs w:val="20"/>
      <w:shd w:val="clear" w:color="auto" w:fill="auto"/>
      <w:lang w:eastAsia="ar-S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beringSymbols">
    <w:name w:val="Numbering Symbols"/>
    <w:rPr>
      <w:b/>
      <w:bCs/>
      <w:sz w:val="24"/>
      <w:szCs w:val="24"/>
    </w:rPr>
  </w:style>
  <w:style w:type="paragraph" w:styleId="a7">
    <w:name w:val="Balloon Text"/>
    <w:basedOn w:val="a"/>
    <w:rPr>
      <w:rFonts w:ascii="Segoe UI" w:hAnsi="Segoe UI"/>
      <w:sz w:val="18"/>
      <w:szCs w:val="16"/>
    </w:rPr>
  </w:style>
  <w:style w:type="paragraph" w:styleId="a8">
    <w:name w:val="header"/>
    <w:basedOn w:val="a"/>
    <w:pPr>
      <w:tabs>
        <w:tab w:val="center" w:pos="4677"/>
        <w:tab w:val="right" w:pos="9355"/>
      </w:tabs>
    </w:pPr>
    <w:rPr>
      <w:szCs w:val="21"/>
    </w:rPr>
  </w:style>
  <w:style w:type="character" w:customStyle="1" w:styleId="a9">
    <w:name w:val="Верхний колонтитул Знак"/>
    <w:basedOn w:val="a0"/>
    <w:rPr>
      <w:szCs w:val="21"/>
    </w:rPr>
  </w:style>
  <w:style w:type="paragraph" w:styleId="aa">
    <w:name w:val="footer"/>
    <w:basedOn w:val="a"/>
    <w:pPr>
      <w:tabs>
        <w:tab w:val="center" w:pos="4677"/>
        <w:tab w:val="right" w:pos="9355"/>
      </w:tabs>
    </w:pPr>
    <w:rPr>
      <w:szCs w:val="21"/>
    </w:rPr>
  </w:style>
  <w:style w:type="character" w:customStyle="1" w:styleId="ab">
    <w:name w:val="Нижний колонтитул Знак"/>
    <w:basedOn w:val="a0"/>
    <w:rPr>
      <w:szCs w:val="21"/>
    </w:rPr>
  </w:style>
  <w:style w:type="character" w:customStyle="1" w:styleId="ac">
    <w:name w:val="Текст выноски Знак"/>
    <w:basedOn w:val="a0"/>
    <w:rPr>
      <w:rFonts w:ascii="Segoe UI" w:hAnsi="Segoe UI"/>
      <w:sz w:val="18"/>
      <w:szCs w:val="16"/>
    </w:rPr>
  </w:style>
  <w:style w:type="paragraph" w:styleId="ad">
    <w:name w:val="Normal (Web)"/>
    <w:basedOn w:val="a"/>
    <w:pPr>
      <w:widowControl/>
      <w:suppressAutoHyphens w:val="0"/>
      <w:spacing w:before="100" w:after="100"/>
      <w:textAlignment w:val="auto"/>
    </w:pPr>
    <w:rPr>
      <w:rFonts w:eastAsia="Times New Roman" w:cs="Times New Roman"/>
      <w:kern w:val="0"/>
      <w:lang w:eastAsia="ru-RU" w:bidi="ar-SA"/>
    </w:rPr>
  </w:style>
  <w:style w:type="paragraph" w:styleId="ae">
    <w:name w:val="List Paragraph"/>
    <w:basedOn w:val="a"/>
    <w:pPr>
      <w:ind w:left="720"/>
    </w:pPr>
    <w:rPr>
      <w:szCs w:val="21"/>
    </w:rPr>
  </w:style>
  <w:style w:type="paragraph" w:styleId="af">
    <w:name w:val="annotation text"/>
    <w:basedOn w:val="a"/>
    <w:rPr>
      <w:sz w:val="20"/>
      <w:szCs w:val="18"/>
    </w:rPr>
  </w:style>
  <w:style w:type="character" w:customStyle="1" w:styleId="af0">
    <w:name w:val="Текст примечания Знак"/>
    <w:basedOn w:val="a0"/>
    <w:rPr>
      <w:sz w:val="20"/>
      <w:szCs w:val="18"/>
    </w:rPr>
  </w:style>
  <w:style w:type="paragraph" w:styleId="af1">
    <w:name w:val="annotation subject"/>
    <w:basedOn w:val="af"/>
    <w:next w:val="af"/>
    <w:rPr>
      <w:b/>
      <w:bCs/>
    </w:rPr>
  </w:style>
  <w:style w:type="character" w:customStyle="1" w:styleId="af2">
    <w:name w:val="Тема примечания Знак"/>
    <w:basedOn w:val="af0"/>
    <w:rPr>
      <w:b/>
      <w:bCs/>
      <w:sz w:val="20"/>
      <w:szCs w:val="18"/>
    </w:rPr>
  </w:style>
  <w:style w:type="numbering" w:customStyle="1" w:styleId="WW8Num3">
    <w:name w:val="WW8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3z0">
    <w:name w:val="WW8Num3z0"/>
  </w:style>
  <w:style w:type="character" w:customStyle="1" w:styleId="WW8Num3z1">
    <w:name w:val="WW8Num3z1"/>
    <w:rPr>
      <w:rFonts w:eastAsia="Times New Roman CYR" w:cs="Times New Roman CYR"/>
      <w:b/>
      <w:bCs/>
      <w:color w:val="auto"/>
      <w:kern w:val="3"/>
      <w:sz w:val="20"/>
      <w:szCs w:val="20"/>
      <w:shd w:val="clear" w:color="auto" w:fill="auto"/>
      <w:lang w:eastAsia="ar-S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beringSymbols">
    <w:name w:val="Numbering Symbols"/>
    <w:rPr>
      <w:b/>
      <w:bCs/>
      <w:sz w:val="24"/>
      <w:szCs w:val="24"/>
    </w:rPr>
  </w:style>
  <w:style w:type="paragraph" w:styleId="a7">
    <w:name w:val="Balloon Text"/>
    <w:basedOn w:val="a"/>
    <w:rPr>
      <w:rFonts w:ascii="Segoe UI" w:hAnsi="Segoe UI"/>
      <w:sz w:val="18"/>
      <w:szCs w:val="16"/>
    </w:rPr>
  </w:style>
  <w:style w:type="paragraph" w:styleId="a8">
    <w:name w:val="header"/>
    <w:basedOn w:val="a"/>
    <w:pPr>
      <w:tabs>
        <w:tab w:val="center" w:pos="4677"/>
        <w:tab w:val="right" w:pos="9355"/>
      </w:tabs>
    </w:pPr>
    <w:rPr>
      <w:szCs w:val="21"/>
    </w:rPr>
  </w:style>
  <w:style w:type="character" w:customStyle="1" w:styleId="a9">
    <w:name w:val="Верхний колонтитул Знак"/>
    <w:basedOn w:val="a0"/>
    <w:rPr>
      <w:szCs w:val="21"/>
    </w:rPr>
  </w:style>
  <w:style w:type="paragraph" w:styleId="aa">
    <w:name w:val="footer"/>
    <w:basedOn w:val="a"/>
    <w:pPr>
      <w:tabs>
        <w:tab w:val="center" w:pos="4677"/>
        <w:tab w:val="right" w:pos="9355"/>
      </w:tabs>
    </w:pPr>
    <w:rPr>
      <w:szCs w:val="21"/>
    </w:rPr>
  </w:style>
  <w:style w:type="character" w:customStyle="1" w:styleId="ab">
    <w:name w:val="Нижний колонтитул Знак"/>
    <w:basedOn w:val="a0"/>
    <w:rPr>
      <w:szCs w:val="21"/>
    </w:rPr>
  </w:style>
  <w:style w:type="character" w:customStyle="1" w:styleId="ac">
    <w:name w:val="Текст выноски Знак"/>
    <w:basedOn w:val="a0"/>
    <w:rPr>
      <w:rFonts w:ascii="Segoe UI" w:hAnsi="Segoe UI"/>
      <w:sz w:val="18"/>
      <w:szCs w:val="16"/>
    </w:rPr>
  </w:style>
  <w:style w:type="paragraph" w:styleId="ad">
    <w:name w:val="Normal (Web)"/>
    <w:basedOn w:val="a"/>
    <w:pPr>
      <w:widowControl/>
      <w:suppressAutoHyphens w:val="0"/>
      <w:spacing w:before="100" w:after="100"/>
      <w:textAlignment w:val="auto"/>
    </w:pPr>
    <w:rPr>
      <w:rFonts w:eastAsia="Times New Roman" w:cs="Times New Roman"/>
      <w:kern w:val="0"/>
      <w:lang w:eastAsia="ru-RU" w:bidi="ar-SA"/>
    </w:rPr>
  </w:style>
  <w:style w:type="paragraph" w:styleId="ae">
    <w:name w:val="List Paragraph"/>
    <w:basedOn w:val="a"/>
    <w:pPr>
      <w:ind w:left="720"/>
    </w:pPr>
    <w:rPr>
      <w:szCs w:val="21"/>
    </w:rPr>
  </w:style>
  <w:style w:type="paragraph" w:styleId="af">
    <w:name w:val="annotation text"/>
    <w:basedOn w:val="a"/>
    <w:rPr>
      <w:sz w:val="20"/>
      <w:szCs w:val="18"/>
    </w:rPr>
  </w:style>
  <w:style w:type="character" w:customStyle="1" w:styleId="af0">
    <w:name w:val="Текст примечания Знак"/>
    <w:basedOn w:val="a0"/>
    <w:rPr>
      <w:sz w:val="20"/>
      <w:szCs w:val="18"/>
    </w:rPr>
  </w:style>
  <w:style w:type="paragraph" w:styleId="af1">
    <w:name w:val="annotation subject"/>
    <w:basedOn w:val="af"/>
    <w:next w:val="af"/>
    <w:rPr>
      <w:b/>
      <w:bCs/>
    </w:rPr>
  </w:style>
  <w:style w:type="character" w:customStyle="1" w:styleId="af2">
    <w:name w:val="Тема примечания Знак"/>
    <w:basedOn w:val="af0"/>
    <w:rPr>
      <w:b/>
      <w:bCs/>
      <w:sz w:val="20"/>
      <w:szCs w:val="18"/>
    </w:rPr>
  </w:style>
  <w:style w:type="numbering" w:customStyle="1" w:styleId="WW8Num3">
    <w:name w:val="WW8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2659">
      <w:bodyDiv w:val="1"/>
      <w:marLeft w:val="0"/>
      <w:marRight w:val="0"/>
      <w:marTop w:val="0"/>
      <w:marBottom w:val="0"/>
      <w:divBdr>
        <w:top w:val="none" w:sz="0" w:space="0" w:color="auto"/>
        <w:left w:val="none" w:sz="0" w:space="0" w:color="auto"/>
        <w:bottom w:val="none" w:sz="0" w:space="0" w:color="auto"/>
        <w:right w:val="none" w:sz="0" w:space="0" w:color="auto"/>
      </w:divBdr>
    </w:div>
    <w:div w:id="1697000080">
      <w:bodyDiv w:val="1"/>
      <w:marLeft w:val="0"/>
      <w:marRight w:val="0"/>
      <w:marTop w:val="0"/>
      <w:marBottom w:val="0"/>
      <w:divBdr>
        <w:top w:val="none" w:sz="0" w:space="0" w:color="auto"/>
        <w:left w:val="none" w:sz="0" w:space="0" w:color="auto"/>
        <w:bottom w:val="none" w:sz="0" w:space="0" w:color="auto"/>
        <w:right w:val="none" w:sz="0" w:space="0" w:color="auto"/>
      </w:divBdr>
    </w:div>
    <w:div w:id="199702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A76D-26E6-4754-AA59-38C16063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Петр Анатольевич</dc:creator>
  <cp:lastModifiedBy>016BoyarskayaRS</cp:lastModifiedBy>
  <cp:revision>44</cp:revision>
  <cp:lastPrinted>2022-08-31T05:15:00Z</cp:lastPrinted>
  <dcterms:created xsi:type="dcterms:W3CDTF">2022-06-29T01:32:00Z</dcterms:created>
  <dcterms:modified xsi:type="dcterms:W3CDTF">2024-02-02T03:31:00Z</dcterms:modified>
</cp:coreProperties>
</file>