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7D" w:rsidRDefault="00380C7D" w:rsidP="00380C7D">
      <w:pPr>
        <w:widowControl w:val="0"/>
        <w:autoSpaceDE w:val="0"/>
        <w:autoSpaceDN w:val="0"/>
        <w:ind w:firstLine="708"/>
        <w:jc w:val="right"/>
      </w:pPr>
      <w:r>
        <w:t xml:space="preserve">Приложение № 1 к </w:t>
      </w:r>
      <w:r w:rsidR="00DE4A73">
        <w:t>и</w:t>
      </w:r>
      <w:r>
        <w:t>звещению</w:t>
      </w:r>
    </w:p>
    <w:p w:rsidR="00380C7D" w:rsidRDefault="00380C7D" w:rsidP="00380C7D">
      <w:pPr>
        <w:widowControl w:val="0"/>
        <w:autoSpaceDE w:val="0"/>
        <w:autoSpaceDN w:val="0"/>
        <w:ind w:firstLine="708"/>
        <w:jc w:val="center"/>
        <w:rPr>
          <w:b/>
        </w:rPr>
      </w:pPr>
    </w:p>
    <w:p w:rsidR="00380C7D" w:rsidRDefault="00380C7D" w:rsidP="00380C7D">
      <w:pPr>
        <w:widowControl w:val="0"/>
        <w:autoSpaceDE w:val="0"/>
        <w:autoSpaceDN w:val="0"/>
        <w:ind w:firstLine="708"/>
        <w:jc w:val="center"/>
        <w:rPr>
          <w:b/>
        </w:rPr>
      </w:pPr>
      <w:r>
        <w:rPr>
          <w:b/>
        </w:rPr>
        <w:t>ОПИСАНИЕ ОБЪЕКТА ЗАКУПКИ</w:t>
      </w:r>
    </w:p>
    <w:p w:rsidR="004803C2" w:rsidRDefault="004803C2" w:rsidP="00380C7D">
      <w:pPr>
        <w:widowControl w:val="0"/>
        <w:autoSpaceDE w:val="0"/>
        <w:autoSpaceDN w:val="0"/>
        <w:ind w:firstLine="708"/>
        <w:jc w:val="center"/>
        <w:rPr>
          <w:b/>
        </w:rPr>
      </w:pPr>
    </w:p>
    <w:p w:rsidR="009F5CC3" w:rsidRPr="0046157A" w:rsidRDefault="009F5CC3" w:rsidP="009F5CC3">
      <w:pPr>
        <w:widowControl w:val="0"/>
        <w:ind w:firstLine="709"/>
        <w:jc w:val="both"/>
        <w:rPr>
          <w:b/>
        </w:rPr>
      </w:pPr>
      <w:r>
        <w:rPr>
          <w:b/>
        </w:rPr>
        <w:t>Предмет контракта</w:t>
      </w:r>
      <w:r w:rsidRPr="0046157A">
        <w:rPr>
          <w:b/>
        </w:rPr>
        <w:t xml:space="preserve">: </w:t>
      </w:r>
      <w:bookmarkStart w:id="0" w:name="_GoBack"/>
      <w:r w:rsidR="0046157A" w:rsidRPr="0046157A">
        <w:t>пос</w:t>
      </w:r>
      <w:bookmarkEnd w:id="0"/>
      <w:r w:rsidR="0046157A" w:rsidRPr="0046157A">
        <w:t>тавка в 2023 году технических средств реабилитации инвалидам – подгузников для взрослых</w:t>
      </w:r>
      <w:r w:rsidRPr="0046157A">
        <w:t>.</w:t>
      </w:r>
    </w:p>
    <w:p w:rsidR="009F5CC3" w:rsidRDefault="009F5CC3" w:rsidP="009F5CC3">
      <w:pPr>
        <w:widowControl w:val="0"/>
        <w:shd w:val="clear" w:color="auto" w:fill="FFFFFF"/>
        <w:ind w:firstLine="709"/>
        <w:jc w:val="both"/>
        <w:rPr>
          <w:b/>
        </w:rPr>
      </w:pPr>
      <w:r w:rsidRPr="0046157A">
        <w:rPr>
          <w:b/>
        </w:rPr>
        <w:t>Количество поставляемых</w:t>
      </w:r>
      <w:r>
        <w:rPr>
          <w:b/>
        </w:rPr>
        <w:t xml:space="preserve"> товаров: </w:t>
      </w:r>
      <w:r>
        <w:t>326 820 штук</w:t>
      </w:r>
      <w:r>
        <w:rPr>
          <w:b/>
        </w:rPr>
        <w:t>.</w:t>
      </w:r>
    </w:p>
    <w:p w:rsidR="009F5CC3" w:rsidRDefault="009F5CC3" w:rsidP="009F5CC3">
      <w:pPr>
        <w:widowControl w:val="0"/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Место поставки: </w:t>
      </w:r>
      <w:r>
        <w:t>территория Луганской Народной Республики.</w:t>
      </w:r>
    </w:p>
    <w:p w:rsidR="009F5CC3" w:rsidRDefault="009F5CC3" w:rsidP="009F5CC3">
      <w:pPr>
        <w:widowControl w:val="0"/>
        <w:shd w:val="clear" w:color="auto" w:fill="FFFFFF"/>
        <w:ind w:firstLine="709"/>
        <w:jc w:val="both"/>
      </w:pPr>
      <w:r>
        <w:rPr>
          <w:b/>
        </w:rPr>
        <w:t>Срок доставки:</w:t>
      </w:r>
      <w:r>
        <w:rPr>
          <w:lang w:eastAsia="ar-SA"/>
        </w:rPr>
        <w:t xml:space="preserve"> </w:t>
      </w:r>
      <w:r>
        <w:t xml:space="preserve">в течение 30 календарных дней, а в отношении Получателей из числа инвалидов, нуждающихся в оказании паллиативной медицинской помощи, </w:t>
      </w:r>
      <w:r>
        <w:rPr>
          <w:b/>
        </w:rPr>
        <w:t>7 календарных дней</w:t>
      </w:r>
      <w:r>
        <w:t xml:space="preserve"> со дня получения Поставщиком от Заказчика реестра получателей Товара, которым выданы направления на обеспечение техническими средствами реабилитации, но не позднее 20.11.2023.</w:t>
      </w:r>
    </w:p>
    <w:p w:rsidR="009F5CC3" w:rsidRDefault="009F5CC3" w:rsidP="009F5CC3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поставки: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5CC3" w:rsidRDefault="009F5CC3" w:rsidP="009F5CC3">
      <w:pPr>
        <w:keepNext/>
        <w:shd w:val="clear" w:color="auto" w:fill="FFFFFF"/>
        <w:ind w:firstLine="709"/>
        <w:jc w:val="both"/>
      </w:pPr>
      <w:r>
        <w:t xml:space="preserve">- поставка технических средств реабилитации </w:t>
      </w:r>
      <w:r>
        <w:rPr>
          <w:bCs/>
          <w:color w:val="000000"/>
          <w:shd w:val="clear" w:color="auto" w:fill="FFFFFF"/>
        </w:rPr>
        <w:t xml:space="preserve">инвалидам </w:t>
      </w:r>
      <w:r>
        <w:t>(Получателям) должна осуществляться при наличии направления, выданного Заказчиком;</w:t>
      </w:r>
    </w:p>
    <w:p w:rsidR="009F5CC3" w:rsidRDefault="009F5CC3" w:rsidP="009F5CC3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инвалидам права выбора способа получения технического средства реабилитации: по месту жительства Получателя (дом, квартира) или по месту нахождения пункта выдачи Товара, организованном Поставщиком. В случае выбора способа получения технического средства реабилитации по месту нахождения пункта выдачи Товара и предоставления инвалидом (представителем инвалида с надлежащим образом оформленными полномочиями) направления на обеспечение техническими средствами реабилитации, такие средства выдаются в день обращения инвалида (представителя инвалида) в указанный пункт;</w:t>
      </w:r>
    </w:p>
    <w:p w:rsidR="009F5CC3" w:rsidRDefault="009F5CC3" w:rsidP="009F5CC3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журнала телефонных звонков инвалидам из реестра получателей технических средств реабилитации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9F5CC3" w:rsidRDefault="009F5CC3" w:rsidP="009F5CC3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аудиозаписи телефонных разговоров с инвалидами по вопросам получения технического средства реабилитации;</w:t>
      </w:r>
    </w:p>
    <w:p w:rsidR="009F5CC3" w:rsidRDefault="009F5CC3" w:rsidP="009F5CC3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Заказчику в рамках подтверждения исполнения государственного контракта журнала телефонных звонков (по требованию Заказчика);</w:t>
      </w:r>
    </w:p>
    <w:p w:rsidR="009F5CC3" w:rsidRDefault="009F5CC3" w:rsidP="009F5CC3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не позднее дня, следующего за датой доставки (датой окончания периода доставки), о невозможности предоставления технического средства реабилитации инвалиду;</w:t>
      </w:r>
    </w:p>
    <w:p w:rsidR="009F5CC3" w:rsidRDefault="009F5CC3" w:rsidP="009F5CC3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исключение длительного ожидания и обслуживания инвалидов, в случае выбора ими способа получения технического средства реабилитации по месту нахождения пунктов выдачи;</w:t>
      </w:r>
    </w:p>
    <w:p w:rsidR="009F5CC3" w:rsidRDefault="009F5CC3" w:rsidP="009F5CC3">
      <w:pPr>
        <w:pStyle w:val="2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инвалидов о дате, времени и месте поставки;</w:t>
      </w:r>
    </w:p>
    <w:p w:rsidR="009F5CC3" w:rsidRDefault="009F5CC3" w:rsidP="009F5CC3">
      <w:pPr>
        <w:widowControl w:val="0"/>
        <w:numPr>
          <w:ilvl w:val="0"/>
          <w:numId w:val="3"/>
        </w:numPr>
        <w:autoSpaceDE w:val="0"/>
        <w:autoSpaceDN w:val="0"/>
        <w:jc w:val="both"/>
      </w:pPr>
      <w:r>
        <w:t>установить график работы пунктов выдачи Товара, включая работу в один из выходных дней.</w:t>
      </w:r>
    </w:p>
    <w:p w:rsidR="009F5CC3" w:rsidRDefault="009F5CC3" w:rsidP="009F5CC3">
      <w:pPr>
        <w:widowControl w:val="0"/>
        <w:autoSpaceDE w:val="0"/>
        <w:autoSpaceDN w:val="0"/>
        <w:ind w:firstLine="708"/>
        <w:jc w:val="both"/>
      </w:pPr>
      <w:r>
        <w:t>Пункты выдачи Товара и склад Поставщика должны быть оснащены видеокамерами. С целью контроля выдачи товара Поставщик должен иметь возможность по запросу Заказчика и с согласия Получателя предоставить Заказчику видеоотчет передачи технических средств реабилитации Получателям.</w:t>
      </w:r>
    </w:p>
    <w:p w:rsidR="009F5CC3" w:rsidRDefault="009F5CC3" w:rsidP="009F5CC3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Для связи со стационарным пунктом выдачи технических средств должно быть предусмотрено подключение к телефонной сети или предусмотрен бесплатный мобильный номер телефона.</w:t>
      </w:r>
    </w:p>
    <w:p w:rsidR="009F5CC3" w:rsidRDefault="009F5CC3" w:rsidP="009F5CC3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выдачей товара Получателю Поставщик должен предоставить технические средства реабилитации Заказчику для проверки на соответствие требованиям технического задания, известив о месте и времени проведения выборочной проверки товара Заказчика.</w:t>
      </w:r>
    </w:p>
    <w:p w:rsidR="009F5CC3" w:rsidRDefault="009F5CC3" w:rsidP="009F5CC3">
      <w:pPr>
        <w:keepNext/>
        <w:tabs>
          <w:tab w:val="num" w:pos="0"/>
        </w:tabs>
        <w:ind w:firstLine="709"/>
        <w:jc w:val="both"/>
        <w:rPr>
          <w:color w:val="000000"/>
        </w:rPr>
      </w:pPr>
      <w:r>
        <w:rPr>
          <w:lang w:eastAsia="ar-SA"/>
        </w:rPr>
        <w:t xml:space="preserve">Перед </w:t>
      </w:r>
      <w:r>
        <w:rPr>
          <w:rStyle w:val="FontStyle19"/>
          <w:color w:val="000000"/>
        </w:rPr>
        <w:t xml:space="preserve">подписанием Акта выборочной проверки товара </w:t>
      </w:r>
      <w:r>
        <w:rPr>
          <w:lang w:eastAsia="ar-SA"/>
        </w:rPr>
        <w:t>Поставщик предоставляет Заказчику информацию о месте нахождения стационарных пунктов выдачи технических средств.</w:t>
      </w:r>
    </w:p>
    <w:p w:rsidR="009F5CC3" w:rsidRDefault="009F5CC3" w:rsidP="009F5CC3">
      <w:pPr>
        <w:keepNext/>
        <w:tabs>
          <w:tab w:val="num" w:pos="0"/>
        </w:tabs>
        <w:ind w:firstLine="709"/>
        <w:jc w:val="both"/>
        <w:rPr>
          <w:rStyle w:val="FontStyle19"/>
        </w:rPr>
      </w:pPr>
      <w:r>
        <w:rPr>
          <w:rStyle w:val="FontStyle19"/>
          <w:color w:val="000000"/>
        </w:rPr>
        <w:t>Доставка средств реабилитации Получателям осуществляется после подписания Акта выборочной проверки товара.</w:t>
      </w:r>
    </w:p>
    <w:p w:rsidR="009F5CC3" w:rsidRDefault="009F5CC3" w:rsidP="009F5CC3">
      <w:pPr>
        <w:widowControl w:val="0"/>
        <w:autoSpaceDE w:val="0"/>
        <w:autoSpaceDN w:val="0"/>
        <w:ind w:firstLine="708"/>
        <w:jc w:val="both"/>
      </w:pPr>
      <w:r>
        <w:t xml:space="preserve">В рамках осуществления Заказчиком контроля за порядком и сроками поставки Товара, </w:t>
      </w:r>
      <w:r>
        <w:lastRenderedPageBreak/>
        <w:t>согласно условиям Контракта, в течение 5 дней с момента передачи Заказчиком Реестра Получателей Товара Поставщик предоставляет график поставки Товара Получателям по районам Луганской Народной Республики и районам города Луганска.</w:t>
      </w:r>
    </w:p>
    <w:p w:rsidR="009F5CC3" w:rsidRDefault="009F5CC3" w:rsidP="009F5CC3">
      <w:pPr>
        <w:widowControl w:val="0"/>
        <w:ind w:firstLine="709"/>
        <w:jc w:val="both"/>
      </w:pPr>
      <w:r>
        <w:t>В цену контракта включаются все расходы по закупке, хранению, страхованию, уплате всех пошлин, налогов и обязательных платежей, гарантийному обслуживанию, доставке изготовленных изделий Получателям.</w:t>
      </w:r>
    </w:p>
    <w:p w:rsidR="009F5CC3" w:rsidRDefault="009F5CC3" w:rsidP="009F5CC3">
      <w:pPr>
        <w:autoSpaceDE w:val="0"/>
        <w:autoSpaceDN w:val="0"/>
        <w:adjustRightInd w:val="0"/>
        <w:ind w:firstLine="709"/>
        <w:jc w:val="both"/>
      </w:pPr>
      <w:r>
        <w:t>Указываются конкретные показатели, соответствующие значениям, установленным в описании объекта закупки, по каждому размеру подгузника и указание на товарный знак (его словесное обозначение) (при наличии), знак обслуживания (при наличии), фирменное наименование (при наличии), наименование страны происхождения товара.</w:t>
      </w:r>
    </w:p>
    <w:p w:rsidR="009F5CC3" w:rsidRDefault="009F5CC3" w:rsidP="009F5CC3">
      <w:pPr>
        <w:autoSpaceDE w:val="0"/>
        <w:autoSpaceDN w:val="0"/>
        <w:adjustRightInd w:val="0"/>
        <w:ind w:firstLine="709"/>
        <w:jc w:val="both"/>
      </w:pPr>
      <w:r>
        <w:t>Рекомендуется указывать торговые наименования и артикулы.</w:t>
      </w:r>
    </w:p>
    <w:p w:rsidR="009F5CC3" w:rsidRDefault="009F5CC3" w:rsidP="009F5CC3">
      <w:pPr>
        <w:widowControl w:val="0"/>
        <w:ind w:firstLine="709"/>
        <w:jc w:val="both"/>
      </w:pPr>
      <w:r>
        <w:t>Наличие регистрационного удостоверения Федеральной службы по надзору в здравоохранении.</w:t>
      </w:r>
    </w:p>
    <w:p w:rsidR="009F5CC3" w:rsidRDefault="009F5CC3" w:rsidP="009F5CC3">
      <w:pPr>
        <w:widowControl w:val="0"/>
        <w:autoSpaceDE w:val="0"/>
        <w:ind w:firstLine="709"/>
        <w:jc w:val="both"/>
      </w:pPr>
      <w:r>
        <w:t xml:space="preserve">Наличие действующей декларации о соответствии (сертификата соответствия). </w:t>
      </w:r>
    </w:p>
    <w:p w:rsidR="009F5CC3" w:rsidRDefault="009F5CC3" w:rsidP="009F5CC3">
      <w:pPr>
        <w:widowControl w:val="0"/>
        <w:autoSpaceDE w:val="0"/>
        <w:ind w:firstLine="709"/>
        <w:jc w:val="both"/>
      </w:pPr>
      <w:r>
        <w:t>Подгузники должны соответствовать требованиям ГОСТ Р 55082 – 2012 «Изделия бумажные медицинского назначения. Подгузники для взрослых. Общие технические условия», ГОСТ Р 52770-2016 «Изделия медицинские. Требования безопасности. Методы санитарно-химических и токсикологических испытаний», в части размеров - Приказу Минтруда России от 13.02.2018 №86н.</w:t>
      </w:r>
    </w:p>
    <w:p w:rsidR="009F5CC3" w:rsidRDefault="009F5CC3" w:rsidP="009F5CC3">
      <w:pPr>
        <w:widowControl w:val="0"/>
        <w:autoSpaceDE w:val="0"/>
        <w:ind w:firstLine="709"/>
        <w:jc w:val="both"/>
        <w:rPr>
          <w:lang w:eastAsia="en-US"/>
        </w:rPr>
      </w:pPr>
      <w:r>
        <w:t xml:space="preserve">Подгузники для взрослых - это многослойное впитывающее изделие разового использования с абсорбирующим слоем из волокнистых полуфабрикатов преимущественно древесного происхождения, содержащим </w:t>
      </w:r>
      <w:proofErr w:type="spellStart"/>
      <w:r>
        <w:t>гелеобразующие</w:t>
      </w:r>
      <w:proofErr w:type="spellEnd"/>
      <w:r>
        <w:t>, влагопоглощающие вещества (</w:t>
      </w:r>
      <w:proofErr w:type="spellStart"/>
      <w:r>
        <w:t>суперабсорбенты</w:t>
      </w:r>
      <w:proofErr w:type="spellEnd"/>
      <w:r>
        <w:t>).</w:t>
      </w:r>
    </w:p>
    <w:p w:rsidR="009F5CC3" w:rsidRDefault="009F5CC3" w:rsidP="009F5CC3">
      <w:pPr>
        <w:widowControl w:val="0"/>
        <w:autoSpaceDE w:val="0"/>
        <w:ind w:firstLine="709"/>
        <w:jc w:val="both"/>
      </w:pPr>
      <w:r>
        <w:t xml:space="preserve">Подгузники для взрослых должны обеспечивать соблюдение санитарно-гигиенических условий для человека с нарушениями функций выделения. Подгузники предназначаются для впитывания и удерживания мочи (жидкости), ночного и дневного применения и используются для ухода за инвалидами различных возрастных групп. </w:t>
      </w:r>
    </w:p>
    <w:p w:rsidR="009F5CC3" w:rsidRDefault="009F5CC3" w:rsidP="009F5CC3">
      <w:pPr>
        <w:widowControl w:val="0"/>
        <w:autoSpaceDE w:val="0"/>
        <w:ind w:firstLine="709"/>
        <w:jc w:val="both"/>
      </w:pPr>
      <w:r>
        <w:t xml:space="preserve">Форма подгузника должна соответствовать структуре человека, в том числе развертке нижней части - торса тела человека с дополнительным увеличением площади на запах боковых частей. Форма абсорбирующего слоя подгузника должна обеспечивать возможность использования как </w:t>
      </w:r>
      <w:r>
        <w:rPr>
          <w:iCs/>
        </w:rPr>
        <w:t xml:space="preserve">мужчинами, так и </w:t>
      </w:r>
      <w:r>
        <w:t>женщинами.</w:t>
      </w:r>
    </w:p>
    <w:p w:rsidR="009F5CC3" w:rsidRDefault="009F5CC3" w:rsidP="009F5CC3">
      <w:pPr>
        <w:widowControl w:val="0"/>
        <w:ind w:firstLine="709"/>
        <w:jc w:val="both"/>
      </w:pPr>
      <w:r>
        <w:t>Конструкция подгузника должна включать в себя:</w:t>
      </w:r>
    </w:p>
    <w:p w:rsidR="009F5CC3" w:rsidRDefault="009F5CC3" w:rsidP="009F5CC3">
      <w:pPr>
        <w:widowControl w:val="0"/>
        <w:autoSpaceDE w:val="0"/>
        <w:ind w:firstLine="709"/>
        <w:jc w:val="both"/>
      </w:pPr>
      <w:r>
        <w:rPr>
          <w:b/>
        </w:rPr>
        <w:t>Верхний покровный слой</w:t>
      </w:r>
      <w:r>
        <w:t>, который непосредственно соприкасается с кожей человека и пропускает жидкость внутрь подгузника, должен быть из нетканого материала</w:t>
      </w:r>
      <w:r>
        <w:rPr>
          <w:color w:val="000000"/>
        </w:rPr>
        <w:t xml:space="preserve"> или других материалов</w:t>
      </w:r>
      <w:r>
        <w:t>, пропускающих влагу в одном направлении и обеспечивающих сухость кожи.</w:t>
      </w:r>
    </w:p>
    <w:p w:rsidR="009F5CC3" w:rsidRDefault="009F5CC3" w:rsidP="009F5CC3">
      <w:pPr>
        <w:widowControl w:val="0"/>
        <w:ind w:firstLine="709"/>
        <w:jc w:val="both"/>
      </w:pPr>
      <w:r>
        <w:rPr>
          <w:b/>
        </w:rPr>
        <w:t>Распределительный слой</w:t>
      </w:r>
      <w:r>
        <w:t>, который расположен за верхним покровным слоем подгузника, должен быть из нетканого материала, обеспечивать быстрое и равномерное распределение жидкости, как по длине изделия, так и во внутренние слои, что должно снижать риск возникновения опрелостей и пролежней.</w:t>
      </w:r>
    </w:p>
    <w:p w:rsidR="009F5CC3" w:rsidRDefault="009F5CC3" w:rsidP="009F5CC3">
      <w:pPr>
        <w:widowControl w:val="0"/>
        <w:ind w:firstLine="709"/>
        <w:jc w:val="both"/>
      </w:pPr>
      <w:r>
        <w:t>А</w:t>
      </w:r>
      <w:r>
        <w:rPr>
          <w:b/>
        </w:rPr>
        <w:t>бсорбирующий слой</w:t>
      </w:r>
      <w:r>
        <w:t xml:space="preserve"> – внутренний основной слой подгузника, который поглощает и удерживает впитываемую жидкость внутри подгузника, должен состоять из не менее двух впитывающих слоев. Должен быть изготовлен из волокнистой массы с </w:t>
      </w:r>
      <w:proofErr w:type="spellStart"/>
      <w:r>
        <w:t>суперабсорбентом</w:t>
      </w:r>
      <w:proofErr w:type="spellEnd"/>
      <w:r>
        <w:t xml:space="preserve">, превращающим жидкость в гель и препятствующим распространению неприятного запаха. </w:t>
      </w:r>
      <w:proofErr w:type="spellStart"/>
      <w:r>
        <w:t>Суперабсорбент</w:t>
      </w:r>
      <w:proofErr w:type="spellEnd"/>
      <w:r>
        <w:t xml:space="preserve"> должен быть равномерно распределен во внутреннем впитывающем слое подгузника, удерживаться во внутреннем слое и не проникать на поверхность покровного слоя, непосредственно соприкасающегося с телом человека.</w:t>
      </w:r>
    </w:p>
    <w:p w:rsidR="009F5CC3" w:rsidRDefault="009F5CC3" w:rsidP="009F5CC3">
      <w:pPr>
        <w:widowControl w:val="0"/>
        <w:ind w:firstLine="709"/>
        <w:jc w:val="both"/>
        <w:rPr>
          <w:sz w:val="20"/>
          <w:szCs w:val="20"/>
        </w:rPr>
      </w:pPr>
      <w:r>
        <w:rPr>
          <w:b/>
        </w:rPr>
        <w:t xml:space="preserve">Защитный и нижний покровные слои </w:t>
      </w:r>
      <w:r>
        <w:t xml:space="preserve">должны не только предотвращать проникновение жидкости наружу, но и иметь свойства </w:t>
      </w:r>
      <w:proofErr w:type="spellStart"/>
      <w:r>
        <w:t>паропроницаемости</w:t>
      </w:r>
      <w:proofErr w:type="spellEnd"/>
      <w:r>
        <w:t xml:space="preserve"> по всей площади поверхности подгузника.</w:t>
      </w:r>
      <w:r>
        <w:rPr>
          <w:b/>
          <w:bCs/>
        </w:rPr>
        <w:t xml:space="preserve"> </w:t>
      </w:r>
    </w:p>
    <w:p w:rsidR="009F5CC3" w:rsidRDefault="009F5CC3" w:rsidP="009F5CC3">
      <w:pPr>
        <w:widowControl w:val="0"/>
        <w:autoSpaceDE w:val="0"/>
        <w:ind w:firstLine="709"/>
        <w:jc w:val="both"/>
        <w:rPr>
          <w:rFonts w:eastAsia="Calibri"/>
          <w:color w:val="FF0000"/>
          <w:sz w:val="20"/>
          <w:szCs w:val="20"/>
        </w:rPr>
      </w:pPr>
      <w:r>
        <w:t xml:space="preserve">Подгузники должны быть оснащены </w:t>
      </w:r>
      <w:r>
        <w:rPr>
          <w:b/>
        </w:rPr>
        <w:t>барьерными элементами</w:t>
      </w:r>
      <w:r>
        <w:t xml:space="preserve"> – барьеры и боковые оборки в виде дуги через пах со стягивающими резинками, предотвращающие проникновение жидкости. </w:t>
      </w:r>
      <w:r>
        <w:rPr>
          <w:rFonts w:eastAsia="Calibri"/>
        </w:rPr>
        <w:t xml:space="preserve">Крепление подгузника должно осуществляться </w:t>
      </w:r>
      <w:r>
        <w:rPr>
          <w:rFonts w:eastAsia="Calibri"/>
          <w:b/>
        </w:rPr>
        <w:t>фиксирующими элементами</w:t>
      </w:r>
      <w:r>
        <w:rPr>
          <w:rFonts w:eastAsia="Calibri"/>
        </w:rPr>
        <w:t xml:space="preserve"> - </w:t>
      </w:r>
      <w:r>
        <w:rPr>
          <w:rFonts w:eastAsia="Calibri"/>
        </w:rPr>
        <w:lastRenderedPageBreak/>
        <w:t>деталями подгузника на его передней и задней частях для фиксации его в нужном положении и закреплении на талии человека. Наличие не менее одной пары двойных застежек - «липучек» с каждой стороны с возможностью многократно застегивать и отстегивать без повреждения поверхности подгузника.</w:t>
      </w:r>
    </w:p>
    <w:p w:rsidR="009F5CC3" w:rsidRDefault="009F5CC3" w:rsidP="009F5CC3">
      <w:pPr>
        <w:widowControl w:val="0"/>
        <w:ind w:firstLine="709"/>
        <w:jc w:val="both"/>
      </w:pPr>
      <w:r>
        <w:t xml:space="preserve">Все подгузники должны иметь </w:t>
      </w:r>
      <w:r>
        <w:rPr>
          <w:b/>
        </w:rPr>
        <w:t>эластичный пояс</w:t>
      </w:r>
      <w:r>
        <w:t xml:space="preserve">, который обеспечивает плотное прилегание подгузника к телу и препятствует </w:t>
      </w:r>
      <w:proofErr w:type="spellStart"/>
      <w:r>
        <w:t>подтеканию</w:t>
      </w:r>
      <w:proofErr w:type="spellEnd"/>
      <w:r>
        <w:t xml:space="preserve"> жидкости вдоль спины.</w:t>
      </w:r>
    </w:p>
    <w:p w:rsidR="009F5CC3" w:rsidRDefault="009F5CC3" w:rsidP="009F5CC3">
      <w:pPr>
        <w:widowControl w:val="0"/>
        <w:autoSpaceDE w:val="0"/>
        <w:ind w:firstLine="709"/>
        <w:jc w:val="both"/>
      </w:pPr>
      <w:r>
        <w:t>Слои подгузника должны быть скреплены с помощью термообработки или клеем горячего расплава или иным способом, обеспечивающим прочность склейки слоев (швов) подгузника. Швы должны быть непрерывными.</w:t>
      </w:r>
    </w:p>
    <w:p w:rsidR="009F5CC3" w:rsidRDefault="009F5CC3" w:rsidP="009F5CC3">
      <w:pPr>
        <w:widowControl w:val="0"/>
        <w:autoSpaceDE w:val="0"/>
        <w:ind w:firstLine="709"/>
        <w:jc w:val="both"/>
      </w:pPr>
      <w:r>
        <w:t xml:space="preserve">В подгузниках не допускаются внешние дефекты – механические повреждения (разрывы краев, разрезы, повреждения фиксирующих элементов и т.п.), пятна различного происхождения, посторонние включения, видимые невооруженным глазом, следы </w:t>
      </w:r>
      <w:proofErr w:type="spellStart"/>
      <w:r>
        <w:t>выщипывания</w:t>
      </w:r>
      <w:proofErr w:type="spellEnd"/>
      <w:r>
        <w:t xml:space="preserve"> волокон с поверхности подгузника и </w:t>
      </w:r>
      <w:proofErr w:type="spellStart"/>
      <w:r>
        <w:t>отмарывания</w:t>
      </w:r>
      <w:proofErr w:type="spellEnd"/>
      <w:r>
        <w:t xml:space="preserve"> краски.</w:t>
      </w:r>
    </w:p>
    <w:p w:rsidR="009F5CC3" w:rsidRDefault="009F5CC3" w:rsidP="009F5CC3">
      <w:pPr>
        <w:widowControl w:val="0"/>
        <w:ind w:firstLine="709"/>
        <w:jc w:val="both"/>
      </w:pPr>
      <w:r>
        <w:t>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9F5CC3" w:rsidRDefault="009F5CC3" w:rsidP="009F5CC3">
      <w:pPr>
        <w:widowControl w:val="0"/>
        <w:ind w:firstLine="709"/>
        <w:jc w:val="both"/>
        <w:rPr>
          <w:kern w:val="2"/>
        </w:rPr>
      </w:pPr>
      <w:r>
        <w:rPr>
          <w:kern w:val="2"/>
        </w:rPr>
        <w:t>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</w:t>
      </w:r>
    </w:p>
    <w:p w:rsidR="009F5CC3" w:rsidRDefault="009F5CC3" w:rsidP="009F5CC3">
      <w:pPr>
        <w:widowControl w:val="0"/>
        <w:autoSpaceDE w:val="0"/>
        <w:ind w:firstLine="709"/>
        <w:jc w:val="both"/>
        <w:rPr>
          <w:b/>
          <w:bCs/>
        </w:rPr>
      </w:pPr>
      <w:r>
        <w:rPr>
          <w:b/>
          <w:bCs/>
        </w:rPr>
        <w:t>Подгузники для взрослых</w:t>
      </w:r>
    </w:p>
    <w:tbl>
      <w:tblPr>
        <w:tblW w:w="0" w:type="dxa"/>
        <w:tblInd w:w="32" w:type="dxa"/>
        <w:tblLayout w:type="fixed"/>
        <w:tblLook w:val="04A0" w:firstRow="1" w:lastRow="0" w:firstColumn="1" w:lastColumn="0" w:noHBand="0" w:noVBand="1"/>
      </w:tblPr>
      <w:tblGrid>
        <w:gridCol w:w="1494"/>
        <w:gridCol w:w="4678"/>
        <w:gridCol w:w="2551"/>
        <w:gridCol w:w="1276"/>
      </w:tblGrid>
      <w:tr w:rsidR="009F5CC3" w:rsidTr="009F5CC3">
        <w:trPr>
          <w:trHeight w:val="756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5CC3" w:rsidRDefault="009F5CC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изделия по классификации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CC3" w:rsidRDefault="009F5CC3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Описание объекта закупки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CC3" w:rsidRDefault="009F5CC3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 коду КТРУ, код КТРУ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C3" w:rsidRDefault="009F5CC3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(шт.)</w:t>
            </w:r>
          </w:p>
        </w:tc>
      </w:tr>
      <w:tr w:rsidR="009F5CC3" w:rsidTr="009F5CC3">
        <w:trPr>
          <w:trHeight w:val="57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C3" w:rsidRDefault="009F5C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22-01-06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5CC3" w:rsidRDefault="009F5CC3">
            <w:pPr>
              <w:snapToGri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Подгузники для взрослых, размер "S" (объем талии/бедер до 90 см), с полным влагопоглощением не менее 1000 г, обратная сорбция не более 4,4г, скорость впитывания не  менее 2,3 см3/с.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CC3" w:rsidRDefault="009F5CC3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19"/>
                <w:szCs w:val="19"/>
                <w:lang w:eastAsia="ja-JP" w:bidi="hi-IN"/>
              </w:rPr>
            </w:pPr>
            <w:r>
              <w:rPr>
                <w:rFonts w:eastAsia="SimSun"/>
                <w:kern w:val="3"/>
                <w:sz w:val="19"/>
                <w:szCs w:val="19"/>
                <w:lang w:eastAsia="zh-CN" w:bidi="hi-IN"/>
              </w:rPr>
              <w:t>Подгузники для взрослых</w:t>
            </w:r>
          </w:p>
          <w:p w:rsidR="009F5CC3" w:rsidRDefault="009F5CC3">
            <w:pPr>
              <w:rPr>
                <w:sz w:val="18"/>
                <w:szCs w:val="18"/>
                <w:lang w:eastAsia="en-US"/>
              </w:rPr>
            </w:pPr>
            <w:r>
              <w:rPr>
                <w:sz w:val="19"/>
                <w:szCs w:val="19"/>
              </w:rPr>
              <w:t>КТРУ 17.22.12.130-00000001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C3" w:rsidRDefault="009F5CC3">
            <w:pPr>
              <w:jc w:val="center"/>
            </w:pPr>
            <w:r>
              <w:t>990</w:t>
            </w:r>
          </w:p>
        </w:tc>
      </w:tr>
      <w:tr w:rsidR="009F5CC3" w:rsidTr="009F5CC3">
        <w:trPr>
          <w:trHeight w:val="57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C3" w:rsidRDefault="009F5CC3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9"/>
                <w:szCs w:val="19"/>
              </w:rPr>
              <w:t>22-01-07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5CC3" w:rsidRDefault="009F5CC3">
            <w:pPr>
              <w:snapToGri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Подгузники для взрослых, размер "S" (объем талии/бедер до 90 см), с полным влагопоглощением не менее 1400 г, обратная сорбция не более 4,4г, скорость впитывания не  менее 2,3 см</w:t>
            </w:r>
            <w:r>
              <w:rPr>
                <w:sz w:val="19"/>
                <w:szCs w:val="19"/>
                <w:vertAlign w:val="superscript"/>
              </w:rPr>
              <w:t>3</w:t>
            </w:r>
            <w:r>
              <w:rPr>
                <w:sz w:val="19"/>
                <w:szCs w:val="19"/>
              </w:rPr>
              <w:t>/с.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CC3" w:rsidRDefault="009F5CC3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19"/>
                <w:szCs w:val="19"/>
                <w:lang w:eastAsia="ja-JP" w:bidi="hi-IN"/>
              </w:rPr>
            </w:pPr>
            <w:r>
              <w:rPr>
                <w:rFonts w:eastAsia="SimSun"/>
                <w:kern w:val="3"/>
                <w:sz w:val="19"/>
                <w:szCs w:val="19"/>
                <w:lang w:eastAsia="zh-CN" w:bidi="hi-IN"/>
              </w:rPr>
              <w:t>Подгузники для взрослых</w:t>
            </w:r>
          </w:p>
          <w:p w:rsidR="009F5CC3" w:rsidRDefault="009F5CC3">
            <w:pPr>
              <w:rPr>
                <w:sz w:val="18"/>
                <w:szCs w:val="18"/>
                <w:lang w:eastAsia="en-US"/>
              </w:rPr>
            </w:pPr>
            <w:r>
              <w:rPr>
                <w:sz w:val="19"/>
                <w:szCs w:val="19"/>
              </w:rPr>
              <w:t>КТРУ 17.22.12.130-00000001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C3" w:rsidRDefault="009F5CC3">
            <w:pPr>
              <w:jc w:val="center"/>
            </w:pPr>
            <w:r>
              <w:t>13 620</w:t>
            </w:r>
          </w:p>
        </w:tc>
      </w:tr>
      <w:tr w:rsidR="009F5CC3" w:rsidTr="009F5CC3">
        <w:trPr>
          <w:trHeight w:val="57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C3" w:rsidRDefault="009F5CC3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9"/>
                <w:szCs w:val="19"/>
              </w:rPr>
              <w:t>22-01-08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5CC3" w:rsidRDefault="009F5CC3">
            <w:pPr>
              <w:snapToGri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Подгузники для взрослых, размер "М" (объем талии/бедер до 120 см), с полным влагопоглощением не менее 1300 г, обратная сорбция не более 4,4г, скорость впитывания не  менее  2,3 см</w:t>
            </w:r>
            <w:r>
              <w:rPr>
                <w:sz w:val="19"/>
                <w:szCs w:val="19"/>
                <w:vertAlign w:val="superscript"/>
              </w:rPr>
              <w:t>3</w:t>
            </w:r>
            <w:r>
              <w:rPr>
                <w:sz w:val="19"/>
                <w:szCs w:val="19"/>
              </w:rPr>
              <w:t>/с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CC3" w:rsidRDefault="009F5CC3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19"/>
                <w:szCs w:val="19"/>
                <w:lang w:eastAsia="ja-JP" w:bidi="hi-IN"/>
              </w:rPr>
            </w:pPr>
            <w:r>
              <w:rPr>
                <w:rFonts w:eastAsia="SimSun"/>
                <w:kern w:val="3"/>
                <w:sz w:val="19"/>
                <w:szCs w:val="19"/>
                <w:lang w:eastAsia="zh-CN" w:bidi="hi-IN"/>
              </w:rPr>
              <w:t>Подгузники для взрослых</w:t>
            </w:r>
          </w:p>
          <w:p w:rsidR="009F5CC3" w:rsidRDefault="009F5CC3">
            <w:pPr>
              <w:rPr>
                <w:sz w:val="18"/>
                <w:szCs w:val="18"/>
                <w:lang w:eastAsia="en-US"/>
              </w:rPr>
            </w:pPr>
            <w:r>
              <w:rPr>
                <w:sz w:val="19"/>
                <w:szCs w:val="19"/>
              </w:rPr>
              <w:t>КТРУ 17.22.12.130-00000001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C3" w:rsidRDefault="009F5CC3">
            <w:pPr>
              <w:jc w:val="center"/>
            </w:pPr>
            <w:r>
              <w:t>2 760</w:t>
            </w:r>
          </w:p>
        </w:tc>
      </w:tr>
      <w:tr w:rsidR="009F5CC3" w:rsidTr="009F5CC3">
        <w:trPr>
          <w:trHeight w:val="57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C3" w:rsidRDefault="009F5CC3">
            <w:pPr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19"/>
                <w:szCs w:val="19"/>
              </w:rPr>
              <w:t>22-01-09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5CC3" w:rsidRDefault="009F5CC3">
            <w:pPr>
              <w:snapToGri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Подгузники для взрослых, размер "М" (объем талии/бедер до 120 см), с полным влагопоглощением не менее 1800 г, обратная сорбция не более 4,4г, скорость впитывания не  менее  2,3 см</w:t>
            </w:r>
            <w:r>
              <w:rPr>
                <w:sz w:val="19"/>
                <w:szCs w:val="19"/>
                <w:vertAlign w:val="superscript"/>
              </w:rPr>
              <w:t>3</w:t>
            </w:r>
            <w:r>
              <w:rPr>
                <w:sz w:val="19"/>
                <w:szCs w:val="19"/>
              </w:rPr>
              <w:t>/с.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CC3" w:rsidRDefault="009F5CC3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19"/>
                <w:szCs w:val="19"/>
                <w:lang w:eastAsia="ja-JP" w:bidi="hi-IN"/>
              </w:rPr>
            </w:pPr>
            <w:r>
              <w:rPr>
                <w:rFonts w:eastAsia="SimSun"/>
                <w:kern w:val="3"/>
                <w:sz w:val="19"/>
                <w:szCs w:val="19"/>
                <w:lang w:eastAsia="zh-CN" w:bidi="hi-IN"/>
              </w:rPr>
              <w:t>Подгузники для взрослых</w:t>
            </w:r>
          </w:p>
          <w:p w:rsidR="009F5CC3" w:rsidRDefault="009F5CC3">
            <w:pPr>
              <w:rPr>
                <w:sz w:val="18"/>
                <w:szCs w:val="18"/>
                <w:lang w:eastAsia="en-US"/>
              </w:rPr>
            </w:pPr>
            <w:r>
              <w:rPr>
                <w:sz w:val="19"/>
                <w:szCs w:val="19"/>
              </w:rPr>
              <w:t>КТРУ 17.22.12.130-00000001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C3" w:rsidRDefault="009F5CC3">
            <w:pPr>
              <w:jc w:val="center"/>
            </w:pPr>
            <w:r>
              <w:t>121 470</w:t>
            </w:r>
          </w:p>
        </w:tc>
      </w:tr>
      <w:tr w:rsidR="009F5CC3" w:rsidTr="009F5CC3">
        <w:trPr>
          <w:trHeight w:val="57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C3" w:rsidRDefault="009F5CC3">
            <w:pPr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19"/>
                <w:szCs w:val="19"/>
              </w:rPr>
              <w:t>22-01-10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5CC3" w:rsidRDefault="009F5CC3">
            <w:pPr>
              <w:snapToGri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Подгузники для взрослых, размер "</w:t>
            </w:r>
            <w:r>
              <w:rPr>
                <w:sz w:val="19"/>
                <w:szCs w:val="19"/>
                <w:lang w:val="en-US"/>
              </w:rPr>
              <w:t>L</w:t>
            </w:r>
            <w:r>
              <w:rPr>
                <w:sz w:val="19"/>
                <w:szCs w:val="19"/>
              </w:rPr>
              <w:t>" (объем талии/бедер до 150 см), с полным влагопоглощением не менее 1450 г, обратная сорбция не более 4,4г, скорость впитывания не  менее  2,3 см</w:t>
            </w:r>
            <w:r>
              <w:rPr>
                <w:sz w:val="19"/>
                <w:szCs w:val="19"/>
                <w:vertAlign w:val="superscript"/>
              </w:rPr>
              <w:t>3</w:t>
            </w:r>
            <w:r>
              <w:rPr>
                <w:sz w:val="19"/>
                <w:szCs w:val="19"/>
              </w:rPr>
              <w:t>/с.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CC3" w:rsidRDefault="009F5CC3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19"/>
                <w:szCs w:val="19"/>
                <w:lang w:eastAsia="ja-JP" w:bidi="hi-IN"/>
              </w:rPr>
            </w:pPr>
            <w:r>
              <w:rPr>
                <w:rFonts w:eastAsia="SimSun"/>
                <w:kern w:val="3"/>
                <w:sz w:val="19"/>
                <w:szCs w:val="19"/>
                <w:lang w:eastAsia="zh-CN" w:bidi="hi-IN"/>
              </w:rPr>
              <w:t>Подгузники для взрослых</w:t>
            </w:r>
          </w:p>
          <w:p w:rsidR="009F5CC3" w:rsidRDefault="009F5CC3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19"/>
                <w:szCs w:val="19"/>
                <w:lang w:eastAsia="zh-CN" w:bidi="hi-IN"/>
              </w:rPr>
            </w:pPr>
            <w:r>
              <w:rPr>
                <w:rFonts w:eastAsia="SimSun"/>
                <w:kern w:val="3"/>
                <w:sz w:val="19"/>
                <w:szCs w:val="19"/>
                <w:lang w:eastAsia="zh-CN" w:bidi="hi-IN"/>
              </w:rPr>
              <w:t>КТРУ 17.22.12.130-00000001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C3" w:rsidRDefault="009F5CC3">
            <w:pPr>
              <w:jc w:val="center"/>
            </w:pPr>
            <w:r>
              <w:t>4 020</w:t>
            </w:r>
          </w:p>
        </w:tc>
      </w:tr>
      <w:tr w:rsidR="009F5CC3" w:rsidTr="009F5CC3">
        <w:trPr>
          <w:trHeight w:val="57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C3" w:rsidRDefault="009F5CC3">
            <w:pPr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19"/>
                <w:szCs w:val="19"/>
              </w:rPr>
              <w:t>22-01-11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5CC3" w:rsidRDefault="009F5CC3">
            <w:pPr>
              <w:snapToGri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Подгузники для взрослых, размер "</w:t>
            </w:r>
            <w:r>
              <w:rPr>
                <w:sz w:val="19"/>
                <w:szCs w:val="19"/>
                <w:lang w:val="en-US"/>
              </w:rPr>
              <w:t>L</w:t>
            </w:r>
            <w:r>
              <w:rPr>
                <w:sz w:val="19"/>
                <w:szCs w:val="19"/>
              </w:rPr>
              <w:t>" (объем талии/бедер до 150 см), с полным влагопоглощением не менее 2000 г, обратная сорбция не более 4,4г, скорость впитывания не  менее  2,3 см</w:t>
            </w:r>
            <w:r>
              <w:rPr>
                <w:sz w:val="19"/>
                <w:szCs w:val="19"/>
                <w:vertAlign w:val="superscript"/>
              </w:rPr>
              <w:t>3</w:t>
            </w:r>
            <w:r>
              <w:rPr>
                <w:sz w:val="19"/>
                <w:szCs w:val="19"/>
              </w:rPr>
              <w:t>/с.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CC3" w:rsidRDefault="009F5CC3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19"/>
                <w:szCs w:val="19"/>
                <w:lang w:eastAsia="ja-JP" w:bidi="hi-IN"/>
              </w:rPr>
            </w:pPr>
            <w:r>
              <w:rPr>
                <w:rFonts w:eastAsia="SimSun"/>
                <w:kern w:val="3"/>
                <w:sz w:val="19"/>
                <w:szCs w:val="19"/>
                <w:lang w:eastAsia="zh-CN" w:bidi="hi-IN"/>
              </w:rPr>
              <w:t>Подгузники для взрослых</w:t>
            </w:r>
          </w:p>
          <w:p w:rsidR="009F5CC3" w:rsidRDefault="009F5CC3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19"/>
                <w:szCs w:val="19"/>
                <w:lang w:eastAsia="zh-CN" w:bidi="hi-IN"/>
              </w:rPr>
            </w:pPr>
            <w:r>
              <w:rPr>
                <w:rFonts w:eastAsia="SimSun"/>
                <w:kern w:val="3"/>
                <w:sz w:val="19"/>
                <w:szCs w:val="19"/>
                <w:lang w:eastAsia="zh-CN" w:bidi="hi-IN"/>
              </w:rPr>
              <w:t>КТРУ 17.22.12.130-00000001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C3" w:rsidRDefault="009F5CC3">
            <w:pPr>
              <w:jc w:val="center"/>
            </w:pPr>
            <w:r>
              <w:t>143 640</w:t>
            </w:r>
          </w:p>
        </w:tc>
      </w:tr>
      <w:tr w:rsidR="009F5CC3" w:rsidTr="009F5CC3">
        <w:trPr>
          <w:trHeight w:val="57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C3" w:rsidRDefault="009F5CC3">
            <w:pPr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19"/>
                <w:szCs w:val="19"/>
              </w:rPr>
              <w:t>22-01-12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5CC3" w:rsidRDefault="009F5CC3">
            <w:pPr>
              <w:snapToGri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Подгузники для взрослых, размер "</w:t>
            </w:r>
            <w:r>
              <w:rPr>
                <w:sz w:val="19"/>
                <w:szCs w:val="19"/>
                <w:lang w:val="en-US"/>
              </w:rPr>
              <w:t>XL</w:t>
            </w:r>
            <w:r>
              <w:rPr>
                <w:sz w:val="19"/>
                <w:szCs w:val="19"/>
              </w:rPr>
              <w:t>" (объем талии/бедер до 175 см), с полным влагопоглощением не менее 1450 г, обратная сорбция не более 4,4г, скорость впитывания не  менее  2,3 см</w:t>
            </w:r>
            <w:r>
              <w:rPr>
                <w:sz w:val="19"/>
                <w:szCs w:val="19"/>
                <w:vertAlign w:val="superscript"/>
              </w:rPr>
              <w:t>3</w:t>
            </w:r>
            <w:r>
              <w:rPr>
                <w:sz w:val="19"/>
                <w:szCs w:val="19"/>
              </w:rPr>
              <w:t>/с.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CC3" w:rsidRDefault="009F5CC3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19"/>
                <w:szCs w:val="19"/>
                <w:lang w:eastAsia="ja-JP" w:bidi="hi-IN"/>
              </w:rPr>
            </w:pPr>
            <w:r>
              <w:rPr>
                <w:rFonts w:eastAsia="SimSun"/>
                <w:kern w:val="3"/>
                <w:sz w:val="19"/>
                <w:szCs w:val="19"/>
                <w:lang w:eastAsia="zh-CN" w:bidi="hi-IN"/>
              </w:rPr>
              <w:t>Подгузники для взрослых</w:t>
            </w:r>
          </w:p>
          <w:p w:rsidR="009F5CC3" w:rsidRDefault="009F5CC3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19"/>
                <w:szCs w:val="19"/>
                <w:lang w:eastAsia="zh-CN" w:bidi="hi-IN"/>
              </w:rPr>
            </w:pPr>
            <w:r>
              <w:rPr>
                <w:rFonts w:eastAsia="SimSun"/>
                <w:kern w:val="3"/>
                <w:sz w:val="19"/>
                <w:szCs w:val="19"/>
                <w:lang w:eastAsia="zh-CN" w:bidi="hi-IN"/>
              </w:rPr>
              <w:t>КТРУ 17.22.12.130-00000001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C3" w:rsidRDefault="009F5CC3">
            <w:pPr>
              <w:jc w:val="center"/>
            </w:pPr>
            <w:r>
              <w:t>1 500</w:t>
            </w:r>
          </w:p>
        </w:tc>
      </w:tr>
      <w:tr w:rsidR="009F5CC3" w:rsidTr="009F5CC3">
        <w:trPr>
          <w:trHeight w:val="57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C3" w:rsidRDefault="009F5CC3">
            <w:pPr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 w:val="19"/>
                <w:szCs w:val="19"/>
              </w:rPr>
              <w:t>22-01-13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F5CC3" w:rsidRDefault="009F5CC3">
            <w:pPr>
              <w:snapToGri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Подгузники для взрослых, размер "XL" (объем талии/бедер до 175 см), с полным влагопоглощением не менее 2800 г, обратная сорбция не более 4,4г, скорость впитывания не  менее  2,3 см3/с.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CC3" w:rsidRDefault="009F5CC3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19"/>
                <w:szCs w:val="19"/>
                <w:lang w:eastAsia="ja-JP" w:bidi="hi-IN"/>
              </w:rPr>
            </w:pPr>
            <w:r>
              <w:rPr>
                <w:rFonts w:eastAsia="SimSun"/>
                <w:kern w:val="3"/>
                <w:sz w:val="19"/>
                <w:szCs w:val="19"/>
                <w:lang w:eastAsia="zh-CN" w:bidi="hi-IN"/>
              </w:rPr>
              <w:t>Подгузники для взрослых</w:t>
            </w:r>
          </w:p>
          <w:p w:rsidR="009F5CC3" w:rsidRDefault="009F5CC3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eastAsia="SimSun"/>
                <w:kern w:val="3"/>
                <w:sz w:val="19"/>
                <w:szCs w:val="19"/>
                <w:lang w:eastAsia="zh-CN" w:bidi="hi-IN"/>
              </w:rPr>
            </w:pPr>
            <w:r>
              <w:rPr>
                <w:rFonts w:eastAsia="SimSun"/>
                <w:kern w:val="3"/>
                <w:sz w:val="19"/>
                <w:szCs w:val="19"/>
                <w:lang w:eastAsia="zh-CN" w:bidi="hi-IN"/>
              </w:rPr>
              <w:t>КТРУ 17.22.12.130-00000001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C3" w:rsidRDefault="009F5CC3">
            <w:pPr>
              <w:jc w:val="center"/>
            </w:pPr>
            <w:r>
              <w:t>38 820</w:t>
            </w:r>
          </w:p>
        </w:tc>
      </w:tr>
      <w:tr w:rsidR="009F5CC3" w:rsidTr="009F5CC3">
        <w:trPr>
          <w:trHeight w:val="412"/>
        </w:trPr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F5CC3" w:rsidRDefault="009F5C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CC3" w:rsidRDefault="009F5CC3">
            <w:pPr>
              <w:snapToGri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CC3" w:rsidRDefault="009F5CC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CC3" w:rsidRDefault="009F5C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326 820</w:t>
            </w:r>
          </w:p>
        </w:tc>
      </w:tr>
    </w:tbl>
    <w:p w:rsidR="009F5CC3" w:rsidRDefault="009F5CC3" w:rsidP="009F5CC3">
      <w:pPr>
        <w:widowControl w:val="0"/>
        <w:autoSpaceDE w:val="0"/>
        <w:autoSpaceDN w:val="0"/>
        <w:jc w:val="center"/>
        <w:rPr>
          <w:b/>
        </w:rPr>
      </w:pPr>
    </w:p>
    <w:p w:rsidR="009F5CC3" w:rsidRDefault="009F5CC3" w:rsidP="009F5CC3">
      <w:pPr>
        <w:widowControl w:val="0"/>
        <w:autoSpaceDE w:val="0"/>
        <w:ind w:firstLine="709"/>
        <w:jc w:val="both"/>
        <w:rPr>
          <w:lang w:eastAsia="en-US"/>
        </w:rPr>
      </w:pPr>
      <w:r>
        <w:rPr>
          <w:kern w:val="2"/>
        </w:rPr>
        <w:t xml:space="preserve">При использовании печатного способа нанесения маркировки </w:t>
      </w:r>
      <w:proofErr w:type="spellStart"/>
      <w:r>
        <w:rPr>
          <w:kern w:val="2"/>
        </w:rPr>
        <w:t>отмарывание</w:t>
      </w:r>
      <w:proofErr w:type="spellEnd"/>
      <w:r>
        <w:rPr>
          <w:kern w:val="2"/>
        </w:rPr>
        <w:t xml:space="preserve"> краски не </w:t>
      </w:r>
      <w:r>
        <w:rPr>
          <w:kern w:val="2"/>
        </w:rPr>
        <w:lastRenderedPageBreak/>
        <w:t>допускается.</w:t>
      </w:r>
    </w:p>
    <w:p w:rsidR="009F5CC3" w:rsidRDefault="009F5CC3" w:rsidP="009F5CC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Маркировка упаковки подгузников должна включать следующую информацию и основываться на символах (пиктограммах) ГОСТ Р ИСО 15223-1-2014 (для изделий, произведенных с 01.08.2021 года ГОСТ Р ИСО 15223-1-2020). «Изделия медицинские. </w:t>
      </w:r>
    </w:p>
    <w:p w:rsidR="009F5CC3" w:rsidRDefault="009F5CC3" w:rsidP="009F5CC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Символы, применяемые при маркировании на медицинских изделиях, этикетках и в сопроводительной документации»:</w:t>
      </w:r>
    </w:p>
    <w:p w:rsidR="009F5CC3" w:rsidRDefault="009F5CC3" w:rsidP="009F5CC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наименование страны-изготовителя;</w:t>
      </w:r>
    </w:p>
    <w:p w:rsidR="009F5CC3" w:rsidRDefault="009F5CC3" w:rsidP="009F5CC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наименование и местонахождение изготовителя (продавца, поставщика), товарный знак (при наличии);</w:t>
      </w:r>
    </w:p>
    <w:p w:rsidR="009F5CC3" w:rsidRDefault="009F5CC3" w:rsidP="009F5CC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</w:r>
    </w:p>
    <w:p w:rsidR="009F5CC3" w:rsidRDefault="009F5CC3" w:rsidP="009F5CC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правила применения подгузника (в виде рисунка или текста);</w:t>
      </w:r>
    </w:p>
    <w:p w:rsidR="009F5CC3" w:rsidRDefault="009F5CC3" w:rsidP="009F5CC3">
      <w:pPr>
        <w:suppressAutoHyphens/>
        <w:ind w:firstLine="709"/>
        <w:jc w:val="both"/>
        <w:rPr>
          <w:lang w:eastAsia="ar-SA"/>
        </w:rPr>
      </w:pPr>
      <w:r>
        <w:rPr>
          <w:i/>
          <w:iCs/>
          <w:lang w:eastAsia="ar-SA"/>
        </w:rPr>
        <w:t xml:space="preserve">- </w:t>
      </w:r>
      <w:r>
        <w:rPr>
          <w:iCs/>
          <w:lang w:eastAsia="ar-SA"/>
        </w:rPr>
        <w:t xml:space="preserve">указания </w:t>
      </w:r>
      <w:r>
        <w:rPr>
          <w:lang w:eastAsia="ar-SA"/>
        </w:rPr>
        <w:t xml:space="preserve">по утилизации подгузника: «Не </w:t>
      </w:r>
      <w:r>
        <w:rPr>
          <w:iCs/>
          <w:lang w:eastAsia="ar-SA"/>
        </w:rPr>
        <w:t xml:space="preserve">бросать </w:t>
      </w:r>
      <w:r>
        <w:rPr>
          <w:lang w:eastAsia="ar-SA"/>
        </w:rPr>
        <w:t xml:space="preserve">в канализацию» и/или рисунок, понятно отображающий эти указания; </w:t>
      </w:r>
    </w:p>
    <w:p w:rsidR="009F5CC3" w:rsidRDefault="009F5CC3" w:rsidP="009F5CC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информацию о наличии специальных ингредиентов;</w:t>
      </w:r>
    </w:p>
    <w:p w:rsidR="009F5CC3" w:rsidRDefault="009F5CC3" w:rsidP="009F5CC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отличительные характеристики подгузника в соответствии с техническим исполнением (в виде рисунков и/или текста);</w:t>
      </w:r>
    </w:p>
    <w:p w:rsidR="009F5CC3" w:rsidRDefault="009F5CC3" w:rsidP="009F5CC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номер артикула (при наличии); </w:t>
      </w:r>
    </w:p>
    <w:p w:rsidR="009F5CC3" w:rsidRDefault="009F5CC3" w:rsidP="009F5CC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количество подгузников в упаковке; </w:t>
      </w:r>
    </w:p>
    <w:p w:rsidR="009F5CC3" w:rsidRDefault="009F5CC3" w:rsidP="009F5CC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дату (месяц, год) изготовления; </w:t>
      </w:r>
    </w:p>
    <w:p w:rsidR="009F5CC3" w:rsidRDefault="009F5CC3" w:rsidP="009F5CC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срок годности, устанавливаемый производителем;</w:t>
      </w:r>
    </w:p>
    <w:p w:rsidR="009F5CC3" w:rsidRDefault="009F5CC3" w:rsidP="009F5CC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-обозначение стандарта (документа), требованиям которого соответствует изделие;</w:t>
      </w:r>
    </w:p>
    <w:p w:rsidR="009F5CC3" w:rsidRDefault="009F5CC3" w:rsidP="009F5CC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штриховой код (при наличии).</w:t>
      </w:r>
    </w:p>
    <w:p w:rsidR="009F5CC3" w:rsidRDefault="009F5CC3" w:rsidP="009F5CC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Не допускается наносить информацию о специальных свойствах подгузников без соответствующего документального официального подтверждения.</w:t>
      </w:r>
    </w:p>
    <w:p w:rsidR="009F5CC3" w:rsidRDefault="009F5CC3" w:rsidP="009F5CC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Маркировка должна быть нанесена на русском языке.</w:t>
      </w:r>
    </w:p>
    <w:p w:rsidR="009F5CC3" w:rsidRDefault="009F5CC3" w:rsidP="009F5CC3">
      <w:pPr>
        <w:widowControl w:val="0"/>
        <w:ind w:firstLine="709"/>
        <w:jc w:val="both"/>
        <w:rPr>
          <w:lang w:eastAsia="en-US"/>
        </w:rPr>
      </w:pPr>
      <w:r>
        <w:rPr>
          <w:lang w:eastAsia="ar-SA"/>
        </w:rPr>
        <w:t>Все подгузники должны быть упакованы в групповую упаковку по нескольку штук в п</w:t>
      </w:r>
      <w:r>
        <w:rPr>
          <w:noProof/>
          <w:lang w:eastAsia="ar-SA"/>
        </w:rPr>
        <w:t xml:space="preserve">акеты </w:t>
      </w:r>
      <w:r>
        <w:rPr>
          <w:lang w:eastAsia="ar-SA"/>
        </w:rPr>
        <w:t>и</w:t>
      </w:r>
      <w:r>
        <w:rPr>
          <w:noProof/>
          <w:lang w:eastAsia="ar-SA"/>
        </w:rPr>
        <w:t xml:space="preserve">з </w:t>
      </w:r>
      <w:r>
        <w:rPr>
          <w:lang w:eastAsia="ar-SA"/>
        </w:rPr>
        <w:t>п</w:t>
      </w:r>
      <w:r>
        <w:rPr>
          <w:noProof/>
          <w:lang w:eastAsia="ar-SA"/>
        </w:rPr>
        <w:t xml:space="preserve">олимерной </w:t>
      </w:r>
      <w:r>
        <w:rPr>
          <w:lang w:eastAsia="ar-SA"/>
        </w:rPr>
        <w:t>п</w:t>
      </w:r>
      <w:r>
        <w:rPr>
          <w:noProof/>
          <w:lang w:eastAsia="ar-SA"/>
        </w:rPr>
        <w:t xml:space="preserve">ленки или комбинированных материалов по ГОСТ 12302-2013, </w:t>
      </w:r>
      <w:r>
        <w:rPr>
          <w:lang w:eastAsia="ar-SA"/>
        </w:rPr>
        <w:t>и</w:t>
      </w:r>
      <w:r>
        <w:rPr>
          <w:noProof/>
          <w:lang w:eastAsia="ar-SA"/>
        </w:rPr>
        <w:t xml:space="preserve">ли </w:t>
      </w:r>
      <w:r>
        <w:rPr>
          <w:lang w:eastAsia="ar-SA"/>
        </w:rPr>
        <w:t>п</w:t>
      </w:r>
      <w:r>
        <w:rPr>
          <w:noProof/>
          <w:lang w:eastAsia="ar-SA"/>
        </w:rPr>
        <w:t xml:space="preserve">ачки из картона или  комбинированных материалов на основе картона и бумаги по </w:t>
      </w:r>
      <w:r>
        <w:rPr>
          <w:lang w:eastAsia="ar-SA"/>
        </w:rPr>
        <w:t>Г</w:t>
      </w:r>
      <w:r>
        <w:rPr>
          <w:noProof/>
          <w:lang w:eastAsia="ar-SA"/>
        </w:rPr>
        <w:t xml:space="preserve">ОСТ </w:t>
      </w:r>
      <w:r>
        <w:rPr>
          <w:lang w:eastAsia="ar-SA"/>
        </w:rPr>
        <w:t>33781-2016</w:t>
      </w:r>
      <w:r>
        <w:rPr>
          <w:noProof/>
          <w:lang w:eastAsia="ar-SA"/>
        </w:rPr>
        <w:t xml:space="preserve">, </w:t>
      </w:r>
      <w:r>
        <w:rPr>
          <w:lang w:eastAsia="ar-SA"/>
        </w:rPr>
        <w:t>и</w:t>
      </w:r>
      <w:r>
        <w:rPr>
          <w:noProof/>
          <w:lang w:eastAsia="ar-SA"/>
        </w:rPr>
        <w:t xml:space="preserve">ли </w:t>
      </w:r>
      <w:r>
        <w:rPr>
          <w:lang w:eastAsia="ar-SA"/>
        </w:rPr>
        <w:t>к</w:t>
      </w:r>
      <w:r>
        <w:rPr>
          <w:noProof/>
          <w:lang w:eastAsia="ar-SA"/>
        </w:rPr>
        <w:t xml:space="preserve">оробки из картона, бумаги и комбинированных матриалов </w:t>
      </w:r>
      <w:r>
        <w:rPr>
          <w:lang w:eastAsia="ar-SA"/>
        </w:rPr>
        <w:t>п</w:t>
      </w:r>
      <w:r>
        <w:rPr>
          <w:noProof/>
          <w:lang w:eastAsia="ar-SA"/>
        </w:rPr>
        <w:t xml:space="preserve">о </w:t>
      </w:r>
      <w:r>
        <w:rPr>
          <w:lang w:eastAsia="ar-SA"/>
        </w:rPr>
        <w:t>Г</w:t>
      </w:r>
      <w:r>
        <w:rPr>
          <w:noProof/>
          <w:lang w:eastAsia="ar-SA"/>
        </w:rPr>
        <w:t xml:space="preserve">ОСТ </w:t>
      </w:r>
      <w:r>
        <w:rPr>
          <w:lang w:eastAsia="ar-SA"/>
        </w:rPr>
        <w:t>33781-2016</w:t>
      </w:r>
      <w:r>
        <w:rPr>
          <w:noProof/>
          <w:lang w:eastAsia="ar-SA"/>
        </w:rPr>
        <w:t xml:space="preserve">, </w:t>
      </w:r>
      <w:r>
        <w:rPr>
          <w:lang w:eastAsia="ar-SA"/>
        </w:rPr>
        <w:t>и</w:t>
      </w:r>
      <w:r>
        <w:rPr>
          <w:noProof/>
          <w:lang w:eastAsia="ar-SA"/>
        </w:rPr>
        <w:t xml:space="preserve">ли </w:t>
      </w:r>
      <w:r>
        <w:rPr>
          <w:lang w:eastAsia="ar-SA"/>
        </w:rPr>
        <w:t>д</w:t>
      </w:r>
      <w:r>
        <w:rPr>
          <w:noProof/>
          <w:lang w:eastAsia="ar-SA"/>
        </w:rPr>
        <w:t>ругую тару и</w:t>
      </w:r>
      <w:r>
        <w:rPr>
          <w:lang w:eastAsia="ar-SA"/>
        </w:rPr>
        <w:t>ли другую потребительскую упаковку, обеспечивающую сохранность подгузников при транспортировании (</w:t>
      </w:r>
      <w:proofErr w:type="spellStart"/>
      <w:r>
        <w:rPr>
          <w:lang w:eastAsia="ar-SA"/>
        </w:rPr>
        <w:t>межскладская</w:t>
      </w:r>
      <w:proofErr w:type="spellEnd"/>
      <w:r>
        <w:rPr>
          <w:lang w:eastAsia="ar-SA"/>
        </w:rPr>
        <w:t xml:space="preserve"> перевозка) и хранении. Швы в пакетах из полимерной пленки должны быть заварены.</w:t>
      </w:r>
    </w:p>
    <w:p w:rsidR="009F5CC3" w:rsidRDefault="009F5CC3" w:rsidP="009F5CC3">
      <w:pPr>
        <w:widowControl w:val="0"/>
        <w:tabs>
          <w:tab w:val="left" w:pos="708"/>
        </w:tabs>
        <w:ind w:firstLine="709"/>
        <w:jc w:val="both"/>
      </w:pPr>
      <w:r>
        <w:t xml:space="preserve">Транспортирование изделий должно осуществляться любым видом крытого транспорта в соответствии с правилами перевозки грузов, действующими на данном виде транспорта. </w:t>
      </w:r>
    </w:p>
    <w:p w:rsidR="009F5CC3" w:rsidRDefault="009F5CC3" w:rsidP="009F5CC3">
      <w:pPr>
        <w:widowControl w:val="0"/>
        <w:ind w:firstLine="709"/>
        <w:jc w:val="both"/>
      </w:pPr>
      <w:r>
        <w:t>Упаковка и транспортирование изделий должны осуществляться в соответствии с действующими нормативными документами.</w:t>
      </w:r>
    </w:p>
    <w:p w:rsidR="009F5CC3" w:rsidRDefault="009F5CC3" w:rsidP="009F5CC3">
      <w:pPr>
        <w:suppressAutoHyphens/>
        <w:ind w:firstLine="709"/>
        <w:jc w:val="both"/>
        <w:rPr>
          <w:sz w:val="20"/>
          <w:szCs w:val="20"/>
          <w:lang w:eastAsia="ar-SA"/>
        </w:rPr>
      </w:pPr>
      <w:r>
        <w:rPr>
          <w:color w:val="000000"/>
        </w:rPr>
        <w:t>Подгузники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являются продукцией одноразовой, в связи с чем, срок предоставления гарантии качества не устанавливается, но должен быть указан срок годности продукции и условия хранения. Остаточный срок годности подгузников должен быть не менее 1 года от даты производства, указанной на упаковке, на момент выдачи Потребителю.</w:t>
      </w:r>
    </w:p>
    <w:p w:rsidR="009F5CC3" w:rsidRDefault="009F5CC3" w:rsidP="009F5CC3">
      <w:pPr>
        <w:widowControl w:val="0"/>
        <w:ind w:firstLine="709"/>
        <w:jc w:val="both"/>
        <w:rPr>
          <w:lang w:eastAsia="en-US"/>
        </w:rPr>
      </w:pPr>
    </w:p>
    <w:p w:rsidR="00EE5CCB" w:rsidRPr="005E479C" w:rsidRDefault="00EE5CCB" w:rsidP="009F5CC3">
      <w:pPr>
        <w:keepNext/>
        <w:ind w:firstLine="709"/>
        <w:rPr>
          <w:b/>
          <w:sz w:val="26"/>
          <w:szCs w:val="26"/>
        </w:rPr>
      </w:pPr>
    </w:p>
    <w:sectPr w:rsidR="00EE5CCB" w:rsidRPr="005E479C" w:rsidSect="004803C2">
      <w:headerReference w:type="default" r:id="rId8"/>
      <w:pgSz w:w="11906" w:h="16838" w:code="9"/>
      <w:pgMar w:top="1134" w:right="567" w:bottom="1134" w:left="1418" w:header="454" w:footer="454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F26" w:rsidRDefault="00AA0F26" w:rsidP="004803C2">
      <w:r>
        <w:separator/>
      </w:r>
    </w:p>
  </w:endnote>
  <w:endnote w:type="continuationSeparator" w:id="0">
    <w:p w:rsidR="00AA0F26" w:rsidRDefault="00AA0F26" w:rsidP="0048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F26" w:rsidRDefault="00AA0F26" w:rsidP="004803C2">
      <w:r>
        <w:separator/>
      </w:r>
    </w:p>
  </w:footnote>
  <w:footnote w:type="continuationSeparator" w:id="0">
    <w:p w:rsidR="00AA0F26" w:rsidRDefault="00AA0F26" w:rsidP="0048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571501"/>
      <w:docPartObj>
        <w:docPartGallery w:val="Page Numbers (Top of Page)"/>
        <w:docPartUnique/>
      </w:docPartObj>
    </w:sdtPr>
    <w:sdtEndPr/>
    <w:sdtContent>
      <w:p w:rsidR="004803C2" w:rsidRDefault="004803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57A">
          <w:rPr>
            <w:noProof/>
          </w:rPr>
          <w:t>2</w:t>
        </w:r>
        <w:r>
          <w:fldChar w:fldCharType="end"/>
        </w:r>
      </w:p>
    </w:sdtContent>
  </w:sdt>
  <w:p w:rsidR="004803C2" w:rsidRDefault="004803C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51855"/>
    <w:multiLevelType w:val="hybridMultilevel"/>
    <w:tmpl w:val="B778F542"/>
    <w:lvl w:ilvl="0" w:tplc="9B08F1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A9"/>
    <w:rsid w:val="000141D8"/>
    <w:rsid w:val="00046BF6"/>
    <w:rsid w:val="00066139"/>
    <w:rsid w:val="00080D86"/>
    <w:rsid w:val="000853B7"/>
    <w:rsid w:val="000D1489"/>
    <w:rsid w:val="00131ACD"/>
    <w:rsid w:val="001B5E33"/>
    <w:rsid w:val="001D52B3"/>
    <w:rsid w:val="002C531C"/>
    <w:rsid w:val="002D3718"/>
    <w:rsid w:val="002F59DC"/>
    <w:rsid w:val="00311106"/>
    <w:rsid w:val="00317241"/>
    <w:rsid w:val="00380C7D"/>
    <w:rsid w:val="00385707"/>
    <w:rsid w:val="003B2A31"/>
    <w:rsid w:val="003B47C7"/>
    <w:rsid w:val="003E497E"/>
    <w:rsid w:val="004055B7"/>
    <w:rsid w:val="00416226"/>
    <w:rsid w:val="0046157A"/>
    <w:rsid w:val="004803C2"/>
    <w:rsid w:val="00494468"/>
    <w:rsid w:val="004A0E18"/>
    <w:rsid w:val="004A3062"/>
    <w:rsid w:val="004C7FE6"/>
    <w:rsid w:val="00512B7F"/>
    <w:rsid w:val="00536A25"/>
    <w:rsid w:val="00571BD8"/>
    <w:rsid w:val="00576245"/>
    <w:rsid w:val="00580083"/>
    <w:rsid w:val="005921A0"/>
    <w:rsid w:val="005A4CAC"/>
    <w:rsid w:val="005D3561"/>
    <w:rsid w:val="005E4E12"/>
    <w:rsid w:val="005F31DB"/>
    <w:rsid w:val="0060061F"/>
    <w:rsid w:val="006106AA"/>
    <w:rsid w:val="00622B8F"/>
    <w:rsid w:val="00623CFB"/>
    <w:rsid w:val="00651A6F"/>
    <w:rsid w:val="006651C3"/>
    <w:rsid w:val="0069347E"/>
    <w:rsid w:val="006C75A6"/>
    <w:rsid w:val="006D0764"/>
    <w:rsid w:val="006E3FE1"/>
    <w:rsid w:val="00723BD5"/>
    <w:rsid w:val="00724468"/>
    <w:rsid w:val="0073461B"/>
    <w:rsid w:val="00773ABC"/>
    <w:rsid w:val="007D50B1"/>
    <w:rsid w:val="0082727A"/>
    <w:rsid w:val="00827AA0"/>
    <w:rsid w:val="00832E06"/>
    <w:rsid w:val="008C479F"/>
    <w:rsid w:val="008F70E4"/>
    <w:rsid w:val="00907FCC"/>
    <w:rsid w:val="009118FA"/>
    <w:rsid w:val="00922603"/>
    <w:rsid w:val="009241C9"/>
    <w:rsid w:val="0093216D"/>
    <w:rsid w:val="0097794F"/>
    <w:rsid w:val="0099032C"/>
    <w:rsid w:val="009B2935"/>
    <w:rsid w:val="009F5CC3"/>
    <w:rsid w:val="00A67986"/>
    <w:rsid w:val="00A70E1B"/>
    <w:rsid w:val="00A77442"/>
    <w:rsid w:val="00AA0F26"/>
    <w:rsid w:val="00AC3961"/>
    <w:rsid w:val="00AF4E9F"/>
    <w:rsid w:val="00B00F52"/>
    <w:rsid w:val="00B176C9"/>
    <w:rsid w:val="00B439BC"/>
    <w:rsid w:val="00B52504"/>
    <w:rsid w:val="00B76513"/>
    <w:rsid w:val="00BB156C"/>
    <w:rsid w:val="00C204A9"/>
    <w:rsid w:val="00C21D73"/>
    <w:rsid w:val="00C231B6"/>
    <w:rsid w:val="00C5775E"/>
    <w:rsid w:val="00C83809"/>
    <w:rsid w:val="00C96A97"/>
    <w:rsid w:val="00CA3D60"/>
    <w:rsid w:val="00CC6B70"/>
    <w:rsid w:val="00CD6E06"/>
    <w:rsid w:val="00D1121F"/>
    <w:rsid w:val="00D13B76"/>
    <w:rsid w:val="00D31FB8"/>
    <w:rsid w:val="00DE4A73"/>
    <w:rsid w:val="00DE4B0F"/>
    <w:rsid w:val="00E45A24"/>
    <w:rsid w:val="00EB3532"/>
    <w:rsid w:val="00EB65B3"/>
    <w:rsid w:val="00EE5CCB"/>
    <w:rsid w:val="00EF429E"/>
    <w:rsid w:val="00F63FFD"/>
    <w:rsid w:val="00F66487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2850"/>
  <w15:chartTrackingRefBased/>
  <w15:docId w15:val="{6E82E8DC-A351-418A-99BD-042A74A1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8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8F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4A30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4A3062"/>
    <w:rPr>
      <w:rFonts w:ascii="Calibri" w:eastAsia="Calibri" w:hAnsi="Calibri" w:cs="Times New Roman"/>
    </w:rPr>
  </w:style>
  <w:style w:type="character" w:customStyle="1" w:styleId="FontStyle19">
    <w:name w:val="Font Style19"/>
    <w:rsid w:val="00131ACD"/>
    <w:rPr>
      <w:rFonts w:ascii="Times New Roman" w:hAnsi="Times New Roman"/>
      <w:sz w:val="24"/>
    </w:rPr>
  </w:style>
  <w:style w:type="paragraph" w:customStyle="1" w:styleId="1">
    <w:name w:val="Без интервала1"/>
    <w:link w:val="NoSpacingChar"/>
    <w:rsid w:val="00131A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131ACD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773ABC"/>
    <w:pPr>
      <w:spacing w:after="120"/>
    </w:pPr>
  </w:style>
  <w:style w:type="character" w:customStyle="1" w:styleId="a9">
    <w:name w:val="Основной текст Знак"/>
    <w:basedOn w:val="a0"/>
    <w:link w:val="a8"/>
    <w:rsid w:val="00773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803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0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803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0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9F5CC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8590F-E32D-45C2-B1AD-A9527698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Игоревна Кирилишина</dc:creator>
  <cp:keywords/>
  <dc:description/>
  <cp:lastModifiedBy>Наталья А. Родченко</cp:lastModifiedBy>
  <cp:revision>26</cp:revision>
  <cp:lastPrinted>2023-02-21T07:56:00Z</cp:lastPrinted>
  <dcterms:created xsi:type="dcterms:W3CDTF">2023-06-21T12:42:00Z</dcterms:created>
  <dcterms:modified xsi:type="dcterms:W3CDTF">2023-08-22T08:08:00Z</dcterms:modified>
</cp:coreProperties>
</file>