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DF" w:rsidRDefault="003102DF" w:rsidP="003102DF">
      <w:pPr>
        <w:autoSpaceDE w:val="0"/>
        <w:ind w:firstLine="709"/>
        <w:jc w:val="center"/>
        <w:rPr>
          <w:rFonts w:eastAsia="Arial"/>
          <w:b/>
          <w:szCs w:val="23"/>
        </w:rPr>
      </w:pPr>
      <w:r>
        <w:rPr>
          <w:rFonts w:eastAsia="Arial"/>
          <w:b/>
          <w:szCs w:val="23"/>
        </w:rPr>
        <w:t>ОПИСАНИЕ ОБЪЕКТА ЗАКУПКИ.</w:t>
      </w:r>
    </w:p>
    <w:p w:rsidR="003102DF" w:rsidRDefault="003102DF" w:rsidP="003102DF">
      <w:pPr>
        <w:jc w:val="center"/>
      </w:pPr>
      <w:r>
        <w:t>На поставку специальных средств при нарушениях функций выделения для обеспечения инвалидов.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193"/>
        <w:gridCol w:w="77"/>
        <w:gridCol w:w="1373"/>
        <w:gridCol w:w="1212"/>
        <w:gridCol w:w="1027"/>
        <w:gridCol w:w="1415"/>
        <w:gridCol w:w="1012"/>
        <w:gridCol w:w="84"/>
        <w:gridCol w:w="535"/>
        <w:gridCol w:w="994"/>
      </w:tblGrid>
      <w:tr w:rsidR="003102DF" w:rsidTr="00367250">
        <w:trPr>
          <w:trHeight w:val="22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Показатель (характеристика) товара</w:t>
            </w:r>
          </w:p>
        </w:tc>
        <w:tc>
          <w:tcPr>
            <w:tcW w:w="2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Требования к значениям показателей (характеристик) товара, или эквивалентности предлагаемого к использованию товара, позволяющие определить соответствие потребностям заказчика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367250">
        <w:trPr>
          <w:trHeight w:val="1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максимальные и (или) минимальные значения таких показателей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указаны варианты значений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значения которых не могут изменяться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Показатели, для которых установлены требования к значению нижней и верхней границ диапазона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3102DF" w:rsidTr="00367250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102DF" w:rsidTr="00367250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Pr="00367250" w:rsidRDefault="00367250">
            <w:pPr>
              <w:jc w:val="center"/>
              <w:rPr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21-01-39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shd w:val="clear" w:color="auto" w:fill="FFFFFF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F" w:rsidRPr="00367250" w:rsidRDefault="00367250">
            <w:pPr>
              <w:jc w:val="center"/>
              <w:rPr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Cs/>
                <w:color w:val="000000"/>
                <w:sz w:val="16"/>
                <w:szCs w:val="16"/>
                <w:lang w:val="en-US" w:eastAsia="ru-RU"/>
              </w:rPr>
              <w:t>73 600</w:t>
            </w:r>
          </w:p>
        </w:tc>
      </w:tr>
      <w:tr w:rsidR="003102DF" w:rsidTr="00367250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Адгезивная пластина-полукольцо должна быть предназначена для дополнительной фиксации пластин калоприемников и уроприемников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367250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Пластина-полукольцо должна быть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эластичной, гипоаллергенной, гидроколлоидной,с истонченным краем с защитным покрытием, с памятью материала, абсорбирующая влагу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367250">
        <w:trPr>
          <w:trHeight w:val="28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Адгезивная пластина-полукольцо должна быть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без содержания латекса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2DF" w:rsidRDefault="003102DF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02DF" w:rsidTr="00367250">
        <w:trPr>
          <w:trHeight w:val="225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DF" w:rsidRDefault="003102DF">
            <w:pPr>
              <w:ind w:left="-5"/>
              <w:rPr>
                <w:b/>
                <w:sz w:val="16"/>
                <w:szCs w:val="16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DF" w:rsidRDefault="00367250">
            <w:pPr>
              <w:ind w:left="-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73 600</w:t>
            </w:r>
          </w:p>
        </w:tc>
      </w:tr>
    </w:tbl>
    <w:p w:rsidR="003102DF" w:rsidRDefault="003102DF" w:rsidP="003102DF">
      <w:pPr>
        <w:keepNext/>
        <w:keepLines/>
        <w:jc w:val="both"/>
        <w:rPr>
          <w:b/>
          <w:sz w:val="18"/>
          <w:szCs w:val="18"/>
        </w:rPr>
      </w:pPr>
    </w:p>
    <w:p w:rsidR="003102DF" w:rsidRDefault="003102DF" w:rsidP="003102DF">
      <w:pPr>
        <w:jc w:val="both"/>
      </w:pPr>
      <w:r>
        <w:rPr>
          <w:lang w:eastAsia="zh-CN"/>
        </w:rPr>
        <w:t xml:space="preserve">        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3102DF" w:rsidRDefault="003102DF" w:rsidP="003102DF">
      <w:pPr>
        <w:jc w:val="both"/>
      </w:pPr>
      <w: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</w:t>
      </w:r>
      <w:r>
        <w:lastRenderedPageBreak/>
        <w:t xml:space="preserve">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3102DF" w:rsidRDefault="003102DF" w:rsidP="003102DF">
      <w:pPr>
        <w:jc w:val="both"/>
      </w:pPr>
      <w:r>
        <w:t xml:space="preserve">        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3102DF" w:rsidRDefault="003102DF" w:rsidP="003102DF">
      <w:pPr>
        <w:jc w:val="both"/>
      </w:pPr>
      <w:r>
        <w:t xml:space="preserve">         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3102DF" w:rsidRDefault="003102DF" w:rsidP="003102DF">
      <w:pPr>
        <w:autoSpaceDE w:val="0"/>
        <w:jc w:val="both"/>
      </w:pPr>
      <w:r>
        <w:t>- ГОСТ Р 58235-2018 «Специальные средства при нарушениях функции выделения. Термины и определения. Классификация»</w:t>
      </w:r>
    </w:p>
    <w:p w:rsidR="003102DF" w:rsidRDefault="003102DF" w:rsidP="003102DF">
      <w:pPr>
        <w:autoSpaceDE w:val="0"/>
        <w:jc w:val="both"/>
      </w:pPr>
      <w:r>
        <w:t>- ГОСТ Р 58237-2018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испытаний.»</w:t>
      </w:r>
    </w:p>
    <w:p w:rsidR="003102DF" w:rsidRDefault="003102DF" w:rsidP="003102DF">
      <w:pPr>
        <w:autoSpaceDE w:val="0"/>
        <w:jc w:val="both"/>
      </w:pPr>
      <w:r>
        <w:t>- ГОСТ Р 52770-2016 «Изделия медицинские. Требования безопасности. Методы санитарно-химических и токсикологических испытаний».</w:t>
      </w:r>
    </w:p>
    <w:p w:rsidR="003102DF" w:rsidRDefault="003102DF" w:rsidP="003102DF">
      <w:pPr>
        <w:jc w:val="both"/>
      </w:pPr>
      <w:r>
        <w:t xml:space="preserve">         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 xml:space="preserve">          </w:t>
      </w:r>
      <w:r w:rsidR="00AD4369">
        <w:t>Маркировка упаковки</w:t>
      </w:r>
      <w:r>
        <w:t xml:space="preserve"> специальных средств </w:t>
      </w:r>
      <w:r w:rsidR="00AD4369">
        <w:t>при нарушениях</w:t>
      </w:r>
      <w:r>
        <w:t xml:space="preserve"> функций выделения (моче - и калоприемников) включает: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условное обозначение группы изделий, товарную марку, обозначение номера изделия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страну-изготовителя;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наименование предприятия-изготовителя, юридический адрес, товарный знак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отличительные характеристики изделий в соответствии с их техническим исполнением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номер артикула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количество изделий в упаковке;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дату (месяц, год) изготовления;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правила использования (при необходимости);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штриховой код изделия (при наличии);</w:t>
      </w:r>
    </w:p>
    <w:p w:rsidR="003102DF" w:rsidRDefault="003102DF" w:rsidP="003102DF">
      <w:pPr>
        <w:tabs>
          <w:tab w:val="left" w:pos="-7797"/>
          <w:tab w:val="left" w:pos="142"/>
          <w:tab w:val="left" w:pos="435"/>
        </w:tabs>
        <w:jc w:val="both"/>
      </w:pPr>
      <w:r>
        <w:t>- информацию о сертификации (при наличии);</w:t>
      </w:r>
    </w:p>
    <w:p w:rsidR="00702D7B" w:rsidRPr="00AD4369" w:rsidRDefault="003102DF" w:rsidP="00AD4369">
      <w:pPr>
        <w:tabs>
          <w:tab w:val="left" w:pos="-7797"/>
          <w:tab w:val="left" w:pos="142"/>
          <w:tab w:val="left" w:pos="435"/>
        </w:tabs>
        <w:jc w:val="both"/>
        <w:rPr>
          <w:b/>
          <w:bCs/>
          <w:u w:val="single"/>
        </w:rPr>
      </w:pPr>
      <w:r>
        <w:t>- указания по утилизации: «Не бросать в канализацию»</w:t>
      </w:r>
      <w:bookmarkStart w:id="0" w:name="_GoBack"/>
      <w:bookmarkEnd w:id="0"/>
    </w:p>
    <w:sectPr w:rsidR="00702D7B" w:rsidRPr="00AD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F2"/>
    <w:rsid w:val="003102DF"/>
    <w:rsid w:val="00367250"/>
    <w:rsid w:val="00702D7B"/>
    <w:rsid w:val="008343F2"/>
    <w:rsid w:val="00A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569A-C74D-4F65-A288-5B63E04D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Куклева Анастасия Александровна</cp:lastModifiedBy>
  <cp:revision>5</cp:revision>
  <dcterms:created xsi:type="dcterms:W3CDTF">2023-03-01T10:17:00Z</dcterms:created>
  <dcterms:modified xsi:type="dcterms:W3CDTF">2023-03-24T10:11:00Z</dcterms:modified>
</cp:coreProperties>
</file>