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3A1" w:rsidRPr="00ED5DDB" w:rsidRDefault="005113A1" w:rsidP="007F6B6C">
      <w:pPr>
        <w:tabs>
          <w:tab w:val="left" w:pos="2640"/>
        </w:tabs>
        <w:jc w:val="right"/>
        <w:rPr>
          <w:sz w:val="26"/>
          <w:szCs w:val="26"/>
        </w:rPr>
      </w:pPr>
      <w:r w:rsidRPr="00ED5DDB">
        <w:rPr>
          <w:sz w:val="26"/>
          <w:szCs w:val="26"/>
        </w:rPr>
        <w:t xml:space="preserve">       </w:t>
      </w:r>
    </w:p>
    <w:p w:rsidR="005113A1" w:rsidRPr="00ED5DDB" w:rsidRDefault="005113A1" w:rsidP="005113A1">
      <w:pPr>
        <w:ind w:left="709"/>
        <w:jc w:val="center"/>
        <w:rPr>
          <w:b/>
          <w:color w:val="000000"/>
          <w:sz w:val="26"/>
          <w:szCs w:val="26"/>
        </w:rPr>
      </w:pPr>
      <w:r w:rsidRPr="00ED5DDB">
        <w:rPr>
          <w:b/>
          <w:color w:val="000000"/>
          <w:sz w:val="26"/>
          <w:szCs w:val="26"/>
        </w:rPr>
        <w:t>Техническое задание</w:t>
      </w:r>
    </w:p>
    <w:p w:rsidR="005113A1" w:rsidRPr="00ED5DDB" w:rsidRDefault="005113A1" w:rsidP="005113A1">
      <w:pPr>
        <w:ind w:left="709"/>
        <w:jc w:val="center"/>
        <w:rPr>
          <w:b/>
          <w:color w:val="000000"/>
          <w:sz w:val="26"/>
          <w:szCs w:val="26"/>
        </w:rPr>
      </w:pPr>
    </w:p>
    <w:p w:rsidR="005113A1" w:rsidRPr="00ED5DDB" w:rsidRDefault="005113A1" w:rsidP="005113A1">
      <w:pPr>
        <w:ind w:firstLine="851"/>
        <w:jc w:val="both"/>
        <w:rPr>
          <w:sz w:val="26"/>
          <w:szCs w:val="26"/>
        </w:rPr>
      </w:pPr>
      <w:r w:rsidRPr="00ED5DDB">
        <w:rPr>
          <w:sz w:val="26"/>
          <w:szCs w:val="26"/>
        </w:rPr>
        <w:t>Наименование товара определено на основании Приказа Министерства труда и социальной защиты Российской Федерации от 13.02.2018 года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5113A1" w:rsidRPr="00ED5DDB" w:rsidRDefault="005113A1" w:rsidP="005113A1">
      <w:pPr>
        <w:widowControl w:val="0"/>
        <w:autoSpaceDE w:val="0"/>
        <w:autoSpaceDN w:val="0"/>
        <w:adjustRightInd w:val="0"/>
        <w:ind w:firstLine="851"/>
        <w:jc w:val="both"/>
        <w:rPr>
          <w:sz w:val="26"/>
          <w:szCs w:val="26"/>
          <w:lang w:eastAsia="ar-SA"/>
        </w:rPr>
      </w:pPr>
      <w:proofErr w:type="gramStart"/>
      <w:r w:rsidRPr="00ED5DDB">
        <w:rPr>
          <w:sz w:val="26"/>
          <w:szCs w:val="26"/>
          <w:lang w:eastAsia="ar-SA"/>
        </w:rPr>
        <w:t>В техническом задании используются требования к объекту закупки на основании пп.1 ч.1 ст.33 44-ФЗ, связанные с потребностью Заказчика по обеспечению инвалида техническим  средством реабилитации и использование показателей и требований обусловлено необходимостью приобретения технического средства реабилитации</w:t>
      </w:r>
      <w:r w:rsidRPr="00ED5DDB">
        <w:rPr>
          <w:rFonts w:ascii="Calibri" w:hAnsi="Calibri" w:cs="Calibri"/>
          <w:sz w:val="26"/>
          <w:szCs w:val="26"/>
        </w:rPr>
        <w:t xml:space="preserve"> </w:t>
      </w:r>
      <w:r w:rsidRPr="00ED5DDB">
        <w:rPr>
          <w:sz w:val="26"/>
          <w:szCs w:val="26"/>
        </w:rPr>
        <w:t>в качестве устройства, содержащего технические решения, используемые для компенсации или устранения стойких ограничений жизнедеятельности инвалида.</w:t>
      </w:r>
      <w:proofErr w:type="gramEnd"/>
    </w:p>
    <w:p w:rsidR="005113A1" w:rsidRPr="00ED5DDB" w:rsidRDefault="005113A1" w:rsidP="005113A1">
      <w:pPr>
        <w:tabs>
          <w:tab w:val="left" w:pos="851"/>
        </w:tabs>
        <w:ind w:right="283"/>
        <w:jc w:val="both"/>
        <w:rPr>
          <w:sz w:val="26"/>
          <w:szCs w:val="26"/>
        </w:rPr>
      </w:pPr>
    </w:p>
    <w:tbl>
      <w:tblPr>
        <w:tblW w:w="9510" w:type="dxa"/>
        <w:tblInd w:w="108" w:type="dxa"/>
        <w:tblLayout w:type="fixed"/>
        <w:tblLook w:val="04A0" w:firstRow="1" w:lastRow="0" w:firstColumn="1" w:lastColumn="0" w:noHBand="0" w:noVBand="1"/>
      </w:tblPr>
      <w:tblGrid>
        <w:gridCol w:w="1844"/>
        <w:gridCol w:w="4536"/>
        <w:gridCol w:w="1133"/>
        <w:gridCol w:w="982"/>
        <w:gridCol w:w="1015"/>
      </w:tblGrid>
      <w:tr w:rsidR="005113A1" w:rsidRPr="00ED5DDB" w:rsidTr="003F4C56">
        <w:trPr>
          <w:cantSplit/>
          <w:trHeight w:val="1448"/>
        </w:trPr>
        <w:tc>
          <w:tcPr>
            <w:tcW w:w="1844" w:type="dxa"/>
            <w:tcBorders>
              <w:top w:val="single" w:sz="4" w:space="0" w:color="auto"/>
              <w:left w:val="single" w:sz="4" w:space="0" w:color="auto"/>
              <w:bottom w:val="single" w:sz="4" w:space="0" w:color="auto"/>
              <w:right w:val="single" w:sz="4" w:space="0" w:color="auto"/>
            </w:tcBorders>
            <w:vAlign w:val="center"/>
            <w:hideMark/>
          </w:tcPr>
          <w:p w:rsidR="005113A1" w:rsidRPr="00B53D88" w:rsidRDefault="005113A1" w:rsidP="003F4C56">
            <w:pPr>
              <w:jc w:val="center"/>
              <w:rPr>
                <w:bCs/>
                <w:color w:val="000000"/>
                <w:lang w:eastAsia="en-US"/>
              </w:rPr>
            </w:pPr>
            <w:r w:rsidRPr="00B53D88">
              <w:rPr>
                <w:bCs/>
                <w:color w:val="000000"/>
                <w:lang w:val="en-US" w:eastAsia="en-US"/>
              </w:rPr>
              <w:t xml:space="preserve">Наименование </w:t>
            </w:r>
            <w:r w:rsidRPr="00B53D88">
              <w:rPr>
                <w:bCs/>
                <w:color w:val="000000"/>
                <w:lang w:eastAsia="en-US"/>
              </w:rPr>
              <w:t>Изделия</w:t>
            </w:r>
          </w:p>
        </w:tc>
        <w:tc>
          <w:tcPr>
            <w:tcW w:w="4536" w:type="dxa"/>
            <w:tcBorders>
              <w:top w:val="single" w:sz="8" w:space="0" w:color="000000"/>
              <w:left w:val="single" w:sz="4" w:space="0" w:color="auto"/>
              <w:bottom w:val="single" w:sz="4" w:space="0" w:color="auto"/>
              <w:right w:val="single" w:sz="8" w:space="0" w:color="000000"/>
            </w:tcBorders>
            <w:vAlign w:val="center"/>
            <w:hideMark/>
          </w:tcPr>
          <w:p w:rsidR="005113A1" w:rsidRPr="00B53D88" w:rsidRDefault="005113A1" w:rsidP="003F4C56">
            <w:pPr>
              <w:jc w:val="center"/>
              <w:rPr>
                <w:bCs/>
                <w:color w:val="000000"/>
                <w:lang w:eastAsia="en-US"/>
              </w:rPr>
            </w:pPr>
            <w:r w:rsidRPr="00B53D88">
              <w:rPr>
                <w:bCs/>
                <w:color w:val="000000"/>
                <w:lang w:eastAsia="en-US"/>
              </w:rPr>
              <w:t>Функциональные, технические и качественные характеристики</w:t>
            </w:r>
          </w:p>
        </w:tc>
        <w:tc>
          <w:tcPr>
            <w:tcW w:w="1133" w:type="dxa"/>
            <w:tcBorders>
              <w:top w:val="single" w:sz="8" w:space="0" w:color="000000"/>
              <w:left w:val="nil"/>
              <w:bottom w:val="single" w:sz="4" w:space="0" w:color="auto"/>
              <w:right w:val="single" w:sz="8" w:space="0" w:color="000000"/>
            </w:tcBorders>
            <w:vAlign w:val="center"/>
            <w:hideMark/>
          </w:tcPr>
          <w:p w:rsidR="005113A1" w:rsidRPr="00B53D88" w:rsidRDefault="005113A1" w:rsidP="003F4C56">
            <w:pPr>
              <w:jc w:val="center"/>
              <w:rPr>
                <w:bCs/>
                <w:color w:val="000000"/>
                <w:lang w:eastAsia="en-US"/>
              </w:rPr>
            </w:pPr>
            <w:r w:rsidRPr="00B53D88">
              <w:rPr>
                <w:bCs/>
                <w:color w:val="000000"/>
                <w:lang w:eastAsia="en-US"/>
              </w:rPr>
              <w:t>цена за ед</w:t>
            </w:r>
            <w:r>
              <w:rPr>
                <w:bCs/>
                <w:color w:val="000000"/>
                <w:lang w:eastAsia="en-US"/>
              </w:rPr>
              <w:t>и</w:t>
            </w:r>
            <w:r w:rsidRPr="00B53D88">
              <w:rPr>
                <w:bCs/>
                <w:color w:val="000000"/>
                <w:lang w:eastAsia="en-US"/>
              </w:rPr>
              <w:t xml:space="preserve">ницу Изделия, </w:t>
            </w:r>
            <w:r>
              <w:rPr>
                <w:bCs/>
                <w:color w:val="000000"/>
                <w:lang w:eastAsia="en-US"/>
              </w:rPr>
              <w:t>(</w:t>
            </w:r>
            <w:r w:rsidRPr="00B53D88">
              <w:rPr>
                <w:bCs/>
                <w:color w:val="000000"/>
                <w:lang w:eastAsia="en-US"/>
              </w:rPr>
              <w:t>руб.</w:t>
            </w:r>
            <w:r>
              <w:rPr>
                <w:bCs/>
                <w:color w:val="000000"/>
                <w:lang w:eastAsia="en-US"/>
              </w:rPr>
              <w:t>)</w:t>
            </w:r>
          </w:p>
        </w:tc>
        <w:tc>
          <w:tcPr>
            <w:tcW w:w="982" w:type="dxa"/>
            <w:tcBorders>
              <w:top w:val="single" w:sz="8" w:space="0" w:color="000000"/>
              <w:left w:val="nil"/>
              <w:bottom w:val="single" w:sz="4" w:space="0" w:color="auto"/>
              <w:right w:val="single" w:sz="8" w:space="0" w:color="000000"/>
            </w:tcBorders>
            <w:vAlign w:val="center"/>
            <w:hideMark/>
          </w:tcPr>
          <w:p w:rsidR="005113A1" w:rsidRDefault="005113A1" w:rsidP="003F4C56">
            <w:pPr>
              <w:jc w:val="center"/>
              <w:rPr>
                <w:bCs/>
                <w:color w:val="000000"/>
                <w:lang w:eastAsia="en-US"/>
              </w:rPr>
            </w:pPr>
            <w:r w:rsidRPr="00B53D88">
              <w:rPr>
                <w:bCs/>
                <w:color w:val="000000"/>
                <w:lang w:eastAsia="en-US"/>
              </w:rPr>
              <w:t>Кол</w:t>
            </w:r>
            <w:r>
              <w:rPr>
                <w:bCs/>
                <w:color w:val="000000"/>
                <w:lang w:eastAsia="en-US"/>
              </w:rPr>
              <w:t>-</w:t>
            </w:r>
            <w:r w:rsidRPr="00B53D88">
              <w:rPr>
                <w:bCs/>
                <w:color w:val="000000"/>
                <w:lang w:eastAsia="en-US"/>
              </w:rPr>
              <w:t>во</w:t>
            </w:r>
          </w:p>
          <w:p w:rsidR="005113A1" w:rsidRPr="00B53D88" w:rsidRDefault="005113A1" w:rsidP="003F4C56">
            <w:pPr>
              <w:jc w:val="center"/>
              <w:rPr>
                <w:bCs/>
                <w:color w:val="000000"/>
                <w:lang w:eastAsia="en-US"/>
              </w:rPr>
            </w:pPr>
            <w:r>
              <w:rPr>
                <w:bCs/>
                <w:color w:val="000000"/>
                <w:lang w:eastAsia="en-US"/>
              </w:rPr>
              <w:t>(шт.)</w:t>
            </w:r>
            <w:r w:rsidRPr="00B53D88">
              <w:rPr>
                <w:bCs/>
                <w:color w:val="000000"/>
                <w:lang w:eastAsia="en-US"/>
              </w:rPr>
              <w:t xml:space="preserve"> </w:t>
            </w:r>
          </w:p>
        </w:tc>
        <w:tc>
          <w:tcPr>
            <w:tcW w:w="1015" w:type="dxa"/>
            <w:tcBorders>
              <w:top w:val="single" w:sz="8" w:space="0" w:color="000000"/>
              <w:left w:val="nil"/>
              <w:bottom w:val="single" w:sz="4" w:space="0" w:color="auto"/>
              <w:right w:val="single" w:sz="8" w:space="0" w:color="000000"/>
            </w:tcBorders>
            <w:hideMark/>
          </w:tcPr>
          <w:p w:rsidR="005113A1" w:rsidRDefault="005113A1" w:rsidP="003F4C56">
            <w:pPr>
              <w:jc w:val="center"/>
              <w:rPr>
                <w:bCs/>
                <w:color w:val="000000"/>
                <w:lang w:eastAsia="en-US"/>
              </w:rPr>
            </w:pPr>
          </w:p>
          <w:p w:rsidR="005113A1" w:rsidRPr="00B53D88" w:rsidRDefault="005113A1" w:rsidP="003F4C56">
            <w:pPr>
              <w:jc w:val="center"/>
              <w:rPr>
                <w:bCs/>
                <w:color w:val="000000"/>
                <w:lang w:eastAsia="en-US"/>
              </w:rPr>
            </w:pPr>
            <w:r w:rsidRPr="00B53D88">
              <w:rPr>
                <w:bCs/>
                <w:color w:val="000000"/>
                <w:lang w:eastAsia="en-US"/>
              </w:rPr>
              <w:t xml:space="preserve">Срок службы </w:t>
            </w:r>
          </w:p>
        </w:tc>
      </w:tr>
      <w:tr w:rsidR="005113A1" w:rsidRPr="00ED5DDB" w:rsidTr="003F4C56">
        <w:trPr>
          <w:cantSplit/>
          <w:trHeight w:val="1458"/>
        </w:trPr>
        <w:tc>
          <w:tcPr>
            <w:tcW w:w="1844" w:type="dxa"/>
            <w:tcBorders>
              <w:top w:val="single" w:sz="4" w:space="0" w:color="auto"/>
              <w:left w:val="single" w:sz="4" w:space="0" w:color="auto"/>
              <w:bottom w:val="single" w:sz="4" w:space="0" w:color="auto"/>
              <w:right w:val="single" w:sz="4" w:space="0" w:color="auto"/>
            </w:tcBorders>
          </w:tcPr>
          <w:p w:rsidR="00986578" w:rsidRPr="00325F48" w:rsidRDefault="00986578" w:rsidP="00986578">
            <w:pPr>
              <w:jc w:val="center"/>
            </w:pPr>
            <w:r w:rsidRPr="00325F48">
              <w:t>Аппарат на нижние конечности и туловище (</w:t>
            </w:r>
            <w:proofErr w:type="spellStart"/>
            <w:r w:rsidRPr="00325F48">
              <w:t>ортез</w:t>
            </w:r>
            <w:proofErr w:type="spellEnd"/>
            <w:r w:rsidRPr="00325F48">
              <w:t>)</w:t>
            </w:r>
          </w:p>
          <w:p w:rsidR="005113A1" w:rsidRPr="00787B37" w:rsidRDefault="005113A1" w:rsidP="00787B37">
            <w:pPr>
              <w:jc w:val="center"/>
              <w:rPr>
                <w:b/>
                <w:bCs/>
              </w:rPr>
            </w:pPr>
          </w:p>
        </w:tc>
        <w:tc>
          <w:tcPr>
            <w:tcW w:w="4536" w:type="dxa"/>
            <w:tcBorders>
              <w:top w:val="single" w:sz="4" w:space="0" w:color="auto"/>
              <w:left w:val="single" w:sz="4" w:space="0" w:color="auto"/>
              <w:bottom w:val="single" w:sz="4" w:space="0" w:color="auto"/>
              <w:right w:val="single" w:sz="4" w:space="0" w:color="auto"/>
            </w:tcBorders>
            <w:vAlign w:val="center"/>
          </w:tcPr>
          <w:p w:rsidR="005113A1" w:rsidRPr="00986578" w:rsidRDefault="00986578" w:rsidP="00944CD7">
            <w:pPr>
              <w:pStyle w:val="HTML"/>
              <w:rPr>
                <w:rFonts w:ascii="Times New Roman" w:hAnsi="Times New Roman" w:cs="Times New Roman"/>
                <w:sz w:val="24"/>
                <w:szCs w:val="24"/>
              </w:rPr>
            </w:pPr>
            <w:proofErr w:type="gramStart"/>
            <w:r w:rsidRPr="00986578">
              <w:rPr>
                <w:rFonts w:ascii="Times New Roman" w:hAnsi="Times New Roman" w:cs="Times New Roman"/>
                <w:sz w:val="24"/>
                <w:szCs w:val="24"/>
              </w:rPr>
              <w:t xml:space="preserve">Аппарат нижних конечностей на голеностопный, коленный, и тазобедренный суставы с </w:t>
            </w:r>
            <w:proofErr w:type="spellStart"/>
            <w:r w:rsidRPr="00986578">
              <w:rPr>
                <w:rFonts w:ascii="Times New Roman" w:hAnsi="Times New Roman" w:cs="Times New Roman"/>
                <w:sz w:val="24"/>
                <w:szCs w:val="24"/>
              </w:rPr>
              <w:t>полукорсетом</w:t>
            </w:r>
            <w:proofErr w:type="spellEnd"/>
            <w:r w:rsidRPr="00986578">
              <w:rPr>
                <w:rFonts w:ascii="Times New Roman" w:hAnsi="Times New Roman" w:cs="Times New Roman"/>
                <w:sz w:val="24"/>
                <w:szCs w:val="24"/>
              </w:rPr>
              <w:t>, фиксирующий, материалы и комплектующие: термопласты высокотемпературные, узлы (модули) и полуфабрикаты с улучшенными свойствами (по функциональности, внешнему виду, весу и т.д.).</w:t>
            </w:r>
            <w:proofErr w:type="gramEnd"/>
            <w:r w:rsidRPr="00986578">
              <w:rPr>
                <w:rFonts w:ascii="Times New Roman" w:hAnsi="Times New Roman" w:cs="Times New Roman"/>
                <w:sz w:val="24"/>
                <w:szCs w:val="24"/>
              </w:rPr>
              <w:t xml:space="preserve"> Изготовление по индивидуальному слепку, назначение постоянное, лечебно-профилактическое.</w:t>
            </w:r>
          </w:p>
        </w:tc>
        <w:tc>
          <w:tcPr>
            <w:tcW w:w="1133" w:type="dxa"/>
            <w:tcBorders>
              <w:top w:val="single" w:sz="4" w:space="0" w:color="auto"/>
              <w:left w:val="single" w:sz="4" w:space="0" w:color="auto"/>
              <w:bottom w:val="single" w:sz="4" w:space="0" w:color="auto"/>
              <w:right w:val="single" w:sz="4" w:space="0" w:color="auto"/>
            </w:tcBorders>
          </w:tcPr>
          <w:p w:rsidR="005113A1" w:rsidRPr="00B53D88" w:rsidRDefault="005113A1" w:rsidP="003F4C56">
            <w:pPr>
              <w:jc w:val="center"/>
              <w:rPr>
                <w:color w:val="000000"/>
                <w:lang w:eastAsia="en-US"/>
              </w:rPr>
            </w:pPr>
          </w:p>
        </w:tc>
        <w:tc>
          <w:tcPr>
            <w:tcW w:w="982" w:type="dxa"/>
            <w:tcBorders>
              <w:top w:val="single" w:sz="4" w:space="0" w:color="auto"/>
              <w:left w:val="single" w:sz="4" w:space="0" w:color="auto"/>
              <w:bottom w:val="single" w:sz="4" w:space="0" w:color="auto"/>
              <w:right w:val="single" w:sz="4" w:space="0" w:color="auto"/>
            </w:tcBorders>
          </w:tcPr>
          <w:p w:rsidR="005113A1" w:rsidRPr="00B53D88" w:rsidRDefault="005113A1" w:rsidP="003F4C56">
            <w:pPr>
              <w:jc w:val="center"/>
              <w:rPr>
                <w:color w:val="000000"/>
                <w:lang w:eastAsia="en-US"/>
              </w:rPr>
            </w:pPr>
          </w:p>
          <w:p w:rsidR="005113A1" w:rsidRPr="00B53D88" w:rsidRDefault="005113A1" w:rsidP="003F4C56">
            <w:pPr>
              <w:jc w:val="center"/>
              <w:rPr>
                <w:color w:val="000000"/>
                <w:lang w:eastAsia="en-US"/>
              </w:rPr>
            </w:pPr>
          </w:p>
          <w:p w:rsidR="005113A1" w:rsidRPr="00B53D88" w:rsidRDefault="006C7327" w:rsidP="003F4C56">
            <w:pPr>
              <w:jc w:val="center"/>
              <w:rPr>
                <w:color w:val="000000"/>
                <w:lang w:eastAsia="en-US"/>
              </w:rPr>
            </w:pPr>
            <w:r>
              <w:rPr>
                <w:color w:val="000000"/>
                <w:lang w:eastAsia="en-US"/>
              </w:rPr>
              <w:t>10</w:t>
            </w:r>
          </w:p>
        </w:tc>
        <w:tc>
          <w:tcPr>
            <w:tcW w:w="1015" w:type="dxa"/>
            <w:tcBorders>
              <w:top w:val="single" w:sz="4" w:space="0" w:color="auto"/>
              <w:left w:val="single" w:sz="4" w:space="0" w:color="auto"/>
              <w:bottom w:val="single" w:sz="4" w:space="0" w:color="auto"/>
              <w:right w:val="single" w:sz="4" w:space="0" w:color="auto"/>
            </w:tcBorders>
          </w:tcPr>
          <w:p w:rsidR="005113A1" w:rsidRPr="00B53D88" w:rsidRDefault="005113A1" w:rsidP="003F4C56">
            <w:pPr>
              <w:jc w:val="center"/>
              <w:rPr>
                <w:color w:val="000000"/>
                <w:lang w:eastAsia="en-US"/>
              </w:rPr>
            </w:pPr>
            <w:r w:rsidRPr="00B53D88">
              <w:rPr>
                <w:color w:val="000000"/>
                <w:lang w:eastAsia="en-US"/>
              </w:rPr>
              <w:t>не менее 12 мес.</w:t>
            </w:r>
          </w:p>
        </w:tc>
      </w:tr>
    </w:tbl>
    <w:p w:rsidR="005113A1" w:rsidRDefault="005113A1" w:rsidP="005113A1">
      <w:pPr>
        <w:tabs>
          <w:tab w:val="left" w:pos="729"/>
          <w:tab w:val="left" w:pos="3555"/>
        </w:tabs>
        <w:ind w:firstLine="851"/>
        <w:jc w:val="both"/>
        <w:rPr>
          <w:sz w:val="28"/>
          <w:szCs w:val="28"/>
        </w:rPr>
      </w:pPr>
      <w:r w:rsidRPr="00ED5DDB">
        <w:rPr>
          <w:sz w:val="26"/>
          <w:szCs w:val="26"/>
        </w:rPr>
        <w:t xml:space="preserve">   </w:t>
      </w:r>
    </w:p>
    <w:p w:rsidR="005113A1" w:rsidRDefault="005113A1" w:rsidP="005113A1">
      <w:pPr>
        <w:keepNext/>
        <w:keepLines/>
        <w:widowControl w:val="0"/>
        <w:tabs>
          <w:tab w:val="left" w:pos="729"/>
          <w:tab w:val="left" w:pos="3555"/>
        </w:tabs>
        <w:suppressAutoHyphens/>
        <w:ind w:firstLine="851"/>
        <w:jc w:val="center"/>
        <w:rPr>
          <w:rFonts w:eastAsia="Lucida Sans Unicode"/>
          <w:kern w:val="2"/>
          <w:sz w:val="26"/>
          <w:szCs w:val="26"/>
        </w:rPr>
      </w:pPr>
      <w:r>
        <w:rPr>
          <w:rFonts w:eastAsia="Lucida Sans Unicode"/>
          <w:b/>
          <w:kern w:val="2"/>
          <w:sz w:val="26"/>
          <w:szCs w:val="26"/>
        </w:rPr>
        <w:t>Требования к качеству выполнения работ:</w:t>
      </w:r>
    </w:p>
    <w:p w:rsidR="005113A1" w:rsidRDefault="005113A1" w:rsidP="005113A1">
      <w:pPr>
        <w:widowControl w:val="0"/>
        <w:tabs>
          <w:tab w:val="left" w:pos="729"/>
          <w:tab w:val="left" w:pos="3555"/>
        </w:tabs>
        <w:suppressAutoHyphens/>
        <w:ind w:firstLine="851"/>
        <w:jc w:val="both"/>
        <w:rPr>
          <w:rFonts w:eastAsia="Lucida Sans Unicode"/>
          <w:kern w:val="2"/>
          <w:sz w:val="26"/>
          <w:szCs w:val="26"/>
        </w:rPr>
      </w:pPr>
      <w:r>
        <w:rPr>
          <w:rFonts w:eastAsia="Lucida Sans Unicode"/>
          <w:kern w:val="2"/>
          <w:sz w:val="26"/>
          <w:szCs w:val="26"/>
        </w:rPr>
        <w:t xml:space="preserve">Выполнение работ по обеспечению отдельных категорий граждан из числа ветеранов аппаратами на нижние конечности должно быть направлено на изготовление изделий, к которым относятся изделия для обеспечения механической фиксации, разгрузки, компенсации поврежденных или реконструированных суставов, костей, </w:t>
      </w:r>
      <w:proofErr w:type="spellStart"/>
      <w:r>
        <w:rPr>
          <w:rFonts w:eastAsia="Lucida Sans Unicode"/>
          <w:kern w:val="2"/>
          <w:sz w:val="26"/>
          <w:szCs w:val="26"/>
        </w:rPr>
        <w:t>сумочно</w:t>
      </w:r>
      <w:proofErr w:type="spellEnd"/>
      <w:r>
        <w:rPr>
          <w:rFonts w:eastAsia="Lucida Sans Unicode"/>
          <w:kern w:val="2"/>
          <w:sz w:val="26"/>
          <w:szCs w:val="26"/>
        </w:rPr>
        <w:t>-связочного или мышечно-связочного аппарата и других функций организма.</w:t>
      </w:r>
    </w:p>
    <w:p w:rsidR="005113A1" w:rsidRDefault="005113A1" w:rsidP="005113A1">
      <w:pPr>
        <w:widowControl w:val="0"/>
        <w:tabs>
          <w:tab w:val="left" w:pos="729"/>
          <w:tab w:val="left" w:pos="3555"/>
        </w:tabs>
        <w:suppressAutoHyphens/>
        <w:ind w:firstLine="851"/>
        <w:jc w:val="both"/>
        <w:rPr>
          <w:rFonts w:eastAsia="Lucida Sans Unicode"/>
          <w:kern w:val="2"/>
          <w:sz w:val="26"/>
          <w:szCs w:val="26"/>
        </w:rPr>
      </w:pPr>
      <w:r>
        <w:rPr>
          <w:rFonts w:eastAsia="Lucida Sans Unicode"/>
          <w:kern w:val="2"/>
          <w:sz w:val="26"/>
          <w:szCs w:val="26"/>
        </w:rPr>
        <w:t>При выполнении работ по обеспечению отдельных категорий граждан из числа ветеранов аппаратами на нижние конечности должен быть осуществлен контроль при примерке и после изготовления указанны</w:t>
      </w:r>
      <w:r w:rsidR="00910380">
        <w:rPr>
          <w:rFonts w:eastAsia="Lucida Sans Unicode"/>
          <w:kern w:val="2"/>
          <w:sz w:val="26"/>
          <w:szCs w:val="26"/>
        </w:rPr>
        <w:t>х средств реабилитации. Получатели</w:t>
      </w:r>
      <w:r>
        <w:rPr>
          <w:rFonts w:eastAsia="Lucida Sans Unicode"/>
          <w:kern w:val="2"/>
          <w:sz w:val="26"/>
          <w:szCs w:val="26"/>
        </w:rPr>
        <w:t xml:space="preserve"> не должны испытывать болей, избыточного давления, обуславливающих нарушения кровообращения. Изделие должно допускать свободное надевание на пораженную конечность или ее сегменты, плотно охватывать их, не вызывая болевых ощущений, не оказывая давления на костные выступы и не нарушая </w:t>
      </w:r>
      <w:r>
        <w:rPr>
          <w:rFonts w:eastAsia="Lucida Sans Unicode"/>
          <w:kern w:val="2"/>
          <w:sz w:val="26"/>
          <w:szCs w:val="26"/>
        </w:rPr>
        <w:lastRenderedPageBreak/>
        <w:t>кровообращение конечности.</w:t>
      </w:r>
    </w:p>
    <w:p w:rsidR="005113A1" w:rsidRDefault="005113A1" w:rsidP="005113A1">
      <w:pPr>
        <w:widowControl w:val="0"/>
        <w:tabs>
          <w:tab w:val="left" w:pos="729"/>
          <w:tab w:val="left" w:pos="3555"/>
        </w:tabs>
        <w:suppressAutoHyphens/>
        <w:ind w:firstLine="851"/>
        <w:jc w:val="both"/>
        <w:rPr>
          <w:rFonts w:eastAsia="Lucida Sans Unicode"/>
          <w:kern w:val="2"/>
          <w:sz w:val="26"/>
          <w:szCs w:val="26"/>
        </w:rPr>
      </w:pPr>
      <w:r>
        <w:rPr>
          <w:rFonts w:eastAsia="Lucida Sans Unicode"/>
          <w:kern w:val="2"/>
          <w:sz w:val="26"/>
          <w:szCs w:val="26"/>
        </w:rPr>
        <w:t xml:space="preserve">Работы по обеспечению отдельных категорий граждан из числа ветеранов аппаратами на нижние конечности должны быть выполнены с надлежащим качеством и в установленные сроки, и считаются эффективно исполненными, если выбор конструкции изделий производится с учетом анатомо-функционального состояния костно-мышечной системы и медико-социальных показаний, а результатом этого является полная или частичная компенсация стойких ограничений жизнедеятельности Получателя. </w:t>
      </w:r>
    </w:p>
    <w:p w:rsidR="005113A1" w:rsidRDefault="005113A1" w:rsidP="005113A1">
      <w:pPr>
        <w:widowControl w:val="0"/>
        <w:tabs>
          <w:tab w:val="left" w:pos="729"/>
          <w:tab w:val="left" w:pos="3555"/>
        </w:tabs>
        <w:suppressAutoHyphens/>
        <w:ind w:firstLine="851"/>
        <w:jc w:val="both"/>
        <w:rPr>
          <w:rFonts w:eastAsia="Lucida Sans Unicode"/>
          <w:bCs/>
          <w:kern w:val="2"/>
          <w:sz w:val="26"/>
          <w:szCs w:val="26"/>
        </w:rPr>
      </w:pPr>
      <w:r>
        <w:rPr>
          <w:rFonts w:eastAsia="Lucida Sans Unicode"/>
          <w:kern w:val="2"/>
          <w:sz w:val="26"/>
          <w:szCs w:val="26"/>
        </w:rPr>
        <w:t>Изделия должны быть новыми, свободными от прав третьих лиц</w:t>
      </w:r>
      <w:r>
        <w:rPr>
          <w:rFonts w:eastAsia="Lucida Sans Unicode"/>
          <w:bCs/>
          <w:kern w:val="2"/>
          <w:sz w:val="26"/>
          <w:szCs w:val="26"/>
        </w:rPr>
        <w:t>.</w:t>
      </w:r>
    </w:p>
    <w:p w:rsidR="005113A1" w:rsidRDefault="005113A1" w:rsidP="005113A1">
      <w:pPr>
        <w:widowControl w:val="0"/>
        <w:tabs>
          <w:tab w:val="left" w:pos="729"/>
          <w:tab w:val="left" w:pos="3555"/>
        </w:tabs>
        <w:suppressAutoHyphens/>
        <w:ind w:firstLine="851"/>
        <w:jc w:val="both"/>
        <w:rPr>
          <w:rFonts w:eastAsia="Lucida Sans Unicode"/>
          <w:bCs/>
          <w:kern w:val="2"/>
          <w:sz w:val="26"/>
          <w:szCs w:val="26"/>
        </w:rPr>
      </w:pPr>
    </w:p>
    <w:p w:rsidR="005113A1" w:rsidRDefault="005113A1" w:rsidP="005113A1">
      <w:pPr>
        <w:widowControl w:val="0"/>
        <w:tabs>
          <w:tab w:val="left" w:pos="729"/>
          <w:tab w:val="left" w:pos="3555"/>
        </w:tabs>
        <w:suppressAutoHyphens/>
        <w:ind w:firstLine="851"/>
        <w:jc w:val="center"/>
        <w:rPr>
          <w:rFonts w:eastAsia="Lucida Sans Unicode"/>
          <w:b/>
          <w:bCs/>
          <w:iCs/>
          <w:kern w:val="2"/>
          <w:sz w:val="26"/>
          <w:szCs w:val="26"/>
        </w:rPr>
      </w:pPr>
      <w:r>
        <w:rPr>
          <w:rFonts w:eastAsia="Lucida Sans Unicode"/>
          <w:b/>
          <w:bCs/>
          <w:iCs/>
          <w:kern w:val="2"/>
          <w:sz w:val="26"/>
          <w:szCs w:val="26"/>
        </w:rPr>
        <w:t>Требования к месту, условиям, сроку и (или) объему предоставленных гарантий качества работ:</w:t>
      </w:r>
    </w:p>
    <w:p w:rsidR="005113A1" w:rsidRDefault="005113A1" w:rsidP="005113A1">
      <w:pPr>
        <w:widowControl w:val="0"/>
        <w:tabs>
          <w:tab w:val="left" w:pos="729"/>
          <w:tab w:val="left" w:pos="3555"/>
        </w:tabs>
        <w:suppressAutoHyphens/>
        <w:ind w:firstLine="851"/>
        <w:jc w:val="both"/>
        <w:rPr>
          <w:rFonts w:eastAsia="font298"/>
          <w:kern w:val="2"/>
          <w:sz w:val="26"/>
          <w:szCs w:val="26"/>
        </w:rPr>
      </w:pPr>
      <w:bookmarkStart w:id="0" w:name="_GoBack"/>
      <w:r>
        <w:rPr>
          <w:rFonts w:eastAsia="font298"/>
          <w:kern w:val="2"/>
          <w:sz w:val="26"/>
          <w:szCs w:val="26"/>
        </w:rPr>
        <w:t xml:space="preserve">Изделия должны иметь установленный производителем срок службы с момента передачи его Получателю не менее срока пользования изделием, утвержденного положениями приказа Министерства труда и социальной защиты Российской Федерации от </w:t>
      </w:r>
      <w:r w:rsidR="00910BCD">
        <w:rPr>
          <w:rFonts w:eastAsia="font298"/>
          <w:kern w:val="2"/>
          <w:sz w:val="26"/>
          <w:szCs w:val="26"/>
        </w:rPr>
        <w:t>05.03.2021 года</w:t>
      </w:r>
      <w:r>
        <w:rPr>
          <w:rFonts w:eastAsia="font298"/>
          <w:kern w:val="2"/>
          <w:sz w:val="26"/>
          <w:szCs w:val="26"/>
        </w:rPr>
        <w:t xml:space="preserve"> № </w:t>
      </w:r>
      <w:r w:rsidR="00910BCD">
        <w:rPr>
          <w:rFonts w:eastAsia="font298"/>
          <w:kern w:val="2"/>
          <w:sz w:val="26"/>
          <w:szCs w:val="26"/>
        </w:rPr>
        <w:t>107</w:t>
      </w:r>
      <w:r>
        <w:rPr>
          <w:rFonts w:eastAsia="font298"/>
          <w:kern w:val="2"/>
          <w:sz w:val="26"/>
          <w:szCs w:val="26"/>
        </w:rPr>
        <w:t xml:space="preserve">н «Об утверждении сроков пользования техническими средствами реабилитации, протезами и протезно-ортопедическими изделиями до их замены». </w:t>
      </w:r>
    </w:p>
    <w:p w:rsidR="005113A1" w:rsidRDefault="005113A1" w:rsidP="005113A1">
      <w:pPr>
        <w:widowControl w:val="0"/>
        <w:tabs>
          <w:tab w:val="left" w:pos="729"/>
          <w:tab w:val="left" w:pos="3555"/>
        </w:tabs>
        <w:suppressAutoHyphens/>
        <w:ind w:firstLine="851"/>
        <w:jc w:val="both"/>
        <w:rPr>
          <w:rFonts w:eastAsia="font298"/>
          <w:kern w:val="2"/>
          <w:sz w:val="26"/>
          <w:szCs w:val="26"/>
        </w:rPr>
      </w:pPr>
      <w:r>
        <w:rPr>
          <w:rFonts w:eastAsia="font298"/>
          <w:kern w:val="2"/>
          <w:sz w:val="26"/>
          <w:szCs w:val="26"/>
        </w:rPr>
        <w:t xml:space="preserve">Гарантийный срок на изделия устанавливается со дня выдачи готовых изделий Получателям, и его продолжительность составляет: </w:t>
      </w:r>
      <w:r>
        <w:rPr>
          <w:rFonts w:eastAsia="font298"/>
          <w:kern w:val="2"/>
          <w:sz w:val="26"/>
          <w:szCs w:val="26"/>
          <w:u w:val="single"/>
        </w:rPr>
        <w:t xml:space="preserve">не менее </w:t>
      </w:r>
      <w:r w:rsidR="00986578">
        <w:rPr>
          <w:rFonts w:eastAsia="font298"/>
          <w:kern w:val="2"/>
          <w:sz w:val="26"/>
          <w:szCs w:val="26"/>
          <w:u w:val="single"/>
        </w:rPr>
        <w:t>7</w:t>
      </w:r>
      <w:r>
        <w:rPr>
          <w:rFonts w:eastAsia="font298"/>
          <w:kern w:val="2"/>
          <w:sz w:val="26"/>
          <w:szCs w:val="26"/>
          <w:u w:val="single"/>
        </w:rPr>
        <w:t xml:space="preserve"> месяцев</w:t>
      </w:r>
      <w:r>
        <w:rPr>
          <w:rFonts w:eastAsia="font298"/>
          <w:kern w:val="2"/>
          <w:sz w:val="26"/>
          <w:szCs w:val="26"/>
        </w:rPr>
        <w:t xml:space="preserve"> со дня подписания акта сдачи – приемки работ. Гарантия распространяется на все составляющие изделия.</w:t>
      </w:r>
    </w:p>
    <w:bookmarkEnd w:id="0"/>
    <w:p w:rsidR="005113A1" w:rsidRDefault="005113A1" w:rsidP="005113A1">
      <w:pPr>
        <w:widowControl w:val="0"/>
        <w:tabs>
          <w:tab w:val="left" w:pos="729"/>
          <w:tab w:val="left" w:pos="3555"/>
        </w:tabs>
        <w:suppressAutoHyphens/>
        <w:ind w:firstLine="851"/>
        <w:jc w:val="both"/>
        <w:rPr>
          <w:sz w:val="25"/>
          <w:szCs w:val="25"/>
        </w:rPr>
      </w:pPr>
      <w:r>
        <w:rPr>
          <w:sz w:val="25"/>
          <w:szCs w:val="25"/>
        </w:rPr>
        <w:t xml:space="preserve">Исполнитель обязуется </w:t>
      </w:r>
      <w:r>
        <w:rPr>
          <w:sz w:val="25"/>
          <w:szCs w:val="25"/>
          <w:u w:val="single"/>
        </w:rPr>
        <w:t>за счет собственных средств:</w:t>
      </w:r>
      <w:r>
        <w:rPr>
          <w:sz w:val="25"/>
          <w:szCs w:val="25"/>
        </w:rPr>
        <w:t xml:space="preserve"> производить гарантийный ремонт или замену изделия, вышедшего из строя до истечения гарантийного срока в период гарантийного срока службы; возмещать расходы за проезд Получателя, а также сопровождающего лица, для замены или ремонта изделия до истечения его гарантийного срока.</w:t>
      </w:r>
    </w:p>
    <w:p w:rsidR="00991C11" w:rsidRDefault="00991C11" w:rsidP="005113A1">
      <w:pPr>
        <w:jc w:val="both"/>
      </w:pPr>
    </w:p>
    <w:sectPr w:rsidR="00991C11" w:rsidSect="003F4C56">
      <w:pgSz w:w="11906" w:h="16838"/>
      <w:pgMar w:top="1134" w:right="70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298">
    <w:altName w:val="MS Mincho"/>
    <w:charset w:val="8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3A1"/>
    <w:rsid w:val="00091AFA"/>
    <w:rsid w:val="000F095F"/>
    <w:rsid w:val="00325F48"/>
    <w:rsid w:val="003F4C56"/>
    <w:rsid w:val="005113A1"/>
    <w:rsid w:val="006C7327"/>
    <w:rsid w:val="00787B37"/>
    <w:rsid w:val="007F6B6C"/>
    <w:rsid w:val="00910380"/>
    <w:rsid w:val="00910BCD"/>
    <w:rsid w:val="00944CD7"/>
    <w:rsid w:val="00986578"/>
    <w:rsid w:val="00991C11"/>
    <w:rsid w:val="00A55046"/>
    <w:rsid w:val="00B45236"/>
    <w:rsid w:val="00C07A58"/>
    <w:rsid w:val="00CA3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3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511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113A1"/>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3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511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113A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602</Words>
  <Characters>3433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Моноблок</cp:lastModifiedBy>
  <cp:revision>13</cp:revision>
  <dcterms:created xsi:type="dcterms:W3CDTF">2021-02-13T09:24:00Z</dcterms:created>
  <dcterms:modified xsi:type="dcterms:W3CDTF">2023-09-18T13:19:00Z</dcterms:modified>
</cp:coreProperties>
</file>