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 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3537BD" w:rsidRDefault="007F49E7" w:rsidP="003537BD">
      <w:pPr>
        <w:keepLines/>
        <w:widowControl w:val="0"/>
        <w:jc w:val="cente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w:t>
      </w:r>
      <w:r w:rsidRPr="00E52F57">
        <w:rPr>
          <w:lang w:eastAsia="ar-SA"/>
        </w:rPr>
        <w:t>эндокринной системы</w:t>
      </w:r>
      <w:r w:rsidR="00185DB5">
        <w:rPr>
          <w:lang w:eastAsia="ar-SA"/>
        </w:rPr>
        <w:t xml:space="preserve"> </w:t>
      </w:r>
      <w:r w:rsidR="004308AF">
        <w:t>на 202</w:t>
      </w:r>
      <w:r w:rsidR="00A644CC">
        <w:t>2</w:t>
      </w:r>
      <w:r w:rsidR="004308AF">
        <w:t xml:space="preserve"> год</w:t>
      </w:r>
    </w:p>
    <w:p w:rsidR="004308AF" w:rsidRPr="00E12AB4" w:rsidRDefault="004308AF" w:rsidP="003537BD">
      <w:pPr>
        <w:keepLines/>
        <w:widowControl w:val="0"/>
        <w:jc w:val="center"/>
      </w:pPr>
    </w:p>
    <w:p w:rsidR="003537BD" w:rsidRPr="00E12AB4" w:rsidRDefault="003537BD" w:rsidP="003537BD">
      <w:pPr>
        <w:keepLines/>
        <w:widowControl w:val="0"/>
        <w:suppressLineNumbers/>
        <w:suppressAutoHyphens/>
        <w:ind w:firstLine="567"/>
        <w:jc w:val="both"/>
      </w:pPr>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 xml:space="preserve">Услуги, предоставляемые </w:t>
      </w:r>
      <w:r w:rsidR="00537061">
        <w:rPr>
          <w:b/>
          <w:bCs/>
          <w:u w:val="single"/>
        </w:rPr>
        <w:t xml:space="preserve">детям-инвалидам </w:t>
      </w:r>
      <w:r w:rsidRPr="00104D3F">
        <w:rPr>
          <w:b/>
          <w:bCs/>
          <w:u w:val="single"/>
        </w:rPr>
        <w:t>государственной социальной помощи в виде набора социальных услуг в части санаторно-курортного лечения в санатории (путевка с лечением</w:t>
      </w:r>
      <w:r w:rsidR="00537061">
        <w:rPr>
          <w:b/>
          <w:bCs/>
          <w:u w:val="single"/>
        </w:rPr>
        <w:t xml:space="preserve"> для ребенка, путевка для сопровождающего лица</w:t>
      </w:r>
      <w:r w:rsidRPr="00104D3F">
        <w:rPr>
          <w:b/>
          <w:bCs/>
          <w:u w:val="single"/>
        </w:rPr>
        <w:t>)</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r w:rsidRPr="00104D3F">
        <w:rPr>
          <w:sz w:val="22"/>
          <w:szCs w:val="22"/>
        </w:rPr>
        <w:t>t - месяц проведения расчетов НМЦК;</w:t>
      </w:r>
    </w:p>
    <w:p w:rsidR="003537BD"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индекс потребительских цен </w:t>
      </w:r>
      <w:r w:rsidRPr="008D11F5">
        <w:rPr>
          <w:sz w:val="22"/>
          <w:szCs w:val="22"/>
        </w:rPr>
        <w:t xml:space="preserve">на месяц в процентах к предыдущему месяцу, соответствующий месяцу в интервале </w:t>
      </w:r>
      <w:proofErr w:type="gramStart"/>
      <w:r w:rsidRPr="008D11F5">
        <w:rPr>
          <w:sz w:val="22"/>
          <w:szCs w:val="22"/>
        </w:rPr>
        <w:t>от</w:t>
      </w:r>
      <w:proofErr w:type="gramEnd"/>
      <w:r w:rsidRPr="008D11F5">
        <w:rPr>
          <w:sz w:val="22"/>
          <w:szCs w:val="22"/>
        </w:rPr>
        <w:t xml:space="preserve">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t включительно, </w:t>
      </w:r>
      <w:proofErr w:type="gramStart"/>
      <w:r w:rsidRPr="008D11F5">
        <w:rPr>
          <w:sz w:val="22"/>
          <w:szCs w:val="22"/>
        </w:rPr>
        <w:t>установленный</w:t>
      </w:r>
      <w:proofErr w:type="gramEnd"/>
      <w:r w:rsidRPr="008D11F5">
        <w:rPr>
          <w:sz w:val="22"/>
          <w:szCs w:val="22"/>
        </w:rPr>
        <w:t xml:space="preserve"> Федеральной службой государственной статистики (официальный сайт в сети "Интернет" </w:t>
      </w:r>
      <w:hyperlink r:id="rId11" w:history="1">
        <w:r w:rsidRPr="008D11F5">
          <w:rPr>
            <w:sz w:val="22"/>
            <w:szCs w:val="22"/>
            <w:u w:val="single"/>
          </w:rPr>
          <w:t>www.gks.ru</w:t>
        </w:r>
      </w:hyperlink>
      <w:r w:rsidRPr="008D11F5">
        <w:rPr>
          <w:sz w:val="22"/>
          <w:szCs w:val="22"/>
        </w:rPr>
        <w:t>).</w:t>
      </w:r>
    </w:p>
    <w:p w:rsidR="00BF6B3A" w:rsidRPr="008D11F5" w:rsidRDefault="00BF6B3A" w:rsidP="003537BD">
      <w:pPr>
        <w:widowControl w:val="0"/>
        <w:adjustRightInd w:val="0"/>
        <w:ind w:firstLine="567"/>
        <w:jc w:val="both"/>
        <w:rPr>
          <w:sz w:val="22"/>
          <w:szCs w:val="22"/>
        </w:rPr>
      </w:pPr>
      <w:r>
        <w:rPr>
          <w:sz w:val="22"/>
          <w:szCs w:val="22"/>
        </w:rPr>
        <w:t xml:space="preserve">Постановлением Правительства Российской Федерации от 28.01.2021 №73 «Об утверждении коэффициента индексации выплат, пособий и компенсаций в 2021 году» с 01.02.2021 установлен </w:t>
      </w:r>
      <w:r w:rsidR="00311550">
        <w:rPr>
          <w:sz w:val="22"/>
          <w:szCs w:val="22"/>
        </w:rPr>
        <w:t>коэффициент индексации 1,049 для выплат, пособий и компенсаций.</w:t>
      </w:r>
    </w:p>
    <w:p w:rsidR="003537BD" w:rsidRPr="008D11F5" w:rsidRDefault="003537BD" w:rsidP="003537BD">
      <w:pPr>
        <w:widowControl w:val="0"/>
        <w:adjustRightInd w:val="0"/>
        <w:ind w:firstLine="567"/>
        <w:jc w:val="both"/>
      </w:pP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w:t>
      </w:r>
      <w:r w:rsidRPr="00104D3F">
        <w:rPr>
          <w:bCs/>
        </w:rPr>
        <w:t xml:space="preserve"> – 1 247,</w:t>
      </w:r>
      <w:r w:rsidR="0097577F" w:rsidRPr="0097577F">
        <w:rPr>
          <w:bCs/>
        </w:rPr>
        <w:t>7</w:t>
      </w:r>
      <w:r w:rsidRPr="00104D3F">
        <w:rPr>
          <w:bCs/>
        </w:rPr>
        <w:t xml:space="preserve">0 </w:t>
      </w:r>
      <w:proofErr w:type="spellStart"/>
      <w:r w:rsidRPr="00104D3F">
        <w:rPr>
          <w:bCs/>
        </w:rPr>
        <w:t>руб.</w:t>
      </w:r>
      <w:proofErr w:type="gramStart"/>
      <w:r w:rsidRPr="00104D3F">
        <w:rPr>
          <w:bCs/>
        </w:rPr>
        <w:t>,к</w:t>
      </w:r>
      <w:proofErr w:type="gramEnd"/>
      <w:r w:rsidRPr="00104D3F">
        <w:rPr>
          <w:bCs/>
        </w:rPr>
        <w:t>оэффициент</w:t>
      </w:r>
      <w:proofErr w:type="spellEnd"/>
      <w:r w:rsidRPr="00104D3F">
        <w:rPr>
          <w:bCs/>
        </w:rPr>
        <w:t xml:space="preserve"> для пересчета цен </w:t>
      </w:r>
      <w:r w:rsidR="001E50C8">
        <w:rPr>
          <w:bCs/>
        </w:rPr>
        <w:t>2019 года</w:t>
      </w:r>
      <w:r w:rsidRPr="00104D3F">
        <w:rPr>
          <w:bCs/>
        </w:rPr>
        <w:t xml:space="preserve"> к </w:t>
      </w:r>
      <w:r w:rsidR="001E50C8">
        <w:rPr>
          <w:bCs/>
        </w:rPr>
        <w:t>2020 года</w:t>
      </w:r>
      <w:r w:rsidRPr="00104D3F">
        <w:rPr>
          <w:bCs/>
        </w:rPr>
        <w:t xml:space="preserve"> уровню цен – 1,03;</w:t>
      </w:r>
      <w:r w:rsidR="001E50C8">
        <w:rPr>
          <w:bCs/>
        </w:rPr>
        <w:t xml:space="preserve"> 2020 года к 2021 году - 1,049;</w:t>
      </w:r>
    </w:p>
    <w:p w:rsidR="003537BD" w:rsidRPr="00104D3F" w:rsidRDefault="003537BD" w:rsidP="001E50C8">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Pr="00104D3F">
        <w:rPr>
          <w:bCs/>
        </w:rPr>
        <w:t xml:space="preserve"> – 1 247,</w:t>
      </w:r>
      <w:r w:rsidR="0097577F" w:rsidRPr="0097577F">
        <w:rPr>
          <w:bCs/>
        </w:rPr>
        <w:t>7</w:t>
      </w:r>
      <w:r w:rsidRPr="00104D3F">
        <w:rPr>
          <w:bCs/>
        </w:rPr>
        <w:t xml:space="preserve">0 руб., коэффициент для </w:t>
      </w:r>
      <w:proofErr w:type="spellStart"/>
      <w:proofErr w:type="gramStart"/>
      <w:r w:rsidR="001E50C8" w:rsidRPr="00104D3F">
        <w:rPr>
          <w:bCs/>
        </w:rPr>
        <w:t>для</w:t>
      </w:r>
      <w:proofErr w:type="spellEnd"/>
      <w:proofErr w:type="gramEnd"/>
      <w:r w:rsidR="001E50C8" w:rsidRPr="00104D3F">
        <w:rPr>
          <w:bCs/>
        </w:rPr>
        <w:t xml:space="preserve"> пересчета цен </w:t>
      </w:r>
      <w:r w:rsidR="001E50C8">
        <w:rPr>
          <w:bCs/>
        </w:rPr>
        <w:t>2019 года</w:t>
      </w:r>
      <w:r w:rsidR="001E50C8" w:rsidRPr="00104D3F">
        <w:rPr>
          <w:bCs/>
        </w:rPr>
        <w:t xml:space="preserve"> к </w:t>
      </w:r>
      <w:r w:rsidR="001E50C8">
        <w:rPr>
          <w:bCs/>
        </w:rPr>
        <w:t>2020 года</w:t>
      </w:r>
      <w:r w:rsidR="001E50C8" w:rsidRPr="00104D3F">
        <w:rPr>
          <w:bCs/>
        </w:rPr>
        <w:t xml:space="preserve"> уровню цен – 1,03;</w:t>
      </w:r>
      <w:r w:rsidR="001E50C8">
        <w:rPr>
          <w:bCs/>
        </w:rPr>
        <w:t xml:space="preserve"> 2020 года к 2021 году - 1,049;</w:t>
      </w:r>
    </w:p>
    <w:p w:rsidR="001E50C8" w:rsidRPr="00104D3F" w:rsidRDefault="003537BD" w:rsidP="001E50C8">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Pr="00104D3F">
        <w:rPr>
          <w:bCs/>
        </w:rPr>
        <w:t xml:space="preserve"> – 1 247,70 руб., коэффициент </w:t>
      </w:r>
      <w:r w:rsidR="001E50C8" w:rsidRPr="00104D3F">
        <w:rPr>
          <w:bCs/>
        </w:rPr>
        <w:t xml:space="preserve">для пересчета цен </w:t>
      </w:r>
      <w:r w:rsidR="001E50C8">
        <w:rPr>
          <w:bCs/>
        </w:rPr>
        <w:t>2019 года</w:t>
      </w:r>
      <w:r w:rsidR="001E50C8" w:rsidRPr="00104D3F">
        <w:rPr>
          <w:bCs/>
        </w:rPr>
        <w:t xml:space="preserve"> к </w:t>
      </w:r>
      <w:r w:rsidR="001E50C8">
        <w:rPr>
          <w:bCs/>
        </w:rPr>
        <w:t>2020 года</w:t>
      </w:r>
      <w:r w:rsidR="001E50C8" w:rsidRPr="00104D3F">
        <w:rPr>
          <w:bCs/>
        </w:rPr>
        <w:t xml:space="preserve"> уровню цен – 1,03;</w:t>
      </w:r>
      <w:r w:rsidR="001E50C8">
        <w:rPr>
          <w:bCs/>
        </w:rPr>
        <w:t xml:space="preserve"> 2020 года к 2021 году - 1,049;</w:t>
      </w:r>
    </w:p>
    <w:p w:rsidR="003537BD" w:rsidRPr="00104D3F" w:rsidRDefault="003537BD" w:rsidP="003537BD">
      <w:pPr>
        <w:widowControl w:val="0"/>
        <w:adjustRightInd w:val="0"/>
        <w:ind w:firstLine="567"/>
        <w:jc w:val="both"/>
        <w:rPr>
          <w:bCs/>
        </w:rPr>
      </w:pPr>
    </w:p>
    <w:p w:rsidR="003537BD" w:rsidRPr="00104D3F" w:rsidRDefault="003537BD" w:rsidP="003537BD">
      <w:pPr>
        <w:widowControl w:val="0"/>
        <w:ind w:firstLine="567"/>
        <w:jc w:val="both"/>
        <w:rPr>
          <w:bCs/>
        </w:rPr>
      </w:pPr>
      <w:r w:rsidRPr="00104D3F">
        <w:rPr>
          <w:b/>
          <w:u w:val="single"/>
        </w:rPr>
        <w:t>Итоговая цена по результатам проведенных корректировок:</w:t>
      </w:r>
    </w:p>
    <w:p w:rsidR="003537BD" w:rsidRPr="00104D3F" w:rsidRDefault="003537BD" w:rsidP="003537BD">
      <w:pPr>
        <w:widowControl w:val="0"/>
        <w:adjustRightInd w:val="0"/>
        <w:ind w:firstLine="567"/>
        <w:jc w:val="both"/>
      </w:pPr>
      <w:r w:rsidRPr="00104D3F">
        <w:lastRenderedPageBreak/>
        <w:t xml:space="preserve">1. Государственный контракт </w:t>
      </w:r>
      <w:r w:rsidR="0097577F" w:rsidRPr="00104D3F">
        <w:rPr>
          <w:bCs/>
        </w:rPr>
        <w:t xml:space="preserve">№ </w:t>
      </w:r>
      <w:r w:rsidR="0097577F" w:rsidRPr="0097577F">
        <w:rPr>
          <w:bCs/>
        </w:rPr>
        <w:t>266</w:t>
      </w:r>
      <w:r w:rsidR="0097577F" w:rsidRPr="00104D3F">
        <w:rPr>
          <w:bCs/>
        </w:rPr>
        <w:t xml:space="preserve"> от </w:t>
      </w:r>
      <w:r w:rsidR="0097577F" w:rsidRPr="0097577F">
        <w:rPr>
          <w:bCs/>
        </w:rPr>
        <w:t>03</w:t>
      </w:r>
      <w:r w:rsidR="0097577F" w:rsidRPr="00104D3F">
        <w:rPr>
          <w:bCs/>
        </w:rPr>
        <w:t>.07.2019г. (</w:t>
      </w:r>
      <w:r w:rsidR="0097577F" w:rsidRPr="0097577F">
        <w:rPr>
          <w:bCs/>
        </w:rPr>
        <w:t>1010501691419000134</w:t>
      </w:r>
      <w:r w:rsidR="0097577F" w:rsidRPr="00104D3F">
        <w:rPr>
          <w:bCs/>
        </w:rPr>
        <w:t xml:space="preserve">) </w:t>
      </w:r>
      <w:r w:rsidRPr="00104D3F">
        <w:t xml:space="preserve"> –</w:t>
      </w:r>
      <w:r w:rsidR="001E50C8">
        <w:t xml:space="preserve"> 1 348,1</w:t>
      </w:r>
      <w:r w:rsidRPr="00104D3F">
        <w:t>руб</w:t>
      </w:r>
      <w:r>
        <w:t>.</w:t>
      </w:r>
      <w:r w:rsidRPr="00104D3F">
        <w:t>;</w:t>
      </w:r>
    </w:p>
    <w:p w:rsidR="003537BD" w:rsidRPr="00104D3F" w:rsidRDefault="003537BD" w:rsidP="003537BD">
      <w:pPr>
        <w:widowControl w:val="0"/>
        <w:adjustRightInd w:val="0"/>
        <w:ind w:firstLine="567"/>
        <w:jc w:val="both"/>
      </w:pPr>
      <w:r w:rsidRPr="00104D3F">
        <w:t xml:space="preserve">2. Государственный контракт </w:t>
      </w:r>
      <w:r w:rsidR="0097577F" w:rsidRPr="00104D3F">
        <w:rPr>
          <w:bCs/>
        </w:rPr>
        <w:t xml:space="preserve">№ </w:t>
      </w:r>
      <w:r w:rsidR="0097577F" w:rsidRPr="0097577F">
        <w:rPr>
          <w:bCs/>
        </w:rPr>
        <w:t>277</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1010501691419000143</w:t>
      </w:r>
      <w:r w:rsidR="0097577F" w:rsidRPr="00104D3F">
        <w:rPr>
          <w:bCs/>
        </w:rPr>
        <w:t>)</w:t>
      </w:r>
      <w:r w:rsidR="001E50C8" w:rsidRPr="00104D3F">
        <w:t>–</w:t>
      </w:r>
      <w:r w:rsidR="001E50C8">
        <w:t xml:space="preserve"> 1 348,1</w:t>
      </w:r>
      <w:r w:rsidR="001E50C8" w:rsidRPr="00104D3F">
        <w:t>руб</w:t>
      </w:r>
    </w:p>
    <w:p w:rsidR="003537BD" w:rsidRPr="00104D3F" w:rsidRDefault="003537BD" w:rsidP="003537BD">
      <w:pPr>
        <w:widowControl w:val="0"/>
        <w:adjustRightInd w:val="0"/>
        <w:ind w:firstLine="567"/>
        <w:jc w:val="both"/>
      </w:pPr>
      <w:r w:rsidRPr="00104D3F">
        <w:t xml:space="preserve">3. Государственный контракт </w:t>
      </w:r>
      <w:r w:rsidR="0097577F" w:rsidRPr="00104D3F">
        <w:rPr>
          <w:bCs/>
        </w:rPr>
        <w:t xml:space="preserve">№ </w:t>
      </w:r>
      <w:r w:rsidR="0097577F" w:rsidRPr="0097577F">
        <w:rPr>
          <w:bCs/>
        </w:rPr>
        <w:t>276</w:t>
      </w:r>
      <w:r w:rsidR="0097577F" w:rsidRPr="00104D3F">
        <w:rPr>
          <w:bCs/>
        </w:rPr>
        <w:t xml:space="preserve"> от </w:t>
      </w:r>
      <w:r w:rsidR="0097577F" w:rsidRPr="0097577F">
        <w:rPr>
          <w:bCs/>
        </w:rPr>
        <w:t>09</w:t>
      </w:r>
      <w:r w:rsidR="0097577F" w:rsidRPr="00104D3F">
        <w:rPr>
          <w:bCs/>
        </w:rPr>
        <w:t>.07.2019г. (</w:t>
      </w:r>
      <w:r w:rsidR="0097577F" w:rsidRPr="0097577F">
        <w:rPr>
          <w:bCs/>
        </w:rPr>
        <w:t>1010501691419000144</w:t>
      </w:r>
      <w:r w:rsidR="0097577F" w:rsidRPr="00104D3F">
        <w:rPr>
          <w:bCs/>
        </w:rPr>
        <w:t>)</w:t>
      </w:r>
      <w:r w:rsidR="001E50C8" w:rsidRPr="00104D3F">
        <w:t>–</w:t>
      </w:r>
      <w:r w:rsidR="001E50C8">
        <w:t xml:space="preserve"> 1 348,1</w:t>
      </w:r>
      <w:r w:rsidR="001E50C8" w:rsidRPr="00104D3F">
        <w:t>руб</w:t>
      </w: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t>1 </w:t>
      </w:r>
      <w:r w:rsidR="00683FA5">
        <w:rPr>
          <w:b/>
          <w:u w:val="single"/>
        </w:rPr>
        <w:t>348</w:t>
      </w:r>
      <w:r w:rsidR="00E55483">
        <w:rPr>
          <w:b/>
          <w:u w:val="single"/>
        </w:rPr>
        <w:t>,1</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источнике с номером i;</w:t>
      </w:r>
    </w:p>
    <w:p w:rsidR="003537BD" w:rsidRPr="00104D3F" w:rsidRDefault="003537BD" w:rsidP="003537BD">
      <w:pPr>
        <w:widowControl w:val="0"/>
        <w:adjustRightInd w:val="0"/>
        <w:ind w:firstLine="567"/>
        <w:jc w:val="both"/>
      </w:pPr>
      <w:r w:rsidRPr="00104D3F">
        <w:t>&lt;ц&gt;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r w:rsidRPr="00104D3F">
        <w:t>n - количество значений, используемых в расчете.</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НМЦ</w:t>
      </w:r>
      <w:r w:rsidR="00A80AA9">
        <w:rPr>
          <w:b/>
          <w:u w:val="single"/>
        </w:rPr>
        <w:t>К</w:t>
      </w:r>
      <w:r w:rsidRPr="00104D3F">
        <w:rPr>
          <w:b/>
          <w:u w:val="single"/>
        </w:rPr>
        <w:t xml:space="preserve">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r w:rsidRPr="00104D3F">
        <w:rPr>
          <w:sz w:val="22"/>
          <w:szCs w:val="22"/>
        </w:rPr>
        <w:t>v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r w:rsidRPr="00104D3F">
        <w:rPr>
          <w:sz w:val="22"/>
          <w:szCs w:val="22"/>
        </w:rPr>
        <w:t>n - количество значений, используемых в расчете;</w:t>
      </w:r>
    </w:p>
    <w:p w:rsidR="003537BD" w:rsidRPr="00104D3F" w:rsidRDefault="003537BD" w:rsidP="003537BD">
      <w:pPr>
        <w:widowControl w:val="0"/>
        <w:adjustRightInd w:val="0"/>
        <w:ind w:firstLine="567"/>
        <w:jc w:val="both"/>
        <w:rPr>
          <w:sz w:val="22"/>
          <w:szCs w:val="22"/>
        </w:rPr>
      </w:pPr>
      <w:r w:rsidRPr="00104D3F">
        <w:rPr>
          <w:sz w:val="22"/>
          <w:szCs w:val="22"/>
        </w:rPr>
        <w:t>i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proofErr w:type="gramStart"/>
      <w:r w:rsidRPr="00104D3F">
        <w:rPr>
          <w:sz w:val="22"/>
          <w:szCs w:val="22"/>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8"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A644CC">
        <w:rPr>
          <w:rFonts w:eastAsiaTheme="minorEastAsia"/>
          <w:b/>
        </w:rPr>
        <w:t>1008</w:t>
      </w:r>
    </w:p>
    <w:p w:rsidR="003537BD" w:rsidRPr="00104D3F" w:rsidRDefault="003537BD" w:rsidP="003537BD">
      <w:pPr>
        <w:widowControl w:val="0"/>
        <w:autoSpaceDE w:val="0"/>
        <w:autoSpaceDN w:val="0"/>
        <w:ind w:firstLine="567"/>
        <w:jc w:val="both"/>
        <w:rPr>
          <w:rFonts w:eastAsiaTheme="minorEastAsia"/>
          <w:b/>
        </w:rPr>
      </w:pPr>
    </w:p>
    <w:p w:rsidR="003537BD" w:rsidRPr="00E12AB4" w:rsidRDefault="003537BD" w:rsidP="00C9040B">
      <w:pPr>
        <w:widowControl w:val="0"/>
        <w:autoSpaceDE w:val="0"/>
        <w:autoSpaceDN w:val="0"/>
        <w:ind w:firstLine="567"/>
        <w:jc w:val="both"/>
        <w:rPr>
          <w:b/>
          <w:bCs/>
          <w:u w:val="single"/>
        </w:rPr>
      </w:pPr>
      <w:r w:rsidRPr="00104D3F">
        <w:rPr>
          <w:rFonts w:eastAsiaTheme="minorEastAsia"/>
          <w:b/>
        </w:rPr>
        <w:t xml:space="preserve">НМЦК составляет: </w:t>
      </w:r>
      <w:r w:rsidR="00A644CC">
        <w:rPr>
          <w:rFonts w:eastAsiaTheme="minorEastAsia"/>
          <w:b/>
          <w:color w:val="000000" w:themeColor="text1"/>
        </w:rPr>
        <w:t>1 358 884,8</w:t>
      </w:r>
      <w:r w:rsidR="00D51AC2">
        <w:rPr>
          <w:rFonts w:eastAsiaTheme="minorEastAsia"/>
          <w:b/>
          <w:color w:val="000000" w:themeColor="text1"/>
        </w:rPr>
        <w:t xml:space="preserve"> руб.</w:t>
      </w:r>
    </w:p>
    <w:p w:rsidR="003537BD" w:rsidRPr="00E12AB4" w:rsidRDefault="003537BD" w:rsidP="003537BD">
      <w:pPr>
        <w:pStyle w:val="2"/>
        <w:sectPr w:rsidR="003537BD" w:rsidRPr="00E12AB4" w:rsidSect="0097577F">
          <w:headerReference w:type="default" r:id="rId19"/>
          <w:footerReference w:type="even" r:id="rId20"/>
          <w:headerReference w:type="first" r:id="rId21"/>
          <w:pgSz w:w="11906" w:h="16838" w:code="9"/>
          <w:pgMar w:top="851" w:right="566" w:bottom="709" w:left="1134" w:header="709" w:footer="709" w:gutter="0"/>
          <w:cols w:space="708"/>
          <w:titlePg/>
          <w:docGrid w:linePitch="360"/>
        </w:sectPr>
      </w:pPr>
      <w:bookmarkStart w:id="1" w:name="_Toc19105386"/>
    </w:p>
    <w:bookmarkEnd w:id="1"/>
    <w:p w:rsidR="003537BD" w:rsidRPr="00E12AB4" w:rsidRDefault="003537BD" w:rsidP="003537BD">
      <w:pPr>
        <w:pStyle w:val="2"/>
        <w:rPr>
          <w:szCs w:val="24"/>
        </w:rPr>
      </w:pPr>
      <w:r w:rsidRPr="00E12AB4">
        <w:rPr>
          <w:szCs w:val="24"/>
        </w:rPr>
        <w:lastRenderedPageBreak/>
        <w:t>Техническое задание</w:t>
      </w:r>
    </w:p>
    <w:p w:rsidR="003537BD" w:rsidRDefault="00BF6B3A" w:rsidP="003537BD">
      <w:pPr>
        <w:jc w:val="cente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w:t>
      </w:r>
      <w:r w:rsidRPr="00E52F57">
        <w:rPr>
          <w:lang w:eastAsia="ar-SA"/>
        </w:rPr>
        <w:t>эндокринной системы</w:t>
      </w:r>
      <w:r>
        <w:t>на 2021 год</w:t>
      </w:r>
    </w:p>
    <w:p w:rsidR="00BF6B3A" w:rsidRDefault="00BF6B3A" w:rsidP="003537BD">
      <w:pPr>
        <w:jc w:val="center"/>
      </w:pPr>
    </w:p>
    <w:tbl>
      <w:tblPr>
        <w:tblStyle w:val="a3"/>
        <w:tblW w:w="9747" w:type="dxa"/>
        <w:tblLook w:val="04A0"/>
      </w:tblPr>
      <w:tblGrid>
        <w:gridCol w:w="571"/>
        <w:gridCol w:w="4257"/>
        <w:gridCol w:w="1081"/>
        <w:gridCol w:w="946"/>
        <w:gridCol w:w="1365"/>
        <w:gridCol w:w="1527"/>
      </w:tblGrid>
      <w:tr w:rsidR="00637659" w:rsidRPr="00E003F7" w:rsidTr="00E55483">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Ед. изм.</w:t>
            </w:r>
          </w:p>
        </w:tc>
        <w:tc>
          <w:tcPr>
            <w:tcW w:w="0" w:type="auto"/>
          </w:tcPr>
          <w:p w:rsidR="003537BD" w:rsidRPr="00E003F7" w:rsidRDefault="003537BD" w:rsidP="0097577F">
            <w:pPr>
              <w:keepLines/>
              <w:widowControl w:val="0"/>
              <w:jc w:val="center"/>
              <w:rPr>
                <w:lang w:eastAsia="ar-SA"/>
              </w:rPr>
            </w:pPr>
            <w:r w:rsidRPr="00E003F7">
              <w:rPr>
                <w:lang w:eastAsia="ar-SA"/>
              </w:rPr>
              <w:t>Цена за ед. изм.</w:t>
            </w:r>
            <w:r w:rsidRPr="00E003F7">
              <w:rPr>
                <w:vertAlign w:val="superscript"/>
                <w:lang w:eastAsia="ar-SA"/>
              </w:rPr>
              <w:footnoteReference w:id="2"/>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3"/>
            </w:r>
            <w:r w:rsidRPr="00E003F7">
              <w:rPr>
                <w:lang w:eastAsia="ar-SA"/>
              </w:rPr>
              <w:t>, руб.</w:t>
            </w:r>
          </w:p>
        </w:tc>
      </w:tr>
      <w:tr w:rsidR="00637659"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3537BD" w:rsidRPr="00E003F7" w:rsidRDefault="007F49E7" w:rsidP="00F5614D">
            <w:pPr>
              <w:widowControl w:val="0"/>
              <w:jc w:val="center"/>
              <w:rPr>
                <w:lang w:eastAsia="ar-SA"/>
              </w:rP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w:t>
            </w:r>
            <w:r w:rsidRPr="00E52F57">
              <w:rPr>
                <w:lang w:eastAsia="ar-SA"/>
              </w:rPr>
              <w:t>эндокринной системы</w:t>
            </w:r>
            <w:r w:rsidR="002358F9">
              <w:rPr>
                <w:b/>
                <w:lang w:eastAsia="ar-SA"/>
              </w:rPr>
              <w:t>.</w:t>
            </w:r>
            <w:r w:rsidR="003537BD" w:rsidRPr="00E003F7">
              <w:rPr>
                <w:lang w:eastAsia="ar-SA"/>
              </w:rPr>
              <w:t xml:space="preserve"> Путевка с лечением для </w:t>
            </w:r>
            <w:r w:rsidR="00D51AC2" w:rsidRPr="00637659">
              <w:rPr>
                <w:b/>
                <w:lang w:eastAsia="ar-SA"/>
              </w:rPr>
              <w:t>ребенка-инвалида</w:t>
            </w:r>
            <w:r w:rsidR="00D51AC2">
              <w:rPr>
                <w:lang w:eastAsia="ar-SA"/>
              </w:rPr>
              <w:t>.</w:t>
            </w:r>
          </w:p>
        </w:tc>
        <w:tc>
          <w:tcPr>
            <w:tcW w:w="0" w:type="auto"/>
          </w:tcPr>
          <w:p w:rsidR="003537BD" w:rsidRPr="00E003F7" w:rsidRDefault="00A644CC" w:rsidP="0097577F">
            <w:pPr>
              <w:keepLines/>
              <w:widowControl w:val="0"/>
              <w:tabs>
                <w:tab w:val="left" w:pos="210"/>
                <w:tab w:val="center" w:pos="516"/>
              </w:tabs>
              <w:rPr>
                <w:lang w:eastAsia="ar-SA"/>
              </w:rPr>
            </w:pPr>
            <w:r>
              <w:rPr>
                <w:lang w:eastAsia="ar-SA"/>
              </w:rPr>
              <w:t>504</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97577F" w:rsidRDefault="001E50C8" w:rsidP="0097577F">
            <w:pPr>
              <w:keepLines/>
              <w:widowControl w:val="0"/>
              <w:jc w:val="center"/>
              <w:rPr>
                <w:lang w:val="en-US" w:eastAsia="ar-SA"/>
              </w:rPr>
            </w:pPr>
            <w:r>
              <w:t xml:space="preserve"> 1348,1</w:t>
            </w:r>
            <w:r w:rsidRPr="00104D3F">
              <w:t>руб</w:t>
            </w:r>
          </w:p>
        </w:tc>
        <w:tc>
          <w:tcPr>
            <w:tcW w:w="1527" w:type="dxa"/>
          </w:tcPr>
          <w:p w:rsidR="003537BD" w:rsidRPr="00E003F7" w:rsidRDefault="00A644CC" w:rsidP="0022263B">
            <w:pPr>
              <w:keepLines/>
              <w:widowControl w:val="0"/>
              <w:jc w:val="center"/>
              <w:rPr>
                <w:lang w:eastAsia="ar-SA"/>
              </w:rPr>
            </w:pPr>
            <w:r>
              <w:rPr>
                <w:lang w:eastAsia="ar-SA"/>
              </w:rPr>
              <w:t>679 442,4</w:t>
            </w:r>
          </w:p>
        </w:tc>
      </w:tr>
      <w:tr w:rsidR="00637659" w:rsidRPr="00E003F7" w:rsidTr="00E55483">
        <w:tc>
          <w:tcPr>
            <w:tcW w:w="0" w:type="auto"/>
          </w:tcPr>
          <w:p w:rsidR="00637659" w:rsidRPr="00E003F7" w:rsidRDefault="00637659" w:rsidP="0097577F">
            <w:pPr>
              <w:keepLines/>
              <w:widowControl w:val="0"/>
              <w:rPr>
                <w:lang w:eastAsia="ar-SA"/>
              </w:rPr>
            </w:pPr>
          </w:p>
        </w:tc>
        <w:tc>
          <w:tcPr>
            <w:tcW w:w="0" w:type="auto"/>
          </w:tcPr>
          <w:p w:rsidR="00637659" w:rsidRPr="00E003F7" w:rsidRDefault="007F49E7" w:rsidP="00F5614D">
            <w:pPr>
              <w:widowControl w:val="0"/>
              <w:jc w:val="center"/>
              <w:rPr>
                <w:lang w:eastAsia="ar-SA"/>
              </w:rPr>
            </w:pPr>
            <w:r>
              <w:t xml:space="preserve">Оказание санаторно-курортных услуг </w:t>
            </w:r>
            <w:r w:rsidRPr="004308AF">
              <w:rPr>
                <w:b/>
              </w:rPr>
              <w:t>детям-инвалидам</w:t>
            </w:r>
            <w:r>
              <w:t xml:space="preserve"> по профилю лечения заболеваний нервной системы, опорно-двигательного аппарата, </w:t>
            </w:r>
            <w:r w:rsidRPr="00E52F57">
              <w:rPr>
                <w:lang w:eastAsia="ar-SA"/>
              </w:rPr>
              <w:t>эндокринной системы</w:t>
            </w:r>
            <w:r w:rsidR="002358F9">
              <w:rPr>
                <w:b/>
                <w:lang w:eastAsia="ar-SA"/>
              </w:rPr>
              <w:t>.</w:t>
            </w:r>
            <w:r w:rsidR="00637659" w:rsidRPr="00E003F7">
              <w:rPr>
                <w:lang w:eastAsia="ar-SA"/>
              </w:rPr>
              <w:t xml:space="preserve"> Путевка  для </w:t>
            </w:r>
            <w:r w:rsidR="00637659" w:rsidRPr="00637659">
              <w:rPr>
                <w:b/>
                <w:lang w:eastAsia="ar-SA"/>
              </w:rPr>
              <w:t>сопровождающего лица.</w:t>
            </w:r>
          </w:p>
        </w:tc>
        <w:tc>
          <w:tcPr>
            <w:tcW w:w="0" w:type="auto"/>
          </w:tcPr>
          <w:p w:rsidR="00637659" w:rsidRDefault="00A644CC" w:rsidP="001E50C8">
            <w:pPr>
              <w:keepLines/>
              <w:widowControl w:val="0"/>
              <w:tabs>
                <w:tab w:val="left" w:pos="210"/>
                <w:tab w:val="center" w:pos="516"/>
              </w:tabs>
              <w:rPr>
                <w:lang w:eastAsia="ar-SA"/>
              </w:rPr>
            </w:pPr>
            <w:r>
              <w:rPr>
                <w:lang w:eastAsia="ar-SA"/>
              </w:rPr>
              <w:t>504</w:t>
            </w:r>
          </w:p>
        </w:tc>
        <w:tc>
          <w:tcPr>
            <w:tcW w:w="0" w:type="auto"/>
          </w:tcPr>
          <w:p w:rsidR="00637659" w:rsidRPr="00E003F7" w:rsidRDefault="00637659" w:rsidP="0097577F">
            <w:pPr>
              <w:keepLines/>
              <w:widowControl w:val="0"/>
              <w:rPr>
                <w:lang w:eastAsia="ar-SA"/>
              </w:rPr>
            </w:pPr>
            <w:r w:rsidRPr="00E003F7">
              <w:rPr>
                <w:lang w:eastAsia="ar-SA"/>
              </w:rPr>
              <w:t>койко-день</w:t>
            </w:r>
          </w:p>
        </w:tc>
        <w:tc>
          <w:tcPr>
            <w:tcW w:w="0" w:type="auto"/>
          </w:tcPr>
          <w:p w:rsidR="00637659" w:rsidRDefault="001E50C8" w:rsidP="0097577F">
            <w:pPr>
              <w:keepLines/>
              <w:widowControl w:val="0"/>
              <w:jc w:val="center"/>
              <w:rPr>
                <w:lang w:val="en-US" w:eastAsia="ar-SA"/>
              </w:rPr>
            </w:pPr>
            <w:r>
              <w:t>1348,1</w:t>
            </w:r>
            <w:r w:rsidRPr="00104D3F">
              <w:t>руб</w:t>
            </w:r>
          </w:p>
        </w:tc>
        <w:tc>
          <w:tcPr>
            <w:tcW w:w="1527" w:type="dxa"/>
          </w:tcPr>
          <w:p w:rsidR="00637659" w:rsidRDefault="00A644CC" w:rsidP="0022263B">
            <w:pPr>
              <w:keepLines/>
              <w:widowControl w:val="0"/>
              <w:jc w:val="center"/>
              <w:rPr>
                <w:lang w:eastAsia="ar-SA"/>
              </w:rPr>
            </w:pPr>
            <w:r>
              <w:rPr>
                <w:lang w:eastAsia="ar-SA"/>
              </w:rPr>
              <w:t>679 442,4</w:t>
            </w:r>
          </w:p>
        </w:tc>
      </w:tr>
      <w:tr w:rsidR="00637659"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A644CC" w:rsidP="0097577F">
            <w:pPr>
              <w:keepLines/>
              <w:widowControl w:val="0"/>
              <w:tabs>
                <w:tab w:val="left" w:pos="210"/>
                <w:tab w:val="center" w:pos="516"/>
              </w:tabs>
              <w:rPr>
                <w:lang w:eastAsia="ar-SA"/>
              </w:rPr>
            </w:pPr>
            <w:r>
              <w:rPr>
                <w:b/>
                <w:lang w:eastAsia="ar-SA"/>
              </w:rPr>
              <w:t>1008</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1E50C8" w:rsidP="0097577F">
            <w:pPr>
              <w:keepLines/>
              <w:widowControl w:val="0"/>
              <w:jc w:val="center"/>
              <w:rPr>
                <w:lang w:eastAsia="ar-SA"/>
              </w:rPr>
            </w:pPr>
            <w:r>
              <w:t>1348,1</w:t>
            </w:r>
            <w:r w:rsidRPr="00104D3F">
              <w:t>руб</w:t>
            </w:r>
          </w:p>
        </w:tc>
        <w:tc>
          <w:tcPr>
            <w:tcW w:w="1527" w:type="dxa"/>
          </w:tcPr>
          <w:p w:rsidR="003537BD" w:rsidRPr="0022263B" w:rsidRDefault="00A644CC" w:rsidP="00637659">
            <w:pPr>
              <w:keepLines/>
              <w:widowControl w:val="0"/>
              <w:jc w:val="center"/>
              <w:rPr>
                <w:b/>
                <w:lang w:eastAsia="ar-SA"/>
              </w:rPr>
            </w:pPr>
            <w:r>
              <w:rPr>
                <w:b/>
                <w:lang w:eastAsia="ar-SA"/>
              </w:rPr>
              <w:t>1 358 884,8</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A644CC">
        <w:rPr>
          <w:lang w:eastAsia="ar-SA"/>
        </w:rPr>
        <w:t>48</w:t>
      </w:r>
      <w:r w:rsidRPr="00E003F7">
        <w:rPr>
          <w:lang w:eastAsia="ar-SA"/>
        </w:rPr>
        <w:t xml:space="preserve"> штук для лечения </w:t>
      </w:r>
      <w:r w:rsidR="002358F9">
        <w:rPr>
          <w:lang w:eastAsia="ar-SA"/>
        </w:rPr>
        <w:t xml:space="preserve">детей-инвалидови их сопровождающих </w:t>
      </w:r>
      <w:r w:rsidR="00D364E8" w:rsidRPr="00E003F7">
        <w:rPr>
          <w:lang w:eastAsia="ar-SA"/>
        </w:rPr>
        <w:t xml:space="preserve">с </w:t>
      </w:r>
      <w:r w:rsidR="00637659">
        <w:rPr>
          <w:b/>
          <w:lang w:eastAsia="ar-SA"/>
        </w:rPr>
        <w:t xml:space="preserve">заболеваниями нервной системы, опорно-двигательного аппарата, </w:t>
      </w:r>
      <w:r w:rsidR="002358F9">
        <w:rPr>
          <w:b/>
          <w:lang w:eastAsia="ar-SA"/>
        </w:rPr>
        <w:t>э</w:t>
      </w:r>
      <w:r w:rsidR="00D36D90">
        <w:rPr>
          <w:b/>
          <w:lang w:eastAsia="ar-SA"/>
        </w:rPr>
        <w:t>ндокринной системы</w:t>
      </w:r>
      <w:r w:rsidR="00F5614D">
        <w:rPr>
          <w:b/>
          <w:lang w:eastAsia="ar-SA"/>
        </w:rPr>
        <w:t>.</w:t>
      </w:r>
      <w:r w:rsidR="0022263B">
        <w:rPr>
          <w:lang w:eastAsia="ar-SA"/>
        </w:rPr>
        <w:t>Продолжительность лечения – 2</w:t>
      </w:r>
      <w:r w:rsidR="00637659">
        <w:rPr>
          <w:lang w:eastAsia="ar-SA"/>
        </w:rPr>
        <w:t>1</w:t>
      </w:r>
      <w:r w:rsidRPr="00E003F7">
        <w:rPr>
          <w:lang w:eastAsia="ar-SA"/>
        </w:rPr>
        <w:t xml:space="preserve">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D90">
        <w:rPr>
          <w:lang w:eastAsia="ar-SA"/>
        </w:rPr>
        <w:t>348 (Одна тысяча триста сорок восемь</w:t>
      </w:r>
      <w:r w:rsidRPr="00E003F7">
        <w:rPr>
          <w:lang w:eastAsia="ar-SA"/>
        </w:rPr>
        <w:t>) рубл</w:t>
      </w:r>
      <w:r w:rsidR="00E55483">
        <w:rPr>
          <w:lang w:eastAsia="ar-SA"/>
        </w:rPr>
        <w:t>ей1</w:t>
      </w:r>
      <w:r w:rsidR="00D36D90">
        <w:rPr>
          <w:lang w:eastAsia="ar-SA"/>
        </w:rPr>
        <w:t>0</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сопровождающихлиц</w:t>
      </w:r>
      <w:r w:rsidRPr="00E003F7">
        <w:rPr>
          <w:lang w:eastAsia="ar-SA"/>
        </w:rPr>
        <w:t xml:space="preserve"> – 2</w:t>
      </w:r>
      <w:r w:rsidR="00D36D90">
        <w:rPr>
          <w:lang w:eastAsia="ar-SA"/>
        </w:rPr>
        <w:t>8310</w:t>
      </w:r>
      <w:r w:rsidRPr="00E003F7">
        <w:rPr>
          <w:lang w:eastAsia="ar-SA"/>
        </w:rPr>
        <w:t xml:space="preserve"> (Двадцать </w:t>
      </w:r>
      <w:r w:rsidR="00D36D90">
        <w:rPr>
          <w:lang w:eastAsia="ar-SA"/>
        </w:rPr>
        <w:t>восемь тысяч триста десять</w:t>
      </w:r>
      <w:r w:rsidRPr="00E003F7">
        <w:rPr>
          <w:lang w:eastAsia="ar-SA"/>
        </w:rPr>
        <w:t>) рубл</w:t>
      </w:r>
      <w:r w:rsidR="00637659">
        <w:rPr>
          <w:lang w:eastAsia="ar-SA"/>
        </w:rPr>
        <w:t>ей</w:t>
      </w:r>
      <w:r w:rsidR="00D36D90">
        <w:rPr>
          <w:lang w:eastAsia="ar-SA"/>
        </w:rPr>
        <w:t>10</w:t>
      </w:r>
      <w:r w:rsidRPr="00E003F7">
        <w:rPr>
          <w:lang w:eastAsia="ar-SA"/>
        </w:rPr>
        <w:t xml:space="preserve"> копе</w:t>
      </w:r>
      <w:r w:rsidR="00D36D90">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proofErr w:type="gramStart"/>
      <w:r w:rsidRPr="00E003F7">
        <w:rPr>
          <w:lang w:eastAsia="ar-SA"/>
        </w:rPr>
        <w:t>санаторно</w:t>
      </w:r>
      <w:proofErr w:type="spellEnd"/>
      <w:r w:rsidRPr="00E003F7">
        <w:rPr>
          <w:lang w:eastAsia="ar-SA"/>
        </w:rPr>
        <w:t>- курортного</w:t>
      </w:r>
      <w:proofErr w:type="gramEnd"/>
      <w:r w:rsidRPr="00E003F7">
        <w:rPr>
          <w:lang w:eastAsia="ar-SA"/>
        </w:rPr>
        <w:t xml:space="preserve"> лечения в санаторно-курортных организациях, осуществляющих медицинскую деятельность на территории Российской Федерации осуществляется на основании Порядка организации </w:t>
      </w:r>
      <w:proofErr w:type="spellStart"/>
      <w:r w:rsidRPr="00E003F7">
        <w:rPr>
          <w:lang w:eastAsia="ar-SA"/>
        </w:rPr>
        <w:t>санаторно</w:t>
      </w:r>
      <w:proofErr w:type="spellEnd"/>
      <w:r w:rsidRPr="00E003F7">
        <w:rPr>
          <w:lang w:eastAsia="ar-SA"/>
        </w:rPr>
        <w:t>- курортного лечения (утвержденное приказом Министерства здравоохранения Российской Федерации от 5 мая 2016 г. № 279н).</w:t>
      </w: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3537BD" w:rsidP="003537BD">
      <w:pPr>
        <w:widowControl w:val="0"/>
        <w:tabs>
          <w:tab w:val="left" w:pos="3828"/>
          <w:tab w:val="center" w:pos="5244"/>
        </w:tabs>
        <w:ind w:firstLine="567"/>
        <w:jc w:val="both"/>
        <w:rPr>
          <w:b/>
          <w:lang w:eastAsia="ar-SA"/>
        </w:rPr>
      </w:pPr>
      <w:r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lastRenderedPageBreak/>
        <w:t xml:space="preserve">1.1.1. Действующих лицензий на медицинскую деятельность по оказанию санаторно-курортной помощи </w:t>
      </w:r>
      <w:r w:rsidR="00713A9C" w:rsidRPr="00713A9C">
        <w:rPr>
          <w:b/>
          <w:lang w:eastAsia="ar-SA"/>
        </w:rPr>
        <w:t>детям-инвалидам</w:t>
      </w:r>
      <w:r w:rsidRPr="00E003F7">
        <w:rPr>
          <w:lang w:eastAsia="ar-SA"/>
        </w:rPr>
        <w:t>по профилям</w:t>
      </w:r>
      <w:r w:rsidR="00125317">
        <w:rPr>
          <w:lang w:eastAsia="ar-SA"/>
        </w:rPr>
        <w:t xml:space="preserve"> лечения </w:t>
      </w:r>
      <w:r w:rsidR="00713A9C" w:rsidRPr="00713A9C">
        <w:rPr>
          <w:b/>
          <w:lang w:eastAsia="ar-SA"/>
        </w:rPr>
        <w:t>заболевани</w:t>
      </w:r>
      <w:r w:rsidR="00713A9C">
        <w:rPr>
          <w:b/>
          <w:lang w:eastAsia="ar-SA"/>
        </w:rPr>
        <w:t>й</w:t>
      </w:r>
      <w:r w:rsidR="00713A9C" w:rsidRPr="00713A9C">
        <w:rPr>
          <w:b/>
          <w:lang w:eastAsia="ar-SA"/>
        </w:rPr>
        <w:t xml:space="preserve"> нервной системы, опорно-двигательного аппарата, </w:t>
      </w:r>
      <w:r w:rsidR="002358F9">
        <w:rPr>
          <w:b/>
          <w:lang w:eastAsia="ar-SA"/>
        </w:rPr>
        <w:t>эндокринной системы</w:t>
      </w:r>
      <w:r w:rsidR="0022263B">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D36D90" w:rsidRPr="00E003F7" w:rsidRDefault="00D36D90" w:rsidP="003537BD">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w:t>
      </w:r>
      <w:proofErr w:type="spellStart"/>
      <w:r w:rsidRPr="00D36D90">
        <w:rPr>
          <w:lang w:eastAsia="ar-SA"/>
        </w:rPr>
        <w:t>маломобильных</w:t>
      </w:r>
      <w:proofErr w:type="spellEnd"/>
      <w:r w:rsidRPr="00D36D90">
        <w:rPr>
          <w:lang w:eastAsia="ar-SA"/>
        </w:rPr>
        <w:t xml:space="preserve"> групп населения»: безбарьерная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D36D90">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D36D90">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D36D90">
        <w:rPr>
          <w:lang w:eastAsia="ar-SA"/>
        </w:rPr>
        <w:t>1</w:t>
      </w:r>
      <w:r w:rsidRPr="00E003F7">
        <w:rPr>
          <w:lang w:eastAsia="ar-SA"/>
        </w:rPr>
        <w:t>.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w:t>
      </w:r>
      <w:r w:rsidR="009729BE">
        <w:rPr>
          <w:lang w:eastAsia="ar-SA"/>
        </w:rPr>
        <w:t xml:space="preserve"> -</w:t>
      </w:r>
      <w:r w:rsidRPr="00E003F7">
        <w:rPr>
          <w:lang w:eastAsia="ar-SA"/>
        </w:rPr>
        <w:t xml:space="preserve">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614B9" w:rsidP="003537BD">
      <w:pPr>
        <w:keepLines/>
        <w:widowControl w:val="0"/>
        <w:tabs>
          <w:tab w:val="left" w:pos="3828"/>
          <w:tab w:val="center" w:pos="5244"/>
        </w:tabs>
        <w:ind w:firstLine="567"/>
        <w:jc w:val="both"/>
        <w:rPr>
          <w:lang w:eastAsia="ar-SA"/>
        </w:rPr>
      </w:pPr>
      <w:r>
        <w:rPr>
          <w:lang w:eastAsia="ar-SA"/>
        </w:rPr>
        <w:lastRenderedPageBreak/>
        <w:t>1.12</w:t>
      </w:r>
      <w:r w:rsidR="003537BD"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5</w:t>
      </w:r>
      <w:r w:rsidRPr="00E003F7">
        <w:rPr>
          <w:lang w:eastAsia="ar-SA"/>
        </w:rPr>
        <w:t>.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услуги трансфера </w:t>
      </w:r>
      <w:proofErr w:type="gramStart"/>
      <w:r w:rsidRPr="00E003F7">
        <w:rPr>
          <w:lang w:eastAsia="ar-SA"/>
        </w:rPr>
        <w:t>от ж</w:t>
      </w:r>
      <w:proofErr w:type="gramEnd"/>
      <w:r w:rsidRPr="00E003F7">
        <w:rPr>
          <w:lang w:eastAsia="ar-SA"/>
        </w:rPr>
        <w:t>/д/авто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w:t>
      </w:r>
      <w:r w:rsidR="003614B9">
        <w:rPr>
          <w:color w:val="000000"/>
          <w:lang w:eastAsia="ar-SA"/>
        </w:rPr>
        <w:t>6</w:t>
      </w:r>
      <w:r w:rsidRPr="00E003F7">
        <w:rPr>
          <w:color w:val="000000"/>
          <w:lang w:eastAsia="ar-SA"/>
        </w:rPr>
        <w:t xml:space="preserve">. Место доставки товара, выполнения работы или оказания услуг: </w:t>
      </w:r>
      <w:r w:rsidR="00A644CC">
        <w:rPr>
          <w:color w:val="000000"/>
          <w:lang w:eastAsia="ar-SA"/>
        </w:rPr>
        <w:t>курорты Краснодарского края</w:t>
      </w:r>
    </w:p>
    <w:p w:rsidR="00CB253A" w:rsidRDefault="00CB253A" w:rsidP="00CB253A">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A644CC">
        <w:rPr>
          <w:color w:val="000000"/>
          <w:lang w:eastAsia="ar-SA"/>
        </w:rPr>
        <w:t>2</w:t>
      </w:r>
      <w:r>
        <w:rPr>
          <w:color w:val="000000"/>
          <w:lang w:eastAsia="ar-SA"/>
        </w:rPr>
        <w:t xml:space="preserve"> года с окончанием санаторно-курортного лечения не позднее 30 ноября 202</w:t>
      </w:r>
      <w:r w:rsidR="00A644CC">
        <w:rPr>
          <w:color w:val="000000"/>
          <w:lang w:eastAsia="ar-SA"/>
        </w:rPr>
        <w:t>2</w:t>
      </w:r>
      <w:r>
        <w:rPr>
          <w:color w:val="000000"/>
          <w:lang w:eastAsia="ar-SA"/>
        </w:rPr>
        <w:t xml:space="preserve"> года. Срок действия Государственн</w:t>
      </w:r>
      <w:r w:rsidR="00A644CC">
        <w:rPr>
          <w:color w:val="000000"/>
          <w:lang w:eastAsia="ar-SA"/>
        </w:rPr>
        <w:t>ого контракта</w:t>
      </w:r>
      <w:r w:rsidR="00BF2010">
        <w:rPr>
          <w:color w:val="000000"/>
          <w:lang w:eastAsia="ar-SA"/>
        </w:rPr>
        <w:t xml:space="preserve"> с момента подписания и </w:t>
      </w:r>
      <w:r w:rsidR="00A644CC">
        <w:rPr>
          <w:color w:val="000000"/>
          <w:lang w:eastAsia="ar-SA"/>
        </w:rPr>
        <w:t>до 25 декабря 2022</w:t>
      </w:r>
      <w:r>
        <w:rPr>
          <w:color w:val="000000"/>
          <w:lang w:eastAsia="ar-SA"/>
        </w:rPr>
        <w:t xml:space="preserve"> года.</w:t>
      </w:r>
    </w:p>
    <w:p w:rsidR="00466513" w:rsidRDefault="00466513"/>
    <w:p w:rsidR="00075E05" w:rsidRDefault="00075E05"/>
    <w:p w:rsidR="00075E05" w:rsidRDefault="00075E05"/>
    <w:p w:rsidR="00075E05" w:rsidRDefault="00075E05">
      <w:bookmarkStart w:id="2" w:name="_GoBack"/>
      <w:bookmarkEnd w:id="2"/>
    </w:p>
    <w:sectPr w:rsidR="00075E05" w:rsidSect="00A644CC">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B1F" w:rsidRDefault="008E4B1F" w:rsidP="003537BD">
      <w:r>
        <w:separator/>
      </w:r>
    </w:p>
  </w:endnote>
  <w:endnote w:type="continuationSeparator" w:id="1">
    <w:p w:rsidR="008E4B1F" w:rsidRDefault="008E4B1F" w:rsidP="00353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3B" w:rsidRDefault="00EC0788" w:rsidP="0097577F">
    <w:pPr>
      <w:pStyle w:val="a7"/>
      <w:framePr w:wrap="around" w:vAnchor="text" w:hAnchor="margin" w:xAlign="center" w:y="1"/>
      <w:rPr>
        <w:rStyle w:val="a4"/>
      </w:rPr>
    </w:pPr>
    <w:r>
      <w:rPr>
        <w:rStyle w:val="a4"/>
      </w:rPr>
      <w:fldChar w:fldCharType="begin"/>
    </w:r>
    <w:r w:rsidR="0022263B">
      <w:rPr>
        <w:rStyle w:val="a4"/>
      </w:rPr>
      <w:instrText xml:space="preserve">PAGE  </w:instrText>
    </w:r>
    <w:r>
      <w:rPr>
        <w:rStyle w:val="a4"/>
      </w:rPr>
      <w:fldChar w:fldCharType="separate"/>
    </w:r>
    <w:r w:rsidR="0022263B">
      <w:rPr>
        <w:rStyle w:val="a4"/>
        <w:noProof/>
      </w:rPr>
      <w:t>27</w:t>
    </w:r>
    <w:r>
      <w:rPr>
        <w:rStyle w:val="a4"/>
      </w:rPr>
      <w:fldChar w:fldCharType="end"/>
    </w:r>
  </w:p>
  <w:p w:rsidR="0022263B" w:rsidRDefault="0022263B">
    <w:pPr>
      <w:pStyle w:val="a7"/>
    </w:pPr>
  </w:p>
  <w:p w:rsidR="0022263B" w:rsidRDefault="00222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B1F" w:rsidRDefault="008E4B1F" w:rsidP="003537BD">
      <w:r>
        <w:separator/>
      </w:r>
    </w:p>
  </w:footnote>
  <w:footnote w:type="continuationSeparator" w:id="1">
    <w:p w:rsidR="008E4B1F" w:rsidRDefault="008E4B1F" w:rsidP="003537BD">
      <w:r>
        <w:continuationSeparator/>
      </w:r>
    </w:p>
  </w:footnote>
  <w:footnote w:id="2">
    <w:p w:rsidR="0022263B" w:rsidRDefault="0022263B" w:rsidP="003537BD">
      <w:pPr>
        <w:pStyle w:val="a9"/>
      </w:pPr>
    </w:p>
  </w:footnote>
  <w:footnote w:id="3">
    <w:p w:rsidR="0022263B" w:rsidRDefault="0022263B" w:rsidP="003537BD">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855112"/>
      <w:docPartObj>
        <w:docPartGallery w:val="Page Numbers (Top of Page)"/>
        <w:docPartUnique/>
      </w:docPartObj>
    </w:sdtPr>
    <w:sdtContent>
      <w:p w:rsidR="0022263B" w:rsidRDefault="00EC0788">
        <w:pPr>
          <w:pStyle w:val="a5"/>
          <w:jc w:val="center"/>
        </w:pPr>
        <w:r>
          <w:fldChar w:fldCharType="begin"/>
        </w:r>
        <w:r w:rsidR="008E4B1F">
          <w:instrText>PAGE   \* MERGEFORMAT</w:instrText>
        </w:r>
        <w:r>
          <w:fldChar w:fldCharType="separate"/>
        </w:r>
        <w:r w:rsidR="00185DB5">
          <w:rPr>
            <w:noProof/>
          </w:rPr>
          <w:t>5</w:t>
        </w:r>
        <w:r>
          <w:rPr>
            <w:noProof/>
          </w:rPr>
          <w:fldChar w:fldCharType="end"/>
        </w:r>
      </w:p>
    </w:sdtContent>
  </w:sdt>
  <w:p w:rsidR="0022263B" w:rsidRDefault="002226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50177"/>
      <w:docPartObj>
        <w:docPartGallery w:val="Page Numbers (Top of Page)"/>
        <w:docPartUnique/>
      </w:docPartObj>
    </w:sdtPr>
    <w:sdtContent>
      <w:p w:rsidR="0022263B" w:rsidRDefault="00EC0788">
        <w:pPr>
          <w:pStyle w:val="a5"/>
          <w:jc w:val="center"/>
        </w:pPr>
        <w:r>
          <w:fldChar w:fldCharType="begin"/>
        </w:r>
        <w:r w:rsidR="008E4B1F">
          <w:instrText>PAGE   \* MERGEFORMAT</w:instrText>
        </w:r>
        <w:r>
          <w:fldChar w:fldCharType="separate"/>
        </w:r>
        <w:r w:rsidR="00185DB5">
          <w:rPr>
            <w:noProof/>
          </w:rPr>
          <w:t>1</w:t>
        </w:r>
        <w:r>
          <w:rPr>
            <w:noProof/>
          </w:rPr>
          <w:fldChar w:fldCharType="end"/>
        </w:r>
      </w:p>
    </w:sdtContent>
  </w:sdt>
  <w:p w:rsidR="0022263B" w:rsidRDefault="0022263B" w:rsidP="0097577F">
    <w:pPr>
      <w:pStyle w:val="a5"/>
      <w:tabs>
        <w:tab w:val="clear" w:pos="4677"/>
        <w:tab w:val="clear" w:pos="9355"/>
        <w:tab w:val="left" w:pos="4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537BD"/>
    <w:rsid w:val="00075E05"/>
    <w:rsid w:val="00125317"/>
    <w:rsid w:val="00144E3F"/>
    <w:rsid w:val="00153B32"/>
    <w:rsid w:val="00185DB5"/>
    <w:rsid w:val="001863A9"/>
    <w:rsid w:val="00191C8F"/>
    <w:rsid w:val="001B2A02"/>
    <w:rsid w:val="001B4ACC"/>
    <w:rsid w:val="001E50C8"/>
    <w:rsid w:val="00221CB0"/>
    <w:rsid w:val="0022263B"/>
    <w:rsid w:val="002358F9"/>
    <w:rsid w:val="00264C0C"/>
    <w:rsid w:val="002E4447"/>
    <w:rsid w:val="00311550"/>
    <w:rsid w:val="00316711"/>
    <w:rsid w:val="00327486"/>
    <w:rsid w:val="003464ED"/>
    <w:rsid w:val="00347075"/>
    <w:rsid w:val="003537BD"/>
    <w:rsid w:val="003614B9"/>
    <w:rsid w:val="00362BDB"/>
    <w:rsid w:val="003839EE"/>
    <w:rsid w:val="004308AF"/>
    <w:rsid w:val="00466513"/>
    <w:rsid w:val="004A12F2"/>
    <w:rsid w:val="004C5A02"/>
    <w:rsid w:val="00504961"/>
    <w:rsid w:val="00504BE5"/>
    <w:rsid w:val="005320E6"/>
    <w:rsid w:val="00537061"/>
    <w:rsid w:val="005520A2"/>
    <w:rsid w:val="00595AFA"/>
    <w:rsid w:val="005D020C"/>
    <w:rsid w:val="00637659"/>
    <w:rsid w:val="006721C2"/>
    <w:rsid w:val="00683FA5"/>
    <w:rsid w:val="006E1300"/>
    <w:rsid w:val="006F6B1A"/>
    <w:rsid w:val="00713A9C"/>
    <w:rsid w:val="00781D71"/>
    <w:rsid w:val="007F49E7"/>
    <w:rsid w:val="00822F3E"/>
    <w:rsid w:val="008754A9"/>
    <w:rsid w:val="00877285"/>
    <w:rsid w:val="00880E1B"/>
    <w:rsid w:val="008B00D7"/>
    <w:rsid w:val="008E3FDB"/>
    <w:rsid w:val="008E4B1F"/>
    <w:rsid w:val="0093005F"/>
    <w:rsid w:val="009729BE"/>
    <w:rsid w:val="0097577F"/>
    <w:rsid w:val="00997604"/>
    <w:rsid w:val="00A31B7B"/>
    <w:rsid w:val="00A45D3B"/>
    <w:rsid w:val="00A54814"/>
    <w:rsid w:val="00A62B87"/>
    <w:rsid w:val="00A644CC"/>
    <w:rsid w:val="00A72643"/>
    <w:rsid w:val="00A80AA9"/>
    <w:rsid w:val="00AB0603"/>
    <w:rsid w:val="00AB79F3"/>
    <w:rsid w:val="00AD4251"/>
    <w:rsid w:val="00B0018F"/>
    <w:rsid w:val="00B479CC"/>
    <w:rsid w:val="00B51A55"/>
    <w:rsid w:val="00B52893"/>
    <w:rsid w:val="00B6211B"/>
    <w:rsid w:val="00B96E90"/>
    <w:rsid w:val="00BF2010"/>
    <w:rsid w:val="00BF6B3A"/>
    <w:rsid w:val="00C378C4"/>
    <w:rsid w:val="00C473DD"/>
    <w:rsid w:val="00C66A00"/>
    <w:rsid w:val="00C86071"/>
    <w:rsid w:val="00C9040B"/>
    <w:rsid w:val="00CA408B"/>
    <w:rsid w:val="00CA7361"/>
    <w:rsid w:val="00CB253A"/>
    <w:rsid w:val="00CE3ED8"/>
    <w:rsid w:val="00CF0E03"/>
    <w:rsid w:val="00CF0E2F"/>
    <w:rsid w:val="00D20475"/>
    <w:rsid w:val="00D364E8"/>
    <w:rsid w:val="00D36D90"/>
    <w:rsid w:val="00D51AC2"/>
    <w:rsid w:val="00D70D06"/>
    <w:rsid w:val="00D81368"/>
    <w:rsid w:val="00D9362E"/>
    <w:rsid w:val="00DC5683"/>
    <w:rsid w:val="00DF43E0"/>
    <w:rsid w:val="00E37E9B"/>
    <w:rsid w:val="00E52F57"/>
    <w:rsid w:val="00E55483"/>
    <w:rsid w:val="00EC0788"/>
    <w:rsid w:val="00EE4A5E"/>
    <w:rsid w:val="00F00677"/>
    <w:rsid w:val="00F05675"/>
    <w:rsid w:val="00F5614D"/>
    <w:rsid w:val="00FB2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5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BF0D6DE6B4A932EE603267A533A0A0F6A8B38D084D8608F22565E26B72C8DE7E4B24A6BAF1DD98BBS7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s.dzhamirze.01</cp:lastModifiedBy>
  <cp:revision>7</cp:revision>
  <cp:lastPrinted>2021-12-01T06:11:00Z</cp:lastPrinted>
  <dcterms:created xsi:type="dcterms:W3CDTF">2021-11-22T06:54:00Z</dcterms:created>
  <dcterms:modified xsi:type="dcterms:W3CDTF">2021-12-07T09:17:00Z</dcterms:modified>
</cp:coreProperties>
</file>