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CD" w:rsidRPr="00A806B1" w:rsidRDefault="00E266CD" w:rsidP="00E266CD">
      <w:pPr>
        <w:numPr>
          <w:ilvl w:val="0"/>
          <w:numId w:val="5"/>
        </w:numPr>
        <w:tabs>
          <w:tab w:val="left" w:pos="567"/>
        </w:tabs>
        <w:jc w:val="right"/>
        <w:rPr>
          <w:i/>
        </w:rPr>
      </w:pPr>
      <w:r w:rsidRPr="00A806B1">
        <w:rPr>
          <w:i/>
        </w:rPr>
        <w:t xml:space="preserve">Приложение № 1 </w:t>
      </w:r>
    </w:p>
    <w:p w:rsidR="00E266CD" w:rsidRDefault="00E266CD" w:rsidP="00E266CD">
      <w:pPr>
        <w:widowControl w:val="0"/>
        <w:ind w:right="-24"/>
        <w:jc w:val="right"/>
        <w:rPr>
          <w:i/>
        </w:rPr>
      </w:pPr>
      <w:r w:rsidRPr="00A806B1">
        <w:rPr>
          <w:i/>
        </w:rPr>
        <w:t>к извещению о проведении закупки</w:t>
      </w:r>
    </w:p>
    <w:p w:rsidR="00E266CD" w:rsidRDefault="00E266CD" w:rsidP="00E266CD">
      <w:pPr>
        <w:widowControl w:val="0"/>
        <w:ind w:right="-24"/>
        <w:jc w:val="right"/>
        <w:rPr>
          <w:b/>
          <w:sz w:val="26"/>
          <w:szCs w:val="26"/>
        </w:rPr>
      </w:pPr>
    </w:p>
    <w:p w:rsidR="007722A7" w:rsidRPr="003667AB" w:rsidRDefault="00E266CD" w:rsidP="007722A7">
      <w:pPr>
        <w:widowControl w:val="0"/>
        <w:ind w:right="-24"/>
        <w:jc w:val="center"/>
        <w:rPr>
          <w:b/>
        </w:rPr>
      </w:pPr>
      <w:r w:rsidRPr="003667AB">
        <w:rPr>
          <w:b/>
        </w:rPr>
        <w:t>Описание объекта закупки (техническое задание)</w:t>
      </w:r>
    </w:p>
    <w:p w:rsidR="007722A7" w:rsidRPr="003667AB" w:rsidRDefault="00E61F73" w:rsidP="00FF5148">
      <w:pPr>
        <w:widowControl w:val="0"/>
        <w:ind w:right="-24"/>
        <w:jc w:val="center"/>
        <w:rPr>
          <w:b/>
        </w:rPr>
      </w:pPr>
      <w:r w:rsidRPr="003667AB">
        <w:rPr>
          <w:b/>
        </w:rPr>
        <w:t xml:space="preserve">на </w:t>
      </w:r>
      <w:r w:rsidR="00FF5148" w:rsidRPr="003667AB">
        <w:rPr>
          <w:b/>
        </w:rPr>
        <w:t xml:space="preserve">выполнение работ </w:t>
      </w:r>
      <w:r w:rsidR="00157EA5" w:rsidRPr="003667AB">
        <w:rPr>
          <w:b/>
        </w:rPr>
        <w:t>по изготовлению корсетов функционально-корригирующих</w:t>
      </w:r>
      <w:r w:rsidR="007722A7" w:rsidRPr="003667AB">
        <w:rPr>
          <w:b/>
        </w:rPr>
        <w:t xml:space="preserve"> (далее – Изделия) для </w:t>
      </w:r>
      <w:r w:rsidR="004B4FC1" w:rsidRPr="003667AB">
        <w:rPr>
          <w:b/>
        </w:rPr>
        <w:t>получателей</w:t>
      </w:r>
      <w:r w:rsidR="007722A7" w:rsidRPr="003667AB">
        <w:rPr>
          <w:b/>
        </w:rPr>
        <w:t xml:space="preserve"> в 202</w:t>
      </w:r>
      <w:r w:rsidR="00283F1F" w:rsidRPr="003667AB">
        <w:rPr>
          <w:b/>
        </w:rPr>
        <w:t>3</w:t>
      </w:r>
      <w:r w:rsidR="007722A7" w:rsidRPr="003667AB">
        <w:rPr>
          <w:b/>
        </w:rPr>
        <w:t xml:space="preserve"> году</w:t>
      </w:r>
    </w:p>
    <w:p w:rsidR="007722A7" w:rsidRPr="00782FF1" w:rsidRDefault="007722A7" w:rsidP="007722A7">
      <w:pPr>
        <w:widowControl w:val="0"/>
        <w:ind w:right="-24"/>
        <w:jc w:val="both"/>
        <w:rPr>
          <w:b/>
        </w:rPr>
      </w:pPr>
    </w:p>
    <w:p w:rsidR="007722A7" w:rsidRPr="00720797" w:rsidRDefault="007722A7" w:rsidP="007722A7">
      <w:pPr>
        <w:ind w:right="-24"/>
        <w:jc w:val="both"/>
      </w:pPr>
      <w:r w:rsidRPr="000356EF">
        <w:rPr>
          <w:rFonts w:eastAsia="Calibri"/>
          <w:b/>
        </w:rPr>
        <w:t>Срок выполнения работ:</w:t>
      </w:r>
      <w:r w:rsidRPr="000356EF">
        <w:rPr>
          <w:rFonts w:eastAsia="Calibri"/>
        </w:rPr>
        <w:t xml:space="preserve"> со дня, следующего за днем заключения государственного контракта</w:t>
      </w:r>
      <w:r w:rsidR="00EC3A71">
        <w:rPr>
          <w:rFonts w:eastAsia="Calibri"/>
        </w:rPr>
        <w:t xml:space="preserve"> до </w:t>
      </w:r>
      <w:r w:rsidR="003670D2" w:rsidRPr="003670D2">
        <w:rPr>
          <w:rFonts w:eastAsia="Calibri"/>
        </w:rPr>
        <w:t>15</w:t>
      </w:r>
      <w:r>
        <w:t xml:space="preserve"> </w:t>
      </w:r>
      <w:r w:rsidR="00EC3A71">
        <w:t>дека</w:t>
      </w:r>
      <w:r w:rsidR="00DB5502">
        <w:t>бря</w:t>
      </w:r>
      <w:r w:rsidR="00283F1F">
        <w:t xml:space="preserve"> 2023</w:t>
      </w:r>
      <w:r w:rsidRPr="00720797">
        <w:t xml:space="preserve"> года (включительно).</w:t>
      </w:r>
    </w:p>
    <w:p w:rsidR="007722A7" w:rsidRDefault="007722A7" w:rsidP="007722A7">
      <w:pPr>
        <w:ind w:right="-24"/>
        <w:jc w:val="both"/>
      </w:pPr>
      <w:r w:rsidRPr="00720797">
        <w:rPr>
          <w:rFonts w:eastAsia="Calibri"/>
          <w:b/>
        </w:rPr>
        <w:t>Сроки завершения работы:</w:t>
      </w:r>
      <w:r w:rsidRPr="00720797">
        <w:rPr>
          <w:rFonts w:eastAsia="Calibri"/>
        </w:rPr>
        <w:t xml:space="preserve"> </w:t>
      </w:r>
      <w:r w:rsidR="004B4FC1">
        <w:t>15 декабря</w:t>
      </w:r>
      <w:r w:rsidR="00283F1F">
        <w:t xml:space="preserve"> 2023</w:t>
      </w:r>
      <w:r w:rsidRPr="00720797">
        <w:t xml:space="preserve"> года (включительно).</w:t>
      </w:r>
    </w:p>
    <w:p w:rsidR="00E266CD" w:rsidRPr="000356EF" w:rsidRDefault="00E266CD" w:rsidP="007722A7">
      <w:pPr>
        <w:ind w:right="-24"/>
        <w:jc w:val="both"/>
        <w:rPr>
          <w:rFonts w:eastAsia="Calibri"/>
        </w:rPr>
      </w:pPr>
      <w:r w:rsidRPr="00E266CD">
        <w:rPr>
          <w:rFonts w:eastAsia="Calibri"/>
          <w:b/>
        </w:rPr>
        <w:t>Место жительства (место пребывания, фактического проживания) Получателей</w:t>
      </w:r>
      <w:r w:rsidRPr="00E266CD">
        <w:rPr>
          <w:rFonts w:eastAsia="Calibri"/>
        </w:rPr>
        <w:t>: Санкт-Петербург и Ленинградская область.</w:t>
      </w:r>
    </w:p>
    <w:p w:rsidR="007722A7" w:rsidRDefault="007722A7" w:rsidP="007722A7">
      <w:pPr>
        <w:ind w:right="-24"/>
        <w:jc w:val="both"/>
        <w:rPr>
          <w:rFonts w:eastAsia="Calibri"/>
          <w:lang w:eastAsia="en-US"/>
        </w:rPr>
      </w:pPr>
    </w:p>
    <w:p w:rsidR="007722A7" w:rsidRPr="00F32DB0" w:rsidRDefault="007722A7" w:rsidP="007722A7">
      <w:pPr>
        <w:jc w:val="both"/>
      </w:pPr>
      <w:r>
        <w:rPr>
          <w:rFonts w:eastAsia="Calibri"/>
          <w:lang w:eastAsia="en-US"/>
        </w:rPr>
        <w:t>1.</w:t>
      </w:r>
      <w:r w:rsidR="004B4FC1">
        <w:rPr>
          <w:rFonts w:eastAsia="Calibri"/>
          <w:lang w:eastAsia="en-US"/>
        </w:rPr>
        <w:t xml:space="preserve"> </w:t>
      </w:r>
      <w:r w:rsidRPr="007135BD">
        <w:t xml:space="preserve">Исполнитель обязан обеспечить выполнение работ </w:t>
      </w:r>
      <w:r w:rsidRPr="00F32DB0">
        <w:t xml:space="preserve">по наименованию, в количестве и в сроки, </w:t>
      </w:r>
      <w:r w:rsidRPr="000356EF">
        <w:t>предъявляемыми в настоящем техническом задании, в период действия государственного контракта</w:t>
      </w:r>
      <w:r>
        <w:t>.</w:t>
      </w:r>
    </w:p>
    <w:p w:rsidR="007722A7" w:rsidRDefault="007722A7" w:rsidP="007722A7">
      <w:pPr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 xml:space="preserve">2. </w:t>
      </w:r>
      <w:r>
        <w:t xml:space="preserve">Исполнитель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Изделие подлежит регистрации), и (или) декларации о соответствии или сертификата соответствия изготовляемого Изделия либо иных документов, свидетельствующих о качестве и безопасности Изделия, предусмотренных действующим законодательством Российской Федерации (при наличии). В случае окончания срока действия указанных документов до полного исполнения обязательств по государственному контракту Исполнитель в установленные законодательством Российской Федерации сроки обязан обеспечить их продление либо получение новых.  </w:t>
      </w:r>
      <w:r w:rsidRPr="00383712">
        <w:t xml:space="preserve">  </w:t>
      </w:r>
    </w:p>
    <w:p w:rsidR="00E266CD" w:rsidRDefault="00E266CD" w:rsidP="00E266CD">
      <w:pPr>
        <w:pStyle w:val="a9"/>
        <w:numPr>
          <w:ilvl w:val="0"/>
          <w:numId w:val="6"/>
        </w:numPr>
        <w:tabs>
          <w:tab w:val="left" w:pos="284"/>
        </w:tabs>
        <w:spacing w:after="200" w:line="276" w:lineRule="auto"/>
        <w:ind w:right="-284"/>
      </w:pPr>
      <w:r>
        <w:t>Изделия должны отвечать следующим требованиям:</w:t>
      </w:r>
    </w:p>
    <w:tbl>
      <w:tblPr>
        <w:tblW w:w="10147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274"/>
        <w:gridCol w:w="6662"/>
        <w:gridCol w:w="709"/>
      </w:tblGrid>
      <w:tr w:rsidR="00E266CD" w:rsidRPr="00CA26C6" w:rsidTr="00E266CD">
        <w:tc>
          <w:tcPr>
            <w:tcW w:w="502" w:type="dxa"/>
            <w:shd w:val="clear" w:color="auto" w:fill="auto"/>
          </w:tcPr>
          <w:p w:rsidR="00E266CD" w:rsidRPr="00D91A39" w:rsidRDefault="00E266CD" w:rsidP="00D6045A">
            <w:pPr>
              <w:jc w:val="center"/>
              <w:rPr>
                <w:sz w:val="21"/>
                <w:szCs w:val="21"/>
              </w:rPr>
            </w:pPr>
            <w:r w:rsidRPr="00D91A39">
              <w:rPr>
                <w:sz w:val="21"/>
                <w:szCs w:val="21"/>
              </w:rPr>
              <w:t>№</w:t>
            </w:r>
          </w:p>
          <w:p w:rsidR="00E266CD" w:rsidRPr="00D91A39" w:rsidRDefault="00E266CD" w:rsidP="00D6045A">
            <w:pPr>
              <w:jc w:val="center"/>
              <w:rPr>
                <w:sz w:val="21"/>
                <w:szCs w:val="21"/>
              </w:rPr>
            </w:pPr>
            <w:r w:rsidRPr="00D91A39">
              <w:rPr>
                <w:sz w:val="21"/>
                <w:szCs w:val="21"/>
              </w:rPr>
              <w:t>п/п</w:t>
            </w:r>
          </w:p>
        </w:tc>
        <w:tc>
          <w:tcPr>
            <w:tcW w:w="2274" w:type="dxa"/>
          </w:tcPr>
          <w:p w:rsidR="00E266CD" w:rsidRPr="00D91A39" w:rsidRDefault="00E266CD" w:rsidP="00D6045A">
            <w:pPr>
              <w:jc w:val="center"/>
              <w:rPr>
                <w:sz w:val="21"/>
                <w:szCs w:val="21"/>
              </w:rPr>
            </w:pPr>
            <w:r w:rsidRPr="00D91A39">
              <w:rPr>
                <w:sz w:val="21"/>
                <w:szCs w:val="21"/>
              </w:rPr>
              <w:t>Наименование Изделия</w:t>
            </w:r>
          </w:p>
          <w:p w:rsidR="00E266CD" w:rsidRPr="00D91A39" w:rsidRDefault="00E266CD" w:rsidP="00D60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62" w:type="dxa"/>
            <w:shd w:val="clear" w:color="auto" w:fill="auto"/>
          </w:tcPr>
          <w:p w:rsidR="00E266CD" w:rsidRPr="00D91A39" w:rsidRDefault="00E266CD" w:rsidP="00D6045A">
            <w:pPr>
              <w:jc w:val="center"/>
              <w:rPr>
                <w:sz w:val="21"/>
                <w:szCs w:val="21"/>
              </w:rPr>
            </w:pPr>
            <w:r w:rsidRPr="00D91A39">
              <w:rPr>
                <w:sz w:val="21"/>
                <w:szCs w:val="21"/>
              </w:rPr>
              <w:t>Показатель характеристики используемого Изделия</w:t>
            </w:r>
          </w:p>
        </w:tc>
        <w:tc>
          <w:tcPr>
            <w:tcW w:w="709" w:type="dxa"/>
            <w:shd w:val="clear" w:color="auto" w:fill="auto"/>
          </w:tcPr>
          <w:p w:rsidR="00E266CD" w:rsidRPr="00D91A39" w:rsidRDefault="00E266CD" w:rsidP="00D6045A">
            <w:pPr>
              <w:jc w:val="center"/>
              <w:rPr>
                <w:sz w:val="21"/>
                <w:szCs w:val="21"/>
              </w:rPr>
            </w:pPr>
            <w:r w:rsidRPr="00D91A39">
              <w:rPr>
                <w:sz w:val="21"/>
                <w:szCs w:val="21"/>
              </w:rPr>
              <w:t>Кол-во</w:t>
            </w:r>
          </w:p>
          <w:p w:rsidR="00E266CD" w:rsidRPr="00D91A39" w:rsidRDefault="00E266CD" w:rsidP="00D6045A">
            <w:pPr>
              <w:jc w:val="center"/>
              <w:rPr>
                <w:sz w:val="21"/>
                <w:szCs w:val="21"/>
              </w:rPr>
            </w:pPr>
            <w:r w:rsidRPr="00D91A39">
              <w:rPr>
                <w:sz w:val="21"/>
                <w:szCs w:val="21"/>
              </w:rPr>
              <w:t>(шт.)</w:t>
            </w:r>
          </w:p>
          <w:p w:rsidR="00E266CD" w:rsidRPr="00D91A39" w:rsidRDefault="00E266CD" w:rsidP="00D6045A">
            <w:pPr>
              <w:jc w:val="center"/>
              <w:rPr>
                <w:sz w:val="21"/>
                <w:szCs w:val="21"/>
              </w:rPr>
            </w:pPr>
          </w:p>
        </w:tc>
      </w:tr>
      <w:tr w:rsidR="00E266CD" w:rsidRPr="00CA26C6" w:rsidTr="00E266CD">
        <w:tc>
          <w:tcPr>
            <w:tcW w:w="502" w:type="dxa"/>
            <w:shd w:val="clear" w:color="auto" w:fill="auto"/>
          </w:tcPr>
          <w:p w:rsidR="00E266CD" w:rsidRPr="00CA26C6" w:rsidRDefault="00E266CD" w:rsidP="00D6045A">
            <w:r>
              <w:t>1.</w:t>
            </w:r>
          </w:p>
        </w:tc>
        <w:tc>
          <w:tcPr>
            <w:tcW w:w="2274" w:type="dxa"/>
          </w:tcPr>
          <w:p w:rsidR="00E266CD" w:rsidRPr="0078257C" w:rsidRDefault="00E266CD" w:rsidP="00157EA5">
            <w:pPr>
              <w:suppressAutoHyphens/>
              <w:rPr>
                <w:color w:val="000000"/>
              </w:rPr>
            </w:pPr>
            <w:r w:rsidRPr="0078257C">
              <w:rPr>
                <w:color w:val="000000"/>
              </w:rPr>
              <w:t xml:space="preserve">Корсет функционально-корригирующий </w:t>
            </w:r>
          </w:p>
          <w:p w:rsidR="00E266CD" w:rsidRPr="00CA26C6" w:rsidRDefault="00E266CD" w:rsidP="00D6045A">
            <w:pPr>
              <w:tabs>
                <w:tab w:val="left" w:pos="9180"/>
              </w:tabs>
              <w:suppressAutoHyphens/>
              <w:spacing w:line="240" w:lineRule="atLeast"/>
              <w:ind w:left="-95"/>
            </w:pPr>
          </w:p>
        </w:tc>
        <w:tc>
          <w:tcPr>
            <w:tcW w:w="6662" w:type="dxa"/>
            <w:shd w:val="clear" w:color="auto" w:fill="auto"/>
          </w:tcPr>
          <w:p w:rsidR="00E266CD" w:rsidRPr="0078257C" w:rsidRDefault="00E266CD" w:rsidP="00E266CD">
            <w:pPr>
              <w:rPr>
                <w:lang w:eastAsia="en-US"/>
              </w:rPr>
            </w:pPr>
            <w:r w:rsidRPr="0078257C">
              <w:rPr>
                <w:lang w:eastAsia="en-US"/>
              </w:rPr>
              <w:t>Применяют с целью уменьшения или стабилизации нефиксированных деформаций (патологических установок) позвоночника с одновременным вовлечением в двигательный акт мышц</w:t>
            </w:r>
            <w:r>
              <w:rPr>
                <w:lang w:eastAsia="en-US"/>
              </w:rPr>
              <w:t>.</w:t>
            </w:r>
          </w:p>
          <w:p w:rsidR="00E266CD" w:rsidRPr="00CA26C6" w:rsidRDefault="00E266CD" w:rsidP="00E266CD">
            <w:r w:rsidRPr="0078257C">
              <w:rPr>
                <w:rFonts w:eastAsia="Arial Unicode MS"/>
                <w:color w:val="000000"/>
              </w:rPr>
              <w:t>Индивидуальное изготовление в соответствии с состоянием здоровья инвалида и имеющейся патологии.</w:t>
            </w:r>
          </w:p>
        </w:tc>
        <w:tc>
          <w:tcPr>
            <w:tcW w:w="709" w:type="dxa"/>
            <w:shd w:val="clear" w:color="auto" w:fill="auto"/>
          </w:tcPr>
          <w:p w:rsidR="00E266CD" w:rsidRPr="00CA26C6" w:rsidRDefault="00E266CD" w:rsidP="00D6045A">
            <w:pPr>
              <w:jc w:val="center"/>
            </w:pPr>
            <w:r>
              <w:t>168</w:t>
            </w:r>
          </w:p>
        </w:tc>
      </w:tr>
      <w:tr w:rsidR="00283F1F" w:rsidRPr="00CA26C6" w:rsidTr="00E266CD">
        <w:tc>
          <w:tcPr>
            <w:tcW w:w="9438" w:type="dxa"/>
            <w:gridSpan w:val="3"/>
            <w:shd w:val="clear" w:color="auto" w:fill="auto"/>
          </w:tcPr>
          <w:p w:rsidR="00283F1F" w:rsidRPr="00283F1F" w:rsidRDefault="00283F1F" w:rsidP="00283F1F">
            <w:pPr>
              <w:jc w:val="right"/>
              <w:rPr>
                <w:b/>
                <w:lang w:eastAsia="en-US"/>
              </w:rPr>
            </w:pPr>
            <w:r w:rsidRPr="00283F1F">
              <w:rPr>
                <w:b/>
                <w:lang w:eastAsia="en-US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283F1F" w:rsidRPr="00283F1F" w:rsidRDefault="004B4FC1" w:rsidP="00D6045A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</w:tr>
    </w:tbl>
    <w:p w:rsidR="007722A7" w:rsidRDefault="007722A7" w:rsidP="007722A7">
      <w:pPr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7722A7" w:rsidRDefault="007722A7" w:rsidP="007722A7">
      <w:pPr>
        <w:ind w:right="-24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3.1.</w:t>
      </w:r>
      <w:r w:rsidRPr="00382B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При использовании Изделия</w:t>
      </w:r>
      <w:r w:rsidRPr="005803EF">
        <w:rPr>
          <w:rFonts w:eastAsia="Calibri"/>
          <w:lang w:eastAsia="en-US"/>
        </w:rPr>
        <w:t xml:space="preserve"> по назначению не должно создаваться угрозы для жизни и здоровья потребителя, окружающей среды, а также использование </w:t>
      </w:r>
      <w:r>
        <w:rPr>
          <w:rFonts w:eastAsia="Calibri"/>
          <w:lang w:eastAsia="en-US"/>
        </w:rPr>
        <w:t>Изделия</w:t>
      </w:r>
      <w:r w:rsidRPr="005803EF">
        <w:rPr>
          <w:rFonts w:eastAsia="Calibri"/>
          <w:lang w:eastAsia="en-US"/>
        </w:rPr>
        <w:t xml:space="preserve"> не должно причинять вред имуществу потребителя при его эксплуатации (Закон Российской Федерации от 07.02.1992 № 2300-1 «О защите прав потребителей»).</w:t>
      </w:r>
    </w:p>
    <w:p w:rsidR="007722A7" w:rsidRDefault="007722A7" w:rsidP="007722A7">
      <w:pPr>
        <w:jc w:val="both"/>
      </w:pPr>
      <w:r>
        <w:t>3.2 Изделие должно соответствовать следующим государственным стандартам (ГОСТ), действующим на территории Российской Федерации:</w:t>
      </w:r>
    </w:p>
    <w:p w:rsidR="001B6D9F" w:rsidRPr="005B040D" w:rsidRDefault="007722A7" w:rsidP="001B6D9F">
      <w:pPr>
        <w:ind w:right="-24"/>
        <w:jc w:val="both"/>
        <w:rPr>
          <w:rFonts w:eastAsia="Arial Unicode MS"/>
          <w:color w:val="000000"/>
        </w:rPr>
      </w:pPr>
      <w:r>
        <w:t xml:space="preserve"> - </w:t>
      </w:r>
      <w:r w:rsidR="001B6D9F" w:rsidRPr="005B040D">
        <w:rPr>
          <w:rFonts w:eastAsia="Arial Unicode MS"/>
          <w:color w:val="000000"/>
        </w:rPr>
        <w:t xml:space="preserve">ГОСТ Р 57892-2017 «Корсеты ортопедические, </w:t>
      </w:r>
      <w:proofErr w:type="spellStart"/>
      <w:r w:rsidR="001B6D9F" w:rsidRPr="005B040D">
        <w:rPr>
          <w:rFonts w:eastAsia="Arial Unicode MS"/>
          <w:color w:val="000000"/>
        </w:rPr>
        <w:t>головодержатели</w:t>
      </w:r>
      <w:proofErr w:type="spellEnd"/>
      <w:r w:rsidR="001B6D9F" w:rsidRPr="005B040D">
        <w:rPr>
          <w:rFonts w:eastAsia="Arial Unicode MS"/>
          <w:color w:val="000000"/>
        </w:rPr>
        <w:t>. Технические требования и методы испытаний»;</w:t>
      </w:r>
    </w:p>
    <w:p w:rsidR="001B6D9F" w:rsidRPr="005B040D" w:rsidRDefault="001B6D9F" w:rsidP="001B6D9F">
      <w:pPr>
        <w:ind w:right="-24"/>
        <w:jc w:val="both"/>
        <w:rPr>
          <w:rFonts w:eastAsia="Arial Unicode MS"/>
          <w:color w:val="000000"/>
        </w:rPr>
      </w:pPr>
      <w:r w:rsidRPr="005B040D">
        <w:rPr>
          <w:rFonts w:eastAsia="Arial Unicode MS"/>
          <w:color w:val="000000"/>
        </w:rPr>
        <w:t>-</w:t>
      </w:r>
      <w:r w:rsidR="00717321">
        <w:rPr>
          <w:rFonts w:eastAsiaTheme="minorHAnsi"/>
          <w:lang w:eastAsia="en-US"/>
        </w:rPr>
        <w:t xml:space="preserve">ГОСТ ISO 10993-1-2021 </w:t>
      </w:r>
      <w:r w:rsidRPr="005B040D">
        <w:rPr>
          <w:rFonts w:eastAsia="Arial Unicode MS"/>
          <w:color w:val="000000"/>
        </w:rPr>
        <w:t>«Изделия медицинские. Оценка биологического действия медицинских изделий. Часть 1. Оценка и исследования».</w:t>
      </w:r>
    </w:p>
    <w:p w:rsidR="001B6D9F" w:rsidRPr="005B040D" w:rsidRDefault="001B6D9F" w:rsidP="001B6D9F">
      <w:pPr>
        <w:ind w:right="-24"/>
        <w:jc w:val="both"/>
      </w:pPr>
      <w:r w:rsidRPr="005B040D">
        <w:rPr>
          <w:rFonts w:eastAsia="Arial Unicode MS"/>
          <w:color w:val="000000"/>
        </w:rPr>
        <w:t>-ГОСТ ISO  10993-</w:t>
      </w:r>
      <w:r w:rsidR="00717321">
        <w:rPr>
          <w:rFonts w:eastAsia="Arial Unicode MS"/>
          <w:color w:val="000000"/>
        </w:rPr>
        <w:t>5</w:t>
      </w:r>
      <w:r w:rsidRPr="005B040D">
        <w:rPr>
          <w:rFonts w:eastAsia="Arial Unicode MS"/>
          <w:color w:val="000000"/>
        </w:rPr>
        <w:t>-2011 «Изделия медицинские. Оценка биологического действия медицинских изделий. Часть 5. Исследование на цито токсичность: методы</w:t>
      </w:r>
      <w:r w:rsidRPr="005B040D">
        <w:t xml:space="preserve"> </w:t>
      </w:r>
      <w:r w:rsidRPr="005B040D">
        <w:rPr>
          <w:lang w:val="en-US"/>
        </w:rPr>
        <w:t>in</w:t>
      </w:r>
      <w:r w:rsidRPr="005B040D">
        <w:t xml:space="preserve"> </w:t>
      </w:r>
      <w:r w:rsidRPr="005B040D">
        <w:rPr>
          <w:lang w:val="en-US"/>
        </w:rPr>
        <w:t>vitro</w:t>
      </w:r>
      <w:r w:rsidRPr="005B040D">
        <w:t>».</w:t>
      </w:r>
    </w:p>
    <w:p w:rsidR="001B6D9F" w:rsidRPr="005B040D" w:rsidRDefault="001B6D9F" w:rsidP="001B6D9F">
      <w:pPr>
        <w:ind w:right="-24"/>
        <w:jc w:val="both"/>
      </w:pPr>
      <w:r w:rsidRPr="005B040D">
        <w:t xml:space="preserve">-ГОСТ </w:t>
      </w:r>
      <w:r w:rsidRPr="005B040D">
        <w:rPr>
          <w:lang w:val="en-US"/>
        </w:rPr>
        <w:t>ISO</w:t>
      </w:r>
      <w:r w:rsidRPr="005B040D">
        <w:t xml:space="preserve"> 10993-10-2</w:t>
      </w:r>
      <w:r>
        <w:t>0</w:t>
      </w:r>
      <w:r w:rsidRPr="005B040D">
        <w:t>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7722A7" w:rsidRPr="00B44ED8" w:rsidRDefault="007722A7" w:rsidP="00E61F73">
      <w:pPr>
        <w:jc w:val="both"/>
        <w:rPr>
          <w:rFonts w:eastAsia="Calibri"/>
          <w:bCs/>
          <w:lang w:eastAsia="en-US"/>
        </w:rPr>
      </w:pPr>
      <w:r>
        <w:t xml:space="preserve"> </w:t>
      </w:r>
      <w:r>
        <w:rPr>
          <w:rFonts w:eastAsia="Calibri"/>
          <w:bCs/>
          <w:lang w:eastAsia="en-US"/>
        </w:rPr>
        <w:t>3.3.</w:t>
      </w:r>
      <w:r w:rsidRPr="00382B89">
        <w:t xml:space="preserve"> </w:t>
      </w:r>
      <w:r>
        <w:t>Издели</w:t>
      </w:r>
      <w:r w:rsidR="001B6D9F">
        <w:t>я</w:t>
      </w:r>
      <w:r>
        <w:t xml:space="preserve"> должн</w:t>
      </w:r>
      <w:r w:rsidR="001B6D9F">
        <w:t>ы</w:t>
      </w:r>
      <w:r>
        <w:t xml:space="preserve"> быть новым</w:t>
      </w:r>
      <w:r w:rsidR="001B6D9F">
        <w:t>и</w:t>
      </w:r>
      <w:r w:rsidR="001B6D9F">
        <w:rPr>
          <w:rFonts w:eastAsia="Calibri"/>
        </w:rPr>
        <w:t xml:space="preserve">, </w:t>
      </w:r>
      <w:r>
        <w:rPr>
          <w:rFonts w:eastAsia="Calibri"/>
        </w:rPr>
        <w:t>котор</w:t>
      </w:r>
      <w:r w:rsidR="001B6D9F">
        <w:rPr>
          <w:rFonts w:eastAsia="Calibri"/>
        </w:rPr>
        <w:t>ы</w:t>
      </w:r>
      <w:r>
        <w:rPr>
          <w:rFonts w:eastAsia="Calibri"/>
        </w:rPr>
        <w:t>е не был</w:t>
      </w:r>
      <w:r w:rsidR="001B6D9F">
        <w:rPr>
          <w:rFonts w:eastAsia="Calibri"/>
        </w:rPr>
        <w:t>и</w:t>
      </w:r>
      <w:r w:rsidRPr="005803EF">
        <w:rPr>
          <w:rFonts w:eastAsia="Calibri"/>
        </w:rPr>
        <w:t xml:space="preserve"> в употреблении</w:t>
      </w:r>
      <w:r>
        <w:rPr>
          <w:rFonts w:eastAsia="Calibri"/>
        </w:rPr>
        <w:t>, в ремонте, в том числе котор</w:t>
      </w:r>
      <w:r w:rsidR="001B6D9F">
        <w:rPr>
          <w:rFonts w:eastAsia="Calibri"/>
        </w:rPr>
        <w:t>ы</w:t>
      </w:r>
      <w:r>
        <w:rPr>
          <w:rFonts w:eastAsia="Calibri"/>
        </w:rPr>
        <w:t>е не был</w:t>
      </w:r>
      <w:r w:rsidR="001B6D9F">
        <w:rPr>
          <w:rFonts w:eastAsia="Calibri"/>
        </w:rPr>
        <w:t>и</w:t>
      </w:r>
      <w:r>
        <w:rPr>
          <w:rFonts w:eastAsia="Calibri"/>
        </w:rPr>
        <w:t xml:space="preserve"> восстановлен</w:t>
      </w:r>
      <w:r w:rsidR="001B6D9F">
        <w:rPr>
          <w:rFonts w:eastAsia="Calibri"/>
        </w:rPr>
        <w:t>ы</w:t>
      </w:r>
      <w:r>
        <w:rPr>
          <w:rFonts w:eastAsia="Calibri"/>
        </w:rPr>
        <w:t>, у котор</w:t>
      </w:r>
      <w:r w:rsidR="001B6D9F">
        <w:rPr>
          <w:rFonts w:eastAsia="Calibri"/>
        </w:rPr>
        <w:t>ых</w:t>
      </w:r>
      <w:r w:rsidRPr="005803EF">
        <w:rPr>
          <w:rFonts w:eastAsia="Calibri"/>
        </w:rPr>
        <w:t xml:space="preserve"> не была осуществлена замена составных частей, не </w:t>
      </w:r>
      <w:r w:rsidRPr="005803EF">
        <w:rPr>
          <w:rFonts w:eastAsia="Calibri"/>
        </w:rPr>
        <w:lastRenderedPageBreak/>
        <w:t>были восстановлены потребительские свойства.</w:t>
      </w:r>
      <w:r>
        <w:rPr>
          <w:rFonts w:eastAsia="Calibri"/>
        </w:rPr>
        <w:t xml:space="preserve"> </w:t>
      </w:r>
      <w:r>
        <w:t>Издели</w:t>
      </w:r>
      <w:r w:rsidR="001B6D9F">
        <w:t>я</w:t>
      </w:r>
      <w:r w:rsidRPr="005803EF">
        <w:t xml:space="preserve"> долж</w:t>
      </w:r>
      <w:r>
        <w:t>н</w:t>
      </w:r>
      <w:r w:rsidR="001B6D9F">
        <w:t>ы</w:t>
      </w:r>
      <w:r>
        <w:t xml:space="preserve"> быть свободным</w:t>
      </w:r>
      <w:r w:rsidR="001B6D9F">
        <w:t>и</w:t>
      </w:r>
      <w:r w:rsidRPr="005803EF">
        <w:t xml:space="preserve"> от прав третьих лиц.</w:t>
      </w:r>
    </w:p>
    <w:p w:rsidR="007722A7" w:rsidRDefault="007722A7" w:rsidP="007722A7">
      <w:pPr>
        <w:autoSpaceDE w:val="0"/>
        <w:jc w:val="both"/>
      </w:pPr>
      <w:r>
        <w:rPr>
          <w:rFonts w:eastAsia="Calibri"/>
          <w:bCs/>
          <w:lang w:eastAsia="en-US"/>
        </w:rPr>
        <w:t xml:space="preserve">3.4. </w:t>
      </w:r>
      <w:r w:rsidRPr="00F32DB0">
        <w:t xml:space="preserve">Упаковка </w:t>
      </w:r>
      <w:r>
        <w:t>Изделия</w:t>
      </w:r>
      <w:r w:rsidRPr="00F32DB0">
        <w:t xml:space="preserve">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</w:t>
      </w:r>
      <w:r>
        <w:t>21</w:t>
      </w:r>
      <w:r w:rsidRPr="00F32DB0">
        <w:t xml:space="preserve">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7722A7" w:rsidRDefault="007722A7" w:rsidP="007722A7">
      <w:pPr>
        <w:jc w:val="both"/>
      </w:pPr>
      <w:r>
        <w:t xml:space="preserve">Маркировка, упаковка и хранение протеза должно осуществляться с соблюдением требований ГОСТ Р ИСО 22523-2007 «Протезы конечностей и </w:t>
      </w:r>
      <w:proofErr w:type="spellStart"/>
      <w:r>
        <w:t>ортезы</w:t>
      </w:r>
      <w:proofErr w:type="spellEnd"/>
      <w:r>
        <w:t xml:space="preserve"> наружные. Требования и методы испытаний» (раздел 13.2 «Маркировка», раздел 14 «Упаковка»). Упаковка протеза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7722A7" w:rsidRDefault="007722A7" w:rsidP="007722A7">
      <w:pPr>
        <w:jc w:val="both"/>
      </w:pPr>
      <w:r>
        <w:t xml:space="preserve">3.5 </w:t>
      </w:r>
      <w:r w:rsidR="00E61F73" w:rsidRPr="00C85CE6">
        <w:rPr>
          <w:bCs/>
          <w:lang w:eastAsia="en-US"/>
        </w:rPr>
        <w:t>Гарантийный срок н</w:t>
      </w:r>
      <w:r w:rsidR="00E61F73">
        <w:rPr>
          <w:bCs/>
          <w:lang w:eastAsia="en-US"/>
        </w:rPr>
        <w:t>а Изделия составляет не менее 24</w:t>
      </w:r>
      <w:r w:rsidR="00E61F73" w:rsidRPr="00C85CE6">
        <w:rPr>
          <w:bCs/>
          <w:lang w:eastAsia="en-US"/>
        </w:rPr>
        <w:t xml:space="preserve"> месяцев со дня подписания Получателем акта приема-передачи Изделия. Установленный настоящим пунктом технического задания срок не распространяется на случаи нарушения Получателем условий и требований к эксплуатации Изделий.</w:t>
      </w:r>
    </w:p>
    <w:p w:rsidR="007722A7" w:rsidRDefault="007722A7" w:rsidP="007722A7">
      <w:pPr>
        <w:ind w:right="-24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4. Исполнитель обязан:</w:t>
      </w:r>
    </w:p>
    <w:p w:rsidR="007722A7" w:rsidRPr="00CB13FF" w:rsidRDefault="007722A7" w:rsidP="007722A7">
      <w:pPr>
        <w:ind w:right="-24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4.1. Изготавливать Изделие для Получателя, имеющее </w:t>
      </w:r>
      <w:r w:rsidRPr="005803EF">
        <w:rPr>
          <w:rFonts w:eastAsia="Calibri"/>
        </w:rPr>
        <w:t>действующие декларации о соответствии, оформленные в соответствии с законодат</w:t>
      </w:r>
      <w:r>
        <w:rPr>
          <w:rFonts w:eastAsia="Calibri"/>
        </w:rPr>
        <w:t xml:space="preserve">ельством Российской Федерации (при наличии). </w:t>
      </w:r>
      <w:r w:rsidRPr="005803EF">
        <w:rPr>
          <w:rFonts w:eastAsia="Calibri"/>
        </w:rPr>
        <w:t>В случае, если ранее (в соответствии с нормативно-правовыми акта</w:t>
      </w:r>
      <w:r>
        <w:rPr>
          <w:rFonts w:eastAsia="Calibri"/>
        </w:rPr>
        <w:t>ми Российской Федерации) Изделие подлежало</w:t>
      </w:r>
      <w:r w:rsidRPr="005803EF">
        <w:rPr>
          <w:rFonts w:eastAsia="Calibri"/>
        </w:rPr>
        <w:t xml:space="preserve"> обязательной сертификации, допускается изготовление </w:t>
      </w:r>
      <w:r>
        <w:rPr>
          <w:rFonts w:eastAsia="Calibri"/>
        </w:rPr>
        <w:t>Изделия, имеющего действующий</w:t>
      </w:r>
      <w:r w:rsidRPr="005803EF">
        <w:rPr>
          <w:rFonts w:eastAsia="Calibri"/>
        </w:rPr>
        <w:t xml:space="preserve"> сертификат соответствия</w:t>
      </w:r>
      <w:r>
        <w:rPr>
          <w:rFonts w:eastAsia="Calibri"/>
        </w:rPr>
        <w:t xml:space="preserve"> (при наличии).</w:t>
      </w:r>
    </w:p>
    <w:p w:rsidR="007722A7" w:rsidRPr="005803EF" w:rsidRDefault="007722A7" w:rsidP="007722A7">
      <w:pPr>
        <w:ind w:right="-24"/>
        <w:jc w:val="both"/>
        <w:rPr>
          <w:rFonts w:eastAsia="Calibri"/>
        </w:rPr>
      </w:pPr>
      <w:r w:rsidRPr="005803EF">
        <w:rPr>
          <w:rFonts w:eastAsia="Calibri"/>
        </w:rPr>
        <w:t xml:space="preserve">В случае окончания срока действия указанных документов до полного исполнения обязательств по контракту Исполнитель в установленные законодательством Российской Федерации сроки обязан обеспечить их продление либо получение новых. </w:t>
      </w:r>
    </w:p>
    <w:p w:rsidR="007722A7" w:rsidRPr="005803EF" w:rsidRDefault="007722A7" w:rsidP="007722A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lang w:eastAsia="ar-SA"/>
        </w:rPr>
      </w:pPr>
      <w:r>
        <w:rPr>
          <w:lang w:eastAsia="ar-SA"/>
        </w:rPr>
        <w:t>4.2.</w:t>
      </w:r>
      <w:r>
        <w:t xml:space="preserve"> </w:t>
      </w:r>
      <w:r w:rsidRPr="005803EF">
        <w:t>Осуществ</w:t>
      </w:r>
      <w:r>
        <w:t>лять прием Получателя или его представителя</w:t>
      </w:r>
      <w:r w:rsidRPr="005803EF">
        <w:t xml:space="preserve">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№ 439н от 21.08.2008), </w:t>
      </w:r>
      <w:r>
        <w:t xml:space="preserve">выдаваемого </w:t>
      </w:r>
      <w:r w:rsidRPr="005803EF">
        <w:t>Заказчик</w:t>
      </w:r>
      <w:r>
        <w:t>ом</w:t>
      </w:r>
      <w:r w:rsidRPr="005803EF">
        <w:t>.</w:t>
      </w:r>
    </w:p>
    <w:p w:rsidR="007722A7" w:rsidRPr="005803EF" w:rsidRDefault="007722A7" w:rsidP="007722A7">
      <w:pPr>
        <w:ind w:right="-24"/>
        <w:jc w:val="both"/>
      </w:pPr>
      <w:r w:rsidRPr="005803EF"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при этом требовать документ (копию документа), удостоверяющего </w:t>
      </w:r>
      <w:r>
        <w:t>личность Получателя</w:t>
      </w:r>
      <w:r w:rsidRPr="005803EF">
        <w:t xml:space="preserve"> не допускается. </w:t>
      </w:r>
    </w:p>
    <w:p w:rsidR="007722A7" w:rsidRDefault="007722A7" w:rsidP="007722A7">
      <w:pPr>
        <w:ind w:right="-24"/>
        <w:jc w:val="both"/>
      </w:pPr>
      <w:r w:rsidRPr="005803EF"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</w:r>
    </w:p>
    <w:p w:rsidR="007722A7" w:rsidRPr="00F32DB0" w:rsidRDefault="007722A7" w:rsidP="007722A7">
      <w:pPr>
        <w:jc w:val="both"/>
        <w:rPr>
          <w:rFonts w:ascii="Times New Roman CYR" w:hAnsi="Times New Roman CYR" w:cs="Times New Roman CYR"/>
        </w:rPr>
      </w:pPr>
      <w:r>
        <w:t xml:space="preserve">4.3. </w:t>
      </w:r>
      <w:r w:rsidRPr="00F32DB0">
        <w:rPr>
          <w:rFonts w:ascii="Times New Roman CYR" w:hAnsi="Times New Roman CYR" w:cs="Times New Roman CYR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F32DB0">
        <w:rPr>
          <w:rFonts w:ascii="Times New Roman CYR" w:hAnsi="Times New Roman CYR" w:cs="Times New Roman CYR"/>
        </w:rPr>
        <w:t>Роспотребнадзора</w:t>
      </w:r>
      <w:proofErr w:type="spellEnd"/>
      <w:r w:rsidRPr="00F32DB0">
        <w:rPr>
          <w:rFonts w:ascii="Times New Roman CYR" w:hAnsi="Times New Roman CYR" w:cs="Times New Roman CYR"/>
        </w:rPr>
        <w:t xml:space="preserve"> и исполнительных органов государственной власти Санкт-Петербурга</w:t>
      </w:r>
      <w:r w:rsidR="004B4FC1">
        <w:rPr>
          <w:rFonts w:ascii="Times New Roman CYR" w:hAnsi="Times New Roman CYR" w:cs="Times New Roman CYR"/>
        </w:rPr>
        <w:t xml:space="preserve"> и Ленинградской области</w:t>
      </w:r>
      <w:r w:rsidRPr="00F32DB0">
        <w:rPr>
          <w:rFonts w:ascii="Times New Roman CYR" w:hAnsi="Times New Roman CYR" w:cs="Times New Roman CYR"/>
        </w:rPr>
        <w:t xml:space="preserve">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F32DB0">
        <w:rPr>
          <w:rFonts w:ascii="Times New Roman CYR" w:hAnsi="Times New Roman CYR" w:cs="Times New Roman CYR"/>
        </w:rPr>
        <w:t>коронавирусной</w:t>
      </w:r>
      <w:proofErr w:type="spellEnd"/>
      <w:r w:rsidRPr="00F32DB0">
        <w:rPr>
          <w:rFonts w:ascii="Times New Roman CYR" w:hAnsi="Times New Roman CYR" w:cs="Times New Roman CYR"/>
        </w:rPr>
        <w:t xml:space="preserve"> инфекции (COVID-19).</w:t>
      </w:r>
    </w:p>
    <w:p w:rsidR="007722A7" w:rsidRDefault="007722A7" w:rsidP="007722A7">
      <w:pPr>
        <w:ind w:right="-24"/>
        <w:jc w:val="both"/>
      </w:pPr>
      <w:r>
        <w:t>4.4.</w:t>
      </w:r>
      <w:r w:rsidRPr="007135BD">
        <w:rPr>
          <w:rFonts w:ascii="Times New Roman CYR" w:hAnsi="Times New Roman CYR" w:cs="Times New Roman CYR"/>
        </w:rPr>
        <w:t xml:space="preserve"> </w:t>
      </w:r>
      <w:r w:rsidRPr="00F32DB0">
        <w:rPr>
          <w:rFonts w:ascii="Times New Roman CYR" w:hAnsi="Times New Roman CYR" w:cs="Times New Roman CYR"/>
        </w:rPr>
        <w:t xml:space="preserve">Обеспечить возможность </w:t>
      </w:r>
      <w:r>
        <w:rPr>
          <w:rFonts w:ascii="Times New Roman CYR" w:hAnsi="Times New Roman CYR" w:cs="Times New Roman CYR"/>
        </w:rPr>
        <w:t>изготовления Изделия</w:t>
      </w:r>
      <w:r w:rsidRPr="00F32DB0">
        <w:rPr>
          <w:rFonts w:ascii="Times New Roman CYR" w:hAnsi="Times New Roman CYR" w:cs="Times New Roman CYR"/>
        </w:rPr>
        <w:t xml:space="preserve"> со дня, следующего за днем </w:t>
      </w:r>
      <w:r>
        <w:rPr>
          <w:rFonts w:ascii="Times New Roman CYR" w:hAnsi="Times New Roman CYR" w:cs="Times New Roman CYR"/>
        </w:rPr>
        <w:t>передачи Исполнителю реестра Получателю.</w:t>
      </w:r>
    </w:p>
    <w:p w:rsidR="007722A7" w:rsidRDefault="007722A7" w:rsidP="007722A7">
      <w:pPr>
        <w:ind w:right="-24"/>
        <w:jc w:val="both"/>
        <w:rPr>
          <w:color w:val="000000" w:themeColor="text1"/>
        </w:rPr>
      </w:pPr>
      <w:r>
        <w:t>4.5.</w:t>
      </w:r>
      <w:r w:rsidRPr="002A469C">
        <w:rPr>
          <w:color w:val="000000" w:themeColor="text1"/>
        </w:rPr>
        <w:t xml:space="preserve"> </w:t>
      </w:r>
      <w:r w:rsidRPr="00B8190C">
        <w:rPr>
          <w:color w:val="000000" w:themeColor="text1"/>
        </w:rPr>
        <w:t xml:space="preserve">Осуществлять </w:t>
      </w:r>
      <w:r>
        <w:rPr>
          <w:color w:val="000000" w:themeColor="text1"/>
        </w:rPr>
        <w:t xml:space="preserve">в течение гарантийного срока </w:t>
      </w:r>
      <w:r w:rsidRPr="00B8190C">
        <w:rPr>
          <w:color w:val="000000" w:themeColor="text1"/>
        </w:rPr>
        <w:t xml:space="preserve">за счет собственных средств гарантийный ремонт </w:t>
      </w:r>
      <w:r>
        <w:rPr>
          <w:color w:val="000000" w:themeColor="text1"/>
        </w:rPr>
        <w:t>Изделия</w:t>
      </w:r>
      <w:r w:rsidRPr="00B8190C">
        <w:rPr>
          <w:color w:val="000000" w:themeColor="text1"/>
        </w:rPr>
        <w:t xml:space="preserve"> и (или) гарантийную замену </w:t>
      </w:r>
      <w:r>
        <w:rPr>
          <w:color w:val="000000" w:themeColor="text1"/>
        </w:rPr>
        <w:t>Изделия</w:t>
      </w:r>
      <w:r w:rsidRPr="00B8190C">
        <w:rPr>
          <w:color w:val="000000" w:themeColor="text1"/>
        </w:rPr>
        <w:t>, преждевременно вышедших</w:t>
      </w:r>
      <w:r>
        <w:rPr>
          <w:color w:val="000000" w:themeColor="text1"/>
        </w:rPr>
        <w:t xml:space="preserve"> из строя не по вине Получателя</w:t>
      </w:r>
      <w:r w:rsidRPr="00B8190C">
        <w:rPr>
          <w:color w:val="000000" w:themeColor="text1"/>
        </w:rPr>
        <w:t>, и (или) имеющих скрытые недостатки или дефекты (брак</w:t>
      </w:r>
      <w:r>
        <w:rPr>
          <w:color w:val="000000" w:themeColor="text1"/>
        </w:rPr>
        <w:t>).</w:t>
      </w:r>
    </w:p>
    <w:p w:rsidR="007722A7" w:rsidRPr="004D1BAF" w:rsidRDefault="007722A7" w:rsidP="007722A7">
      <w:pPr>
        <w:jc w:val="both"/>
        <w:rPr>
          <w:rFonts w:ascii="Times New Roman CYR" w:hAnsi="Times New Roman CYR" w:cs="Times New Roman CYR"/>
        </w:rPr>
      </w:pPr>
      <w:r w:rsidRPr="004D1BAF">
        <w:rPr>
          <w:rFonts w:ascii="Times New Roman CYR" w:hAnsi="Times New Roman CYR" w:cs="Times New Roman CYR"/>
        </w:rPr>
        <w:t xml:space="preserve">В случае обнаружения Получателем в течение гарантийного срока </w:t>
      </w:r>
      <w:r>
        <w:rPr>
          <w:rFonts w:ascii="Times New Roman CYR" w:hAnsi="Times New Roman CYR" w:cs="Times New Roman CYR"/>
        </w:rPr>
        <w:t>Изделия</w:t>
      </w:r>
      <w:r w:rsidRPr="004D1BAF">
        <w:rPr>
          <w:rFonts w:ascii="Times New Roman CYR" w:hAnsi="Times New Roman CYR" w:cs="Times New Roman CYR"/>
        </w:rPr>
        <w:t xml:space="preserve"> при его должной эксплу</w:t>
      </w:r>
      <w:r>
        <w:rPr>
          <w:rFonts w:ascii="Times New Roman CYR" w:hAnsi="Times New Roman CYR" w:cs="Times New Roman CYR"/>
        </w:rPr>
        <w:t>атации несоответствия качества Изделия</w:t>
      </w:r>
      <w:r w:rsidRPr="004D1BAF">
        <w:rPr>
          <w:rFonts w:ascii="Times New Roman CYR" w:hAnsi="Times New Roman CYR" w:cs="Times New Roman CYR"/>
        </w:rPr>
        <w:t xml:space="preserve"> (выявления недостатков и дефектов, связанных с разработкой, материалами или качеством изготовления, в том числе скрытых недостатков и дефектов), </w:t>
      </w:r>
      <w:r>
        <w:rPr>
          <w:rFonts w:ascii="Times New Roman CYR" w:hAnsi="Times New Roman CYR" w:cs="Times New Roman CYR"/>
        </w:rPr>
        <w:t>Исполнителем</w:t>
      </w:r>
      <w:r w:rsidRPr="004D1BAF">
        <w:rPr>
          <w:rFonts w:ascii="Times New Roman CYR" w:hAnsi="Times New Roman CYR" w:cs="Times New Roman CYR"/>
        </w:rPr>
        <w:t xml:space="preserve"> должен быть обеспечен гарантийный ремонт (если </w:t>
      </w:r>
      <w:r>
        <w:rPr>
          <w:rFonts w:ascii="Times New Roman CYR" w:hAnsi="Times New Roman CYR" w:cs="Times New Roman CYR"/>
        </w:rPr>
        <w:t>Изделие</w:t>
      </w:r>
      <w:r w:rsidRPr="004D1BAF">
        <w:rPr>
          <w:rFonts w:ascii="Times New Roman CYR" w:hAnsi="Times New Roman CYR" w:cs="Times New Roman CYR"/>
        </w:rPr>
        <w:t xml:space="preserve"> подлежит гарантийному ремонту) либо осуществлена замена </w:t>
      </w:r>
      <w:r>
        <w:rPr>
          <w:rFonts w:ascii="Times New Roman CYR" w:hAnsi="Times New Roman CYR" w:cs="Times New Roman CYR"/>
        </w:rPr>
        <w:t xml:space="preserve">Изделия на аналогичное Изделие </w:t>
      </w:r>
      <w:r w:rsidRPr="004D1BAF">
        <w:rPr>
          <w:rFonts w:ascii="Times New Roman CYR" w:hAnsi="Times New Roman CYR" w:cs="Times New Roman CYR"/>
        </w:rPr>
        <w:t>надлежащего качества.</w:t>
      </w:r>
    </w:p>
    <w:p w:rsidR="007722A7" w:rsidRPr="004D1BAF" w:rsidRDefault="007722A7" w:rsidP="007722A7">
      <w:pPr>
        <w:jc w:val="both"/>
        <w:rPr>
          <w:rFonts w:ascii="Times New Roman CYR" w:hAnsi="Times New Roman CYR" w:cs="Times New Roman CYR"/>
        </w:rPr>
      </w:pPr>
      <w:r w:rsidRPr="004D1BAF">
        <w:rPr>
          <w:rFonts w:ascii="Times New Roman CYR" w:hAnsi="Times New Roman CYR" w:cs="Times New Roman CYR"/>
        </w:rPr>
        <w:t xml:space="preserve">Срок выполнения гарантийного ремонта </w:t>
      </w:r>
      <w:r>
        <w:rPr>
          <w:rFonts w:ascii="Times New Roman CYR" w:hAnsi="Times New Roman CYR" w:cs="Times New Roman CYR"/>
        </w:rPr>
        <w:t>Изделия</w:t>
      </w:r>
      <w:r w:rsidRPr="004D1BAF">
        <w:rPr>
          <w:rFonts w:ascii="Times New Roman CYR" w:hAnsi="Times New Roman CYR" w:cs="Times New Roman CYR"/>
        </w:rPr>
        <w:t xml:space="preserve"> не должен превышать 20 рабочих дней со дня обращения Получателя (Заказчика).</w:t>
      </w:r>
    </w:p>
    <w:p w:rsidR="007722A7" w:rsidRPr="004D1BAF" w:rsidRDefault="007722A7" w:rsidP="007722A7">
      <w:pPr>
        <w:jc w:val="both"/>
        <w:rPr>
          <w:rFonts w:ascii="Times New Roman CYR" w:hAnsi="Times New Roman CYR" w:cs="Times New Roman CYR"/>
        </w:rPr>
      </w:pPr>
      <w:r w:rsidRPr="004D1BAF">
        <w:rPr>
          <w:rFonts w:ascii="Times New Roman CYR" w:hAnsi="Times New Roman CYR" w:cs="Times New Roman CYR"/>
        </w:rPr>
        <w:t xml:space="preserve">Срок осуществления замены </w:t>
      </w:r>
      <w:r>
        <w:rPr>
          <w:rFonts w:ascii="Times New Roman CYR" w:hAnsi="Times New Roman CYR" w:cs="Times New Roman CYR"/>
        </w:rPr>
        <w:t>Изделия</w:t>
      </w:r>
      <w:r w:rsidRPr="004D1BAF">
        <w:rPr>
          <w:rFonts w:ascii="Times New Roman CYR" w:hAnsi="Times New Roman CYR" w:cs="Times New Roman CYR"/>
        </w:rPr>
        <w:t xml:space="preserve"> не должен превышать 15 рабочих дней со дня обращения Получателя (Заказчика).</w:t>
      </w:r>
    </w:p>
    <w:p w:rsidR="007722A7" w:rsidRDefault="007722A7" w:rsidP="007722A7">
      <w:pPr>
        <w:autoSpaceDE w:val="0"/>
        <w:ind w:right="-24"/>
        <w:jc w:val="both"/>
        <w:rPr>
          <w:color w:val="000000" w:themeColor="text1"/>
        </w:rPr>
      </w:pPr>
      <w:r w:rsidRPr="00B8190C">
        <w:rPr>
          <w:color w:val="000000" w:themeColor="text1"/>
        </w:rPr>
        <w:lastRenderedPageBreak/>
        <w:t xml:space="preserve">Обеспечение возможности ремонта, устранения недостатков изделия осуществляется в соответствии с Законом Российской Федерации от 07.02.1992 № 2300-1 «О защите прав потребителей». В случае невозможности осуществления ремонта </w:t>
      </w:r>
      <w:r>
        <w:rPr>
          <w:color w:val="000000" w:themeColor="text1"/>
        </w:rPr>
        <w:t>Изделия</w:t>
      </w:r>
      <w:r w:rsidRPr="00B8190C">
        <w:rPr>
          <w:color w:val="000000" w:themeColor="text1"/>
        </w:rPr>
        <w:t xml:space="preserve"> в период гарантийного срока Исполнитель должен осуществить замену такого Изделия. </w:t>
      </w:r>
    </w:p>
    <w:p w:rsidR="007722A7" w:rsidRPr="00B8190C" w:rsidRDefault="007722A7" w:rsidP="007722A7">
      <w:pPr>
        <w:autoSpaceDE w:val="0"/>
        <w:ind w:right="-24"/>
        <w:jc w:val="both"/>
        <w:rPr>
          <w:color w:val="000000" w:themeColor="text1"/>
        </w:rPr>
      </w:pPr>
      <w:r w:rsidRPr="00B8190C">
        <w:rPr>
          <w:color w:val="000000" w:themeColor="text1"/>
        </w:rPr>
        <w:t xml:space="preserve">В связи с тем, что передача </w:t>
      </w:r>
      <w:r>
        <w:rPr>
          <w:color w:val="000000" w:themeColor="text1"/>
        </w:rPr>
        <w:t>Изделия</w:t>
      </w:r>
      <w:r w:rsidRPr="00B8190C">
        <w:rPr>
          <w:color w:val="000000" w:themeColor="text1"/>
        </w:rPr>
        <w:t xml:space="preserve">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</w:t>
      </w:r>
      <w:r>
        <w:rPr>
          <w:color w:val="000000" w:themeColor="text1"/>
        </w:rPr>
        <w:t>кта (пунктов) приема Получателя</w:t>
      </w:r>
      <w:r w:rsidRPr="00B8190C">
        <w:rPr>
          <w:color w:val="000000" w:themeColor="text1"/>
        </w:rPr>
        <w:t>.</w:t>
      </w:r>
    </w:p>
    <w:p w:rsidR="007722A7" w:rsidRPr="00B123DD" w:rsidRDefault="007722A7" w:rsidP="007722A7">
      <w:pPr>
        <w:suppressAutoHyphens/>
        <w:ind w:right="-24"/>
        <w:jc w:val="both"/>
        <w:rPr>
          <w:rFonts w:eastAsia="Calibri"/>
        </w:rPr>
      </w:pPr>
      <w:r>
        <w:rPr>
          <w:rFonts w:eastAsia="Calibri"/>
        </w:rPr>
        <w:t>Прием Получателя</w:t>
      </w:r>
      <w:r w:rsidRPr="00B123DD">
        <w:rPr>
          <w:rFonts w:eastAsia="Calibri"/>
        </w:rPr>
        <w:t xml:space="preserve"> по вопросам, касающимся выдачи и гарантийного ремонта </w:t>
      </w:r>
      <w:r>
        <w:rPr>
          <w:rFonts w:eastAsia="Calibri"/>
        </w:rPr>
        <w:t>Изделия</w:t>
      </w:r>
      <w:r w:rsidRPr="00B123DD">
        <w:rPr>
          <w:rFonts w:eastAsia="Calibri"/>
        </w:rPr>
        <w:t>, осуществляется Исполнителем по месту нахождения организованных Исполнителем пунктов приема на территории Санкт-Петербурга</w:t>
      </w:r>
      <w:r w:rsidR="004B4FC1">
        <w:rPr>
          <w:rFonts w:eastAsia="Calibri"/>
        </w:rPr>
        <w:t xml:space="preserve"> и Ленинградской области</w:t>
      </w:r>
      <w:r w:rsidRPr="00B123DD">
        <w:rPr>
          <w:rFonts w:eastAsia="Calibri"/>
        </w:rPr>
        <w:t>).</w:t>
      </w:r>
    </w:p>
    <w:p w:rsidR="007722A7" w:rsidRDefault="007722A7" w:rsidP="007722A7">
      <w:pPr>
        <w:jc w:val="both"/>
        <w:rPr>
          <w:rFonts w:ascii="Times New Roman CYR" w:hAnsi="Times New Roman CYR" w:cs="Times New Roman CYR"/>
        </w:rPr>
      </w:pPr>
      <w:r>
        <w:t>4.6.</w:t>
      </w:r>
      <w:r w:rsidRPr="006B5F48">
        <w:t xml:space="preserve"> </w:t>
      </w:r>
      <w:r>
        <w:rPr>
          <w:rFonts w:ascii="Times New Roman CYR" w:hAnsi="Times New Roman CYR" w:cs="Times New Roman CYR"/>
        </w:rPr>
        <w:t>Давать справки Получателю</w:t>
      </w:r>
      <w:r w:rsidRPr="00F32DB0">
        <w:rPr>
          <w:rFonts w:ascii="Times New Roman CYR" w:hAnsi="Times New Roman CYR" w:cs="Times New Roman CYR"/>
        </w:rPr>
        <w:t xml:space="preserve"> по вопросам, связанным с </w:t>
      </w:r>
      <w:r>
        <w:rPr>
          <w:rFonts w:ascii="Times New Roman CYR" w:hAnsi="Times New Roman CYR" w:cs="Times New Roman CYR"/>
        </w:rPr>
        <w:t>изготовлением</w:t>
      </w:r>
      <w:r w:rsidRPr="00F32DB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Изделия</w:t>
      </w:r>
      <w:r w:rsidRPr="00F32DB0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</w:t>
      </w:r>
      <w:r w:rsidRPr="00F32DB0">
        <w:t xml:space="preserve">а также осуществлять прием заявок на доставку </w:t>
      </w:r>
      <w:r>
        <w:t xml:space="preserve">Изделия </w:t>
      </w:r>
      <w:r w:rsidRPr="00F32DB0">
        <w:t>по месту нахождения Получателя</w:t>
      </w:r>
      <w:r w:rsidRPr="00F32DB0">
        <w:rPr>
          <w:rFonts w:ascii="Times New Roman CYR" w:hAnsi="Times New Roman CYR" w:cs="Times New Roman CYR"/>
        </w:rPr>
        <w:t xml:space="preserve"> в часы работы пункта (пунктов) приема Полу</w:t>
      </w:r>
      <w:r>
        <w:rPr>
          <w:rFonts w:ascii="Times New Roman CYR" w:hAnsi="Times New Roman CYR" w:cs="Times New Roman CYR"/>
        </w:rPr>
        <w:t>чателей. Для звонков Получателя</w:t>
      </w:r>
      <w:r w:rsidRPr="00F32DB0">
        <w:rPr>
          <w:rFonts w:ascii="Times New Roman CYR" w:hAnsi="Times New Roman CYR" w:cs="Times New Roman CYR"/>
        </w:rPr>
        <w:t xml:space="preserve"> должен быть выделен телефонный номер. </w:t>
      </w:r>
      <w:r>
        <w:rPr>
          <w:rFonts w:ascii="Times New Roman CYR" w:hAnsi="Times New Roman CYR" w:cs="Times New Roman CYR"/>
        </w:rPr>
        <w:t>Информацию о телефонном номере Исполнитель</w:t>
      </w:r>
      <w:r w:rsidRPr="00F32DB0">
        <w:rPr>
          <w:rFonts w:ascii="Times New Roman CYR" w:hAnsi="Times New Roman CYR" w:cs="Times New Roman CYR"/>
        </w:rPr>
        <w:t xml:space="preserve"> должен предоставить Заказчику </w:t>
      </w:r>
      <w:r>
        <w:rPr>
          <w:rFonts w:ascii="Times New Roman CYR" w:hAnsi="Times New Roman CYR" w:cs="Times New Roman CYR"/>
        </w:rPr>
        <w:t>не позднее 1 (одного) дня с даты заключения</w:t>
      </w:r>
      <w:r w:rsidRPr="00F32DB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государственного</w:t>
      </w:r>
      <w:r w:rsidRPr="00F32DB0">
        <w:rPr>
          <w:rFonts w:ascii="Times New Roman CYR" w:hAnsi="Times New Roman CYR" w:cs="Times New Roman CYR"/>
        </w:rPr>
        <w:t xml:space="preserve"> контракта</w:t>
      </w:r>
      <w:r>
        <w:rPr>
          <w:rFonts w:ascii="Times New Roman CYR" w:hAnsi="Times New Roman CYR" w:cs="Times New Roman CYR"/>
        </w:rPr>
        <w:t>.</w:t>
      </w:r>
    </w:p>
    <w:p w:rsidR="007722A7" w:rsidRPr="00F32DB0" w:rsidRDefault="007722A7" w:rsidP="007722A7">
      <w:pPr>
        <w:jc w:val="both"/>
      </w:pPr>
      <w:r w:rsidRPr="00F32DB0">
        <w:rPr>
          <w:rFonts w:ascii="Times New Roman CYR" w:hAnsi="Times New Roman CYR" w:cs="Times New Roman CYR"/>
        </w:rPr>
        <w:t>Звонки с городских номеров Санкт-Петербурга</w:t>
      </w:r>
      <w:r w:rsidR="004B4FC1">
        <w:rPr>
          <w:rFonts w:ascii="Times New Roman CYR" w:hAnsi="Times New Roman CYR" w:cs="Times New Roman CYR"/>
        </w:rPr>
        <w:t xml:space="preserve"> и Ленинградской области</w:t>
      </w:r>
      <w:r w:rsidRPr="00F32DB0">
        <w:rPr>
          <w:rFonts w:ascii="Times New Roman CYR" w:hAnsi="Times New Roman CYR" w:cs="Times New Roman CYR"/>
        </w:rPr>
        <w:t xml:space="preserve"> должны </w:t>
      </w:r>
      <w:r>
        <w:rPr>
          <w:rFonts w:ascii="Times New Roman CYR" w:hAnsi="Times New Roman CYR" w:cs="Times New Roman CYR"/>
        </w:rPr>
        <w:t>быть бесплатными для Получателя</w:t>
      </w:r>
      <w:r w:rsidRPr="00F32DB0">
        <w:rPr>
          <w:rFonts w:ascii="Times New Roman CYR" w:hAnsi="Times New Roman CYR" w:cs="Times New Roman CYR"/>
        </w:rPr>
        <w:t>, а именно: не допускается взимание дополнительной оплаты телефонных</w:t>
      </w:r>
      <w:r>
        <w:t xml:space="preserve"> переговоров Получателя</w:t>
      </w:r>
      <w:r w:rsidRPr="00F32DB0">
        <w:t xml:space="preserve"> в виде предос</w:t>
      </w:r>
      <w:r>
        <w:t>тавления для звонков Получателя</w:t>
      </w:r>
      <w:r w:rsidRPr="00F32DB0">
        <w:t xml:space="preserve">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</w:t>
      </w:r>
      <w:r w:rsidR="004B4FC1">
        <w:t xml:space="preserve"> и Ленинградской области</w:t>
      </w:r>
      <w:r w:rsidRPr="00F32DB0">
        <w:t xml:space="preserve">; исключается возможность взимания оплаты за звонки </w:t>
      </w:r>
      <w:r>
        <w:t>Исполнителем</w:t>
      </w:r>
      <w:r w:rsidRPr="00F32DB0">
        <w:t xml:space="preserve">. </w:t>
      </w:r>
    </w:p>
    <w:p w:rsidR="007722A7" w:rsidRPr="00F32DB0" w:rsidRDefault="007722A7" w:rsidP="007722A7">
      <w:pPr>
        <w:jc w:val="both"/>
      </w:pPr>
      <w:r>
        <w:t>4.7.</w:t>
      </w:r>
      <w:r w:rsidRPr="006B5F48">
        <w:t xml:space="preserve"> </w:t>
      </w:r>
      <w:r w:rsidRPr="00F32DB0">
        <w:t>Вести аудиозаписи теле</w:t>
      </w:r>
      <w:r>
        <w:t>фонных разговоров с Получателем</w:t>
      </w:r>
      <w:r w:rsidRPr="00F32DB0">
        <w:t xml:space="preserve"> по вопросам получения </w:t>
      </w:r>
      <w:r>
        <w:t>Изделия. По требованию Заказчика Исполнитель</w:t>
      </w:r>
      <w:r w:rsidRPr="00F32DB0">
        <w:t xml:space="preserve"> обязан предоставлять такие аудиозаписи. Вес</w:t>
      </w:r>
      <w:r>
        <w:t>ти журнал телефонных звонков с</w:t>
      </w:r>
      <w:r w:rsidRPr="00F32DB0">
        <w:t xml:space="preserve"> Получателей </w:t>
      </w:r>
      <w:r>
        <w:t xml:space="preserve">Изделия </w:t>
      </w:r>
      <w:r w:rsidRPr="00F32DB0">
        <w:t xml:space="preserve">(передается Заказчиком по мере формирования) с пометкой о времени звонка, результате звонка и выборе </w:t>
      </w:r>
      <w:r>
        <w:t>Получателем</w:t>
      </w:r>
      <w:r w:rsidRPr="00F32DB0">
        <w:t xml:space="preserve"> способа, места и времени доставки </w:t>
      </w:r>
      <w:r>
        <w:t>Изделия</w:t>
      </w:r>
      <w:r w:rsidRPr="00F32DB0">
        <w:t>.</w:t>
      </w:r>
    </w:p>
    <w:p w:rsidR="007722A7" w:rsidRPr="00F32DB0" w:rsidRDefault="007722A7" w:rsidP="007722A7">
      <w:pPr>
        <w:jc w:val="both"/>
      </w:pPr>
      <w:r w:rsidRPr="00F32DB0">
        <w:t xml:space="preserve"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</w:t>
      </w:r>
      <w:r>
        <w:t>Изделия</w:t>
      </w:r>
      <w:r w:rsidRPr="00F32DB0">
        <w:t xml:space="preserve"> Получателю не позднее дня, следующего за днем доставки, согласованным с Получателем.</w:t>
      </w:r>
    </w:p>
    <w:p w:rsidR="007722A7" w:rsidRDefault="007722A7" w:rsidP="007722A7">
      <w:pPr>
        <w:ind w:right="-24"/>
        <w:jc w:val="both"/>
      </w:pPr>
      <w:r>
        <w:t>4.8.</w:t>
      </w:r>
      <w:r w:rsidRPr="006C5F6B">
        <w:t xml:space="preserve"> </w:t>
      </w:r>
      <w:r w:rsidRPr="00383712">
        <w:t xml:space="preserve">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hyperlink r:id="rId7" w:history="1">
        <w:r w:rsidRPr="00383712">
          <w:rPr>
            <w:rStyle w:val="a3"/>
          </w:rPr>
          <w:t>osp@ro78.fss.ru</w:t>
        </w:r>
      </w:hyperlink>
      <w:r w:rsidRPr="00383712">
        <w:t xml:space="preserve">, </w:t>
      </w:r>
      <w:hyperlink r:id="rId8" w:history="1">
        <w:r w:rsidRPr="00383712">
          <w:rPr>
            <w:rStyle w:val="a3"/>
          </w:rPr>
          <w:t>tsrfil31@ro78.fss.ru</w:t>
        </w:r>
      </w:hyperlink>
      <w:r w:rsidRPr="00383712">
        <w:t>.</w:t>
      </w:r>
    </w:p>
    <w:p w:rsidR="007722A7" w:rsidRPr="009E0265" w:rsidRDefault="007722A7" w:rsidP="007722A7">
      <w:pPr>
        <w:autoSpaceDE w:val="0"/>
        <w:autoSpaceDN w:val="0"/>
        <w:adjustRightInd w:val="0"/>
        <w:spacing w:line="240" w:lineRule="atLeast"/>
        <w:jc w:val="both"/>
      </w:pPr>
      <w:r w:rsidRPr="009E0265">
        <w:t xml:space="preserve">4.9.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7722A7" w:rsidRPr="009E0265" w:rsidRDefault="007722A7" w:rsidP="007722A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9E0265">
        <w:rPr>
          <w:lang w:eastAsia="en-US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7722A7" w:rsidRPr="009E0265" w:rsidRDefault="007722A7" w:rsidP="007722A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9E0265">
        <w:rPr>
          <w:lang w:eastAsia="en-US"/>
        </w:rPr>
        <w:t>фамилия, имя, отчество (при наличии), паспортные данные, место жительства (для физического лица);</w:t>
      </w:r>
    </w:p>
    <w:p w:rsidR="007722A7" w:rsidRPr="009E0265" w:rsidRDefault="007722A7" w:rsidP="007722A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9E0265">
        <w:rPr>
          <w:lang w:eastAsia="en-US"/>
        </w:rPr>
        <w:t>номер контактного телефона;</w:t>
      </w:r>
    </w:p>
    <w:p w:rsidR="007722A7" w:rsidRPr="009E0265" w:rsidRDefault="007722A7" w:rsidP="007722A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9E0265">
        <w:rPr>
          <w:lang w:eastAsia="en-US"/>
        </w:rPr>
        <w:t>адрес электронной почты;</w:t>
      </w:r>
    </w:p>
    <w:p w:rsidR="007722A7" w:rsidRPr="009E0265" w:rsidRDefault="007722A7" w:rsidP="007722A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9E0265">
        <w:rPr>
          <w:lang w:eastAsia="en-US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7722A7" w:rsidRPr="009E0265" w:rsidRDefault="007722A7" w:rsidP="007722A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9E0265">
        <w:rPr>
          <w:lang w:eastAsia="en-US"/>
        </w:rPr>
        <w:t>перечень операций, выполняемых соисполнителем в рамках государственного контракта;</w:t>
      </w:r>
    </w:p>
    <w:p w:rsidR="007722A7" w:rsidRPr="009E0265" w:rsidRDefault="007722A7" w:rsidP="007722A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9E0265">
        <w:rPr>
          <w:lang w:eastAsia="en-US"/>
        </w:rPr>
        <w:t xml:space="preserve">срок </w:t>
      </w:r>
      <w:proofErr w:type="spellStart"/>
      <w:r w:rsidRPr="009E0265">
        <w:rPr>
          <w:lang w:eastAsia="en-US"/>
        </w:rPr>
        <w:t>соисполнительства</w:t>
      </w:r>
      <w:proofErr w:type="spellEnd"/>
      <w:r w:rsidRPr="009E0265">
        <w:rPr>
          <w:lang w:eastAsia="en-US"/>
        </w:rPr>
        <w:t>.</w:t>
      </w:r>
    </w:p>
    <w:p w:rsidR="007722A7" w:rsidRPr="009E0265" w:rsidRDefault="007722A7" w:rsidP="007722A7">
      <w:pPr>
        <w:autoSpaceDE w:val="0"/>
        <w:autoSpaceDN w:val="0"/>
        <w:adjustRightInd w:val="0"/>
        <w:spacing w:line="240" w:lineRule="atLeast"/>
        <w:jc w:val="both"/>
      </w:pPr>
      <w:r w:rsidRPr="009E0265"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7722A7" w:rsidRPr="009E0265" w:rsidRDefault="007722A7" w:rsidP="007722A7">
      <w:pPr>
        <w:autoSpaceDE w:val="0"/>
        <w:autoSpaceDN w:val="0"/>
        <w:adjustRightInd w:val="0"/>
        <w:spacing w:line="240" w:lineRule="atLeast"/>
        <w:jc w:val="both"/>
      </w:pPr>
      <w:r w:rsidRPr="009E0265"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7722A7" w:rsidRPr="009E0265" w:rsidRDefault="007722A7" w:rsidP="007722A7">
      <w:pPr>
        <w:autoSpaceDE w:val="0"/>
        <w:autoSpaceDN w:val="0"/>
        <w:adjustRightInd w:val="0"/>
        <w:spacing w:line="240" w:lineRule="atLeast"/>
        <w:jc w:val="both"/>
      </w:pPr>
      <w:r w:rsidRPr="009E0265"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9" w:history="1">
        <w:r w:rsidRPr="009E0265">
          <w:rPr>
            <w:color w:val="000080"/>
            <w:u w:val="single"/>
            <w:lang w:val="en-US"/>
          </w:rPr>
          <w:t>osp</w:t>
        </w:r>
        <w:r w:rsidRPr="009E0265">
          <w:rPr>
            <w:color w:val="000080"/>
            <w:u w:val="single"/>
          </w:rPr>
          <w:t>@</w:t>
        </w:r>
        <w:r w:rsidRPr="009E0265">
          <w:rPr>
            <w:color w:val="000080"/>
            <w:u w:val="single"/>
            <w:lang w:val="en-US"/>
          </w:rPr>
          <w:t>ro</w:t>
        </w:r>
        <w:r w:rsidRPr="009E0265">
          <w:rPr>
            <w:color w:val="000080"/>
            <w:u w:val="single"/>
          </w:rPr>
          <w:t>78.</w:t>
        </w:r>
        <w:r w:rsidRPr="009E0265">
          <w:rPr>
            <w:color w:val="000080"/>
            <w:u w:val="single"/>
            <w:lang w:val="en-US"/>
          </w:rPr>
          <w:t>fss</w:t>
        </w:r>
        <w:r w:rsidRPr="009E0265">
          <w:rPr>
            <w:color w:val="000080"/>
            <w:u w:val="single"/>
          </w:rPr>
          <w:t>.</w:t>
        </w:r>
        <w:proofErr w:type="spellStart"/>
        <w:r w:rsidRPr="009E0265">
          <w:rPr>
            <w:color w:val="000080"/>
            <w:u w:val="single"/>
            <w:lang w:val="en-US"/>
          </w:rPr>
          <w:t>ru</w:t>
        </w:r>
        <w:proofErr w:type="spellEnd"/>
      </w:hyperlink>
      <w:r w:rsidRPr="009E0265">
        <w:t xml:space="preserve">. 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lastRenderedPageBreak/>
        <w:t>5. Способ поставки: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 xml:space="preserve">5.1. Предоставить Получателям согласно реестру получателей </w:t>
      </w:r>
      <w:r w:rsidR="00212716">
        <w:rPr>
          <w:color w:val="212121"/>
        </w:rPr>
        <w:t>Изделий</w:t>
      </w:r>
      <w:r w:rsidRPr="003954F0">
        <w:rPr>
          <w:color w:val="212121"/>
        </w:rPr>
        <w:t xml:space="preserve"> право выбора одного из способов получения </w:t>
      </w:r>
      <w:r w:rsidR="00212716">
        <w:rPr>
          <w:color w:val="212121"/>
        </w:rPr>
        <w:t>Изделий</w:t>
      </w:r>
      <w:r w:rsidRPr="003954F0">
        <w:rPr>
          <w:color w:val="212121"/>
        </w:rPr>
        <w:t>:</w:t>
      </w:r>
    </w:p>
    <w:p w:rsidR="009E0265" w:rsidRPr="003954F0" w:rsidRDefault="009E0265" w:rsidP="009E0265">
      <w:pPr>
        <w:shd w:val="clear" w:color="auto" w:fill="FFFFFF"/>
        <w:spacing w:line="224" w:lineRule="atLeast"/>
        <w:ind w:left="175" w:right="8" w:hanging="140"/>
        <w:jc w:val="both"/>
        <w:rPr>
          <w:color w:val="212121"/>
        </w:rPr>
      </w:pPr>
      <w:r w:rsidRPr="003954F0">
        <w:rPr>
          <w:color w:val="000000"/>
          <w:bdr w:val="none" w:sz="0" w:space="0" w:color="auto" w:frame="1"/>
        </w:rPr>
        <w:t>-  </w:t>
      </w:r>
      <w:r w:rsidRPr="003954F0">
        <w:rPr>
          <w:color w:val="212121"/>
        </w:rPr>
        <w:t xml:space="preserve"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</w:t>
      </w:r>
      <w:r w:rsidR="00212716">
        <w:rPr>
          <w:color w:val="212121"/>
        </w:rPr>
        <w:t>Изделий</w:t>
      </w:r>
      <w:r w:rsidRPr="003954F0">
        <w:rPr>
          <w:color w:val="212121"/>
        </w:rPr>
        <w:t>;</w:t>
      </w:r>
    </w:p>
    <w:p w:rsidR="009E0265" w:rsidRPr="003954F0" w:rsidRDefault="009E0265" w:rsidP="009E0265">
      <w:pPr>
        <w:shd w:val="clear" w:color="auto" w:fill="FFFFFF"/>
        <w:spacing w:line="224" w:lineRule="atLeast"/>
        <w:ind w:left="175" w:right="8" w:hanging="140"/>
        <w:jc w:val="both"/>
        <w:rPr>
          <w:color w:val="212121"/>
        </w:rPr>
      </w:pPr>
      <w:r w:rsidRPr="003954F0">
        <w:rPr>
          <w:color w:val="000000"/>
          <w:bdr w:val="none" w:sz="0" w:space="0" w:color="auto" w:frame="1"/>
        </w:rPr>
        <w:t>-  </w:t>
      </w:r>
      <w:r w:rsidRPr="003954F0">
        <w:rPr>
          <w:color w:val="212121"/>
        </w:rPr>
        <w:t xml:space="preserve">в пункте (пунктах) приема Получателей, организованных </w:t>
      </w:r>
      <w:r w:rsidR="00212716">
        <w:rPr>
          <w:color w:val="212121"/>
        </w:rPr>
        <w:t>Исполнителем</w:t>
      </w:r>
      <w:r w:rsidRPr="003954F0">
        <w:rPr>
          <w:color w:val="212121"/>
        </w:rPr>
        <w:t>.</w:t>
      </w:r>
    </w:p>
    <w:p w:rsidR="009E0265" w:rsidRDefault="00212716" w:rsidP="009E0265">
      <w:pPr>
        <w:shd w:val="clear" w:color="auto" w:fill="FFFFFF"/>
        <w:ind w:left="45" w:right="8"/>
        <w:jc w:val="both"/>
        <w:rPr>
          <w:color w:val="212121"/>
        </w:rPr>
      </w:pPr>
      <w:r w:rsidRPr="00212716">
        <w:rPr>
          <w:color w:val="212121"/>
        </w:rPr>
        <w:t xml:space="preserve">Исполнитель </w:t>
      </w:r>
      <w:r w:rsidR="009E0265" w:rsidRPr="003954F0">
        <w:rPr>
          <w:color w:val="212121"/>
        </w:rPr>
        <w:t xml:space="preserve">обязан предоставлять Получателям право выбора способа получения </w:t>
      </w:r>
      <w:r>
        <w:rPr>
          <w:color w:val="212121"/>
        </w:rPr>
        <w:t>Изделий</w:t>
      </w:r>
      <w:r w:rsidR="009E0265" w:rsidRPr="003954F0">
        <w:rPr>
          <w:color w:val="212121"/>
        </w:rPr>
        <w:t xml:space="preserve">. Доставка </w:t>
      </w:r>
      <w:r>
        <w:rPr>
          <w:color w:val="212121"/>
        </w:rPr>
        <w:t>Изделий</w:t>
      </w:r>
      <w:r w:rsidR="009E0265" w:rsidRPr="003954F0">
        <w:rPr>
          <w:color w:val="212121"/>
        </w:rPr>
        <w:t xml:space="preserve"> по месту жительства (месту пребывания, фактического проживания) Получателя в том числе службой доставки (почтовым отправлением) осуществляется за счет собственных средств </w:t>
      </w:r>
      <w:r>
        <w:rPr>
          <w:color w:val="212121"/>
        </w:rPr>
        <w:t>Исполнителя</w:t>
      </w:r>
      <w:r w:rsidR="009E0265" w:rsidRPr="003954F0">
        <w:rPr>
          <w:color w:val="212121"/>
        </w:rPr>
        <w:t>.</w:t>
      </w:r>
    </w:p>
    <w:p w:rsidR="00593313" w:rsidRDefault="00593313" w:rsidP="00593313">
      <w:pPr>
        <w:pStyle w:val="a9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 целях реализации возможности получения </w:t>
      </w:r>
      <w:r w:rsidR="00EE621B" w:rsidRPr="00EE621B">
        <w:rPr>
          <w:rFonts w:eastAsiaTheme="minorHAnsi"/>
          <w:color w:val="000000"/>
          <w:lang w:eastAsia="en-US"/>
        </w:rPr>
        <w:t>Изделия</w:t>
      </w:r>
      <w:r>
        <w:rPr>
          <w:rFonts w:eastAsiaTheme="minorHAnsi"/>
          <w:color w:val="000000"/>
          <w:lang w:eastAsia="en-US"/>
        </w:rPr>
        <w:t xml:space="preserve"> Получателем через пункт (пункты) приема Получателей и недопущения длительного ожидания в очереди при получении </w:t>
      </w:r>
      <w:r w:rsidR="00EE621B" w:rsidRPr="00EE621B">
        <w:rPr>
          <w:rFonts w:eastAsiaTheme="minorHAnsi"/>
          <w:color w:val="000000"/>
          <w:lang w:eastAsia="en-US"/>
        </w:rPr>
        <w:t>Изделия</w:t>
      </w:r>
      <w:r>
        <w:rPr>
          <w:rFonts w:eastAsiaTheme="minorHAnsi"/>
          <w:color w:val="000000"/>
          <w:lang w:eastAsia="en-US"/>
        </w:rPr>
        <w:t xml:space="preserve"> </w:t>
      </w:r>
      <w:r w:rsidR="00EE621B" w:rsidRPr="00EE621B">
        <w:rPr>
          <w:rFonts w:eastAsiaTheme="minorHAnsi"/>
          <w:color w:val="000000"/>
          <w:lang w:eastAsia="en-US"/>
        </w:rPr>
        <w:t>Исполнитель</w:t>
      </w:r>
      <w:r>
        <w:rPr>
          <w:rFonts w:eastAsiaTheme="minorHAnsi"/>
          <w:color w:val="000000"/>
          <w:lang w:eastAsia="en-US"/>
        </w:rPr>
        <w:t xml:space="preserve"> должен организовать не менее 1 (одного) пункта приема Получателей в срок не позднее 1 (одного) дня с даты заключения государственного контракта в г. Санкт-Петербург, который должен действовать до конца выдачи </w:t>
      </w:r>
      <w:r w:rsidR="00212716" w:rsidRPr="00212716">
        <w:rPr>
          <w:rFonts w:eastAsiaTheme="minorHAnsi"/>
          <w:color w:val="000000"/>
          <w:lang w:eastAsia="en-US"/>
        </w:rPr>
        <w:t>Изделий</w:t>
      </w:r>
      <w:r>
        <w:rPr>
          <w:rFonts w:eastAsiaTheme="minorHAnsi"/>
          <w:color w:val="000000"/>
          <w:lang w:eastAsia="en-US"/>
        </w:rPr>
        <w:t xml:space="preserve">, согласно условиям Технического задания. </w:t>
      </w:r>
      <w:r w:rsidR="00212716" w:rsidRPr="00212716">
        <w:rPr>
          <w:rFonts w:eastAsiaTheme="minorHAnsi"/>
          <w:color w:val="000000"/>
          <w:lang w:eastAsia="en-US"/>
        </w:rPr>
        <w:t>Исполнитель</w:t>
      </w:r>
      <w:r>
        <w:rPr>
          <w:rFonts w:eastAsiaTheme="minorHAnsi"/>
          <w:color w:val="000000"/>
          <w:lang w:eastAsia="en-US"/>
        </w:rPr>
        <w:t xml:space="preserve"> вправе организовать дополнительные Пункты приема Получателей в Ленинградской области. Пункты приема Получателей должны быть организованы в различных районах Санкт-Петербурга и Ленинградской области. </w:t>
      </w:r>
    </w:p>
    <w:p w:rsidR="00593313" w:rsidRDefault="00593313" w:rsidP="00593313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Пункт (пункты) приема Получателей, организованные на территории Санкт-Петербурга должны быть расположены в пешей доступности от станции метрополитена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</w:t>
      </w:r>
    </w:p>
    <w:p w:rsidR="00593313" w:rsidRDefault="00593313" w:rsidP="00593313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В соответствии с частью 2 статьи 12 Федерального закона от 30.12.2009 №384-ФЗ «Технический регламент о безопасности зданий и сооружений»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593313" w:rsidRDefault="00593313" w:rsidP="00593313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593313" w:rsidRDefault="00593313" w:rsidP="00593313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Пункты приема Получателей, организованные на территории Ленинградской области должны находиться на территории административных центров муниципальных районов, административного центра городского округа, в пешей доступности от остановок общественного транспорта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</w:t>
      </w:r>
    </w:p>
    <w:p w:rsidR="00593313" w:rsidRDefault="00593313" w:rsidP="00593313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Требования к организации пунктов приема Получателей установлены в техническом задании исходя из необходимости обеспечить доступные транспортные условия для инвалидов из любой части города Санкт-Петербурга. </w:t>
      </w:r>
    </w:p>
    <w:p w:rsidR="00593313" w:rsidRDefault="00593313" w:rsidP="00593313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Не позднее 1 (одного) дня с даты заключения государственного контракта </w:t>
      </w:r>
      <w:r w:rsidR="00212716" w:rsidRPr="00212716">
        <w:rPr>
          <w:rFonts w:eastAsiaTheme="minorHAnsi"/>
          <w:color w:val="000000"/>
          <w:lang w:eastAsia="en-US"/>
        </w:rPr>
        <w:t>Исполнитель</w:t>
      </w:r>
      <w:r>
        <w:rPr>
          <w:rFonts w:eastAsiaTheme="minorHAnsi"/>
          <w:color w:val="000000"/>
          <w:lang w:eastAsia="en-US"/>
        </w:rPr>
        <w:t xml:space="preserve">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</w:t>
      </w:r>
    </w:p>
    <w:p w:rsidR="00593313" w:rsidRPr="00593313" w:rsidRDefault="00593313" w:rsidP="00593313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Не позднее 1 (одного) дня с даты заключения государственного контракта </w:t>
      </w:r>
      <w:r w:rsidR="00212716" w:rsidRPr="00212716">
        <w:rPr>
          <w:rFonts w:eastAsiaTheme="minorHAnsi"/>
          <w:color w:val="000000"/>
          <w:lang w:eastAsia="en-US"/>
        </w:rPr>
        <w:t>Исполнитель</w:t>
      </w:r>
      <w:r>
        <w:rPr>
          <w:rFonts w:eastAsiaTheme="minorHAnsi"/>
          <w:color w:val="000000"/>
          <w:lang w:eastAsia="en-US"/>
        </w:rPr>
        <w:t xml:space="preserve"> передает Заказчику копии документов, подтверждающих право </w:t>
      </w:r>
      <w:r w:rsidR="00212716">
        <w:rPr>
          <w:rFonts w:eastAsiaTheme="minorHAnsi"/>
          <w:color w:val="000000"/>
          <w:lang w:eastAsia="en-US"/>
        </w:rPr>
        <w:t>Исполнителя</w:t>
      </w:r>
      <w:r>
        <w:rPr>
          <w:rFonts w:eastAsiaTheme="minorHAnsi"/>
          <w:color w:val="000000"/>
          <w:lang w:eastAsia="en-US"/>
        </w:rPr>
        <w:t xml:space="preserve"> использовать помещения пункта (пунктов) приема Получателей, заверенные </w:t>
      </w:r>
      <w:r w:rsidR="00212716">
        <w:rPr>
          <w:rFonts w:eastAsiaTheme="minorHAnsi"/>
          <w:color w:val="000000"/>
          <w:lang w:eastAsia="en-US"/>
        </w:rPr>
        <w:t>Исполнителем</w:t>
      </w:r>
      <w:r>
        <w:rPr>
          <w:rFonts w:eastAsiaTheme="minorHAnsi"/>
          <w:color w:val="000000"/>
          <w:lang w:eastAsia="en-US"/>
        </w:rPr>
        <w:t xml:space="preserve"> надлежащим образом. Документы должны быть предоставлены на бумажном носителе сопроводительным письмом с приложением.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 xml:space="preserve">5.3. </w:t>
      </w:r>
      <w:r w:rsidR="00212716" w:rsidRPr="00212716">
        <w:rPr>
          <w:color w:val="212121"/>
        </w:rPr>
        <w:t>Исполнитель</w:t>
      </w:r>
      <w:r w:rsidRPr="003954F0">
        <w:rPr>
          <w:color w:val="212121"/>
        </w:rPr>
        <w:t xml:space="preserve"> обязан предоставить доступное для людей с инвалидностью помещение под размещение пункта (пунктов) приема получателей в соответствии со статьей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lastRenderedPageBreak/>
        <w:t>15 Федерального закона от 24.11.1995 № 181 «О социальной защите инвалидов в Российской Федерации.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 xml:space="preserve">Вход в каждый пункт (пункты) приема должен быть обозначен надписью (например, "Пункт выдачи ТСР для инвалидов"), позволяющей однозначно определить место нахождения указанного пункта (пунктов). Проход в пункт (пункты) приема и передвижение по ним должны быть беспрепятственны для инвалидов (в случае необходимости, пункты приема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населения». </w:t>
      </w:r>
      <w:r w:rsidR="00212716">
        <w:rPr>
          <w:color w:val="212121"/>
        </w:rPr>
        <w:t>Исполнителем</w:t>
      </w:r>
      <w:r w:rsidRPr="003954F0">
        <w:rPr>
          <w:color w:val="212121"/>
        </w:rPr>
        <w:t xml:space="preserve"> должна быть обеспечена возможность самостоятельного передвижения инвалидов по территории пункта (пунктов) приема, в том числе с помощью его работников, а также сменного кресла-коляски.</w:t>
      </w:r>
    </w:p>
    <w:p w:rsidR="009E0265" w:rsidRPr="003954F0" w:rsidRDefault="009E0265" w:rsidP="009E0265">
      <w:pPr>
        <w:shd w:val="clear" w:color="auto" w:fill="FFFFFF"/>
        <w:jc w:val="both"/>
        <w:rPr>
          <w:b/>
          <w:color w:val="212121"/>
        </w:rPr>
      </w:pPr>
      <w:r w:rsidRPr="003954F0">
        <w:rPr>
          <w:b/>
          <w:color w:val="212121"/>
        </w:rPr>
        <w:t>Входная группа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 xml:space="preserve">При перепадах высот </w:t>
      </w:r>
      <w:r w:rsidR="00212716" w:rsidRPr="00212716">
        <w:rPr>
          <w:color w:val="212121"/>
        </w:rPr>
        <w:t>Исполнитель</w:t>
      </w:r>
      <w:r w:rsidRPr="003954F0">
        <w:rPr>
          <w:color w:val="212121"/>
        </w:rPr>
        <w:t xml:space="preserve"> должен учитывать наличие следующих элементов: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- Пандус с поручнями;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(в соответствии с п. 5.1.14 – п. 5.1.16; п. 6.1.2 – п. 6.1.4; п. 6.2.9 – п. 6.2.11 СП 59.13330.2020);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- Лестница с поручнями;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Краевые ступени (плоскость) лестниц необходимо обеспечить противоскользящими контрастными полосами общей шириной 0,08-0.1м. (в соответствии с п. 6.2.8 СП 59.13330.2020)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Применение для инвалидов вместо пандусов аппарелей не допускается на объекте (в соответствии с п. 6.1.2 СП 59.13330.2020).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м. (в соответствии с п.6.1.5, п. 6.1.6, п.6.2.4 СП 59.13330.2020)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- Тактильно-контрастные указатели;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указатели. (в соответствии с п. 5.1.10 СП 59.13330.2020).</w:t>
      </w:r>
    </w:p>
    <w:p w:rsidR="009E0265" w:rsidRPr="009E0265" w:rsidRDefault="009E0265" w:rsidP="009E0265">
      <w:pPr>
        <w:suppressAutoHyphens/>
        <w:jc w:val="both"/>
        <w:rPr>
          <w:b/>
        </w:rPr>
      </w:pPr>
      <w:r w:rsidRPr="003954F0">
        <w:rPr>
          <w:b/>
          <w:color w:val="212121"/>
        </w:rPr>
        <w:t>Пути движения внутри пункта (пунктов)</w:t>
      </w:r>
      <w:r w:rsidRPr="009E0265">
        <w:rPr>
          <w:b/>
          <w:color w:val="212121"/>
        </w:rPr>
        <w:t xml:space="preserve"> </w:t>
      </w:r>
      <w:r w:rsidRPr="009E0265">
        <w:rPr>
          <w:b/>
        </w:rPr>
        <w:t>приема Получателей</w:t>
      </w:r>
    </w:p>
    <w:p w:rsidR="009E0265" w:rsidRPr="003954F0" w:rsidRDefault="009E0265" w:rsidP="009E0265">
      <w:pPr>
        <w:suppressAutoHyphens/>
        <w:spacing w:line="259" w:lineRule="auto"/>
        <w:jc w:val="both"/>
        <w:rPr>
          <w:rFonts w:eastAsiaTheme="minorHAnsi"/>
          <w:b/>
          <w:lang w:eastAsia="en-US"/>
        </w:rPr>
      </w:pPr>
      <w:r w:rsidRPr="003954F0">
        <w:rPr>
          <w:color w:val="212121"/>
        </w:rPr>
        <w:t xml:space="preserve">При перепадах высот </w:t>
      </w:r>
      <w:r w:rsidR="00212716" w:rsidRPr="00212716">
        <w:rPr>
          <w:color w:val="212121"/>
        </w:rPr>
        <w:t>Исполнитель</w:t>
      </w:r>
      <w:r w:rsidRPr="003954F0">
        <w:rPr>
          <w:color w:val="212121"/>
        </w:rPr>
        <w:t xml:space="preserve"> должен учитывать наличие следующих элементов: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- Лифт, подъемная платформа, эскалатор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(в соответствии с п. 6.2.13 – п. 6.2.18 СП 59.13330.2020).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Лифт должен иметь габариты не менее 1100х1400 мм (ширина х глубина).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- Лестницы необходимо обеспечить противоскользящими контрастными полосами общей шириной 0,08-0.1м. (в соответствии с п. 6.2.8 СП 59.13330.2020).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-   Необходимо обеспечить зону досягаемости для посетителей в кресле-коляске в пределах, установленных в с</w:t>
      </w:r>
      <w:r w:rsidR="00706644">
        <w:rPr>
          <w:color w:val="212121"/>
        </w:rPr>
        <w:t>оответствии с п. 8.1.7 СП</w:t>
      </w:r>
      <w:r w:rsidR="005171FD" w:rsidRPr="005171FD">
        <w:rPr>
          <w:color w:val="212121"/>
        </w:rPr>
        <w:t xml:space="preserve"> </w:t>
      </w:r>
      <w:r w:rsidR="00706644">
        <w:rPr>
          <w:color w:val="212121"/>
        </w:rPr>
        <w:t>59.13</w:t>
      </w:r>
      <w:r w:rsidRPr="003954F0">
        <w:rPr>
          <w:color w:val="212121"/>
        </w:rPr>
        <w:t>330.2020.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- В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</w:t>
      </w:r>
      <w:r w:rsidRPr="009E0265">
        <w:rPr>
          <w:color w:val="212121"/>
        </w:rPr>
        <w:t>.</w:t>
      </w:r>
    </w:p>
    <w:p w:rsidR="009E0265" w:rsidRPr="003954F0" w:rsidRDefault="009E0265" w:rsidP="009E0265">
      <w:pPr>
        <w:shd w:val="clear" w:color="auto" w:fill="FFFFFF"/>
        <w:jc w:val="both"/>
        <w:rPr>
          <w:b/>
          <w:color w:val="212121"/>
        </w:rPr>
      </w:pPr>
      <w:r w:rsidRPr="003954F0">
        <w:rPr>
          <w:b/>
          <w:color w:val="212121"/>
        </w:rPr>
        <w:t>Пути эвакуации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lastRenderedPageBreak/>
        <w:t>В случае невозможности соблюдения положений ч.15 ст.89 Федерального закона от 22.07.2008 N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Пути эвакуации помещений пункта (пунктов) приема должны обеспечивать безопасность посетителей в соответствии с п.6.2.19-п.6.2.32 СП 59.13330.2020.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Обеспечить систему двухсторонней связи с диспетчером или дежурным (в соответствии с п. 6.5.8 СП 59.13330.2020).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5.4. На территории пункта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 (с Поправкой, с Изменениями N 1, 2, 3), со свободным доступом Получателей. При чем не менее 1 (одной) оборудованной для посещения инвалидами в соответствии с п. 6.3.3, 6.3.6, 6.3.9 СП 59.13330.2020 «Доступность зданий и сооружений для маломобильных групп населения».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 xml:space="preserve">5.5. Пункт(ы) приема должен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</w:t>
      </w:r>
      <w:r w:rsidR="00212716">
        <w:rPr>
          <w:color w:val="212121"/>
        </w:rPr>
        <w:t>Исполнителем</w:t>
      </w:r>
      <w:r w:rsidRPr="003954F0">
        <w:rPr>
          <w:color w:val="212121"/>
        </w:rPr>
        <w:t xml:space="preserve"> оборудуются дополнительные окна обслуживания.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5.6.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 xml:space="preserve">5.7. </w:t>
      </w:r>
      <w:r w:rsidR="00212716">
        <w:rPr>
          <w:color w:val="212121"/>
        </w:rPr>
        <w:t>Изделия</w:t>
      </w:r>
      <w:r w:rsidRPr="003954F0">
        <w:rPr>
          <w:color w:val="212121"/>
        </w:rPr>
        <w:t xml:space="preserve"> должн</w:t>
      </w:r>
      <w:r w:rsidR="00212716">
        <w:rPr>
          <w:color w:val="212121"/>
        </w:rPr>
        <w:t>ы</w:t>
      </w:r>
      <w:r w:rsidRPr="003954F0">
        <w:rPr>
          <w:color w:val="212121"/>
        </w:rPr>
        <w:t xml:space="preserve"> находиться на складе пункта (пунктов) приема, обеспечивающем его надлежащее хранение. </w:t>
      </w:r>
      <w:r w:rsidR="00212716">
        <w:rPr>
          <w:color w:val="212121"/>
        </w:rPr>
        <w:t>Изделия</w:t>
      </w:r>
      <w:r w:rsidRPr="003954F0">
        <w:rPr>
          <w:color w:val="212121"/>
        </w:rPr>
        <w:t xml:space="preserve"> не должн</w:t>
      </w:r>
      <w:r w:rsidR="00212716">
        <w:rPr>
          <w:color w:val="212121"/>
        </w:rPr>
        <w:t>ы</w:t>
      </w:r>
      <w:r w:rsidRPr="003954F0">
        <w:rPr>
          <w:color w:val="212121"/>
        </w:rPr>
        <w:t xml:space="preserve">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5.8. Пункт (пункты) приема должны иметь следующие условия доступности в соответствии с Приказом Министерства труда и социальной защиты РФ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- возможность беспрепятственного входа в объекты и выхода из них;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3954F0">
        <w:rPr>
          <w:color w:val="212121"/>
        </w:rPr>
        <w:t>ассистивных</w:t>
      </w:r>
      <w:proofErr w:type="spellEnd"/>
      <w:r w:rsidRPr="003954F0">
        <w:rPr>
          <w:color w:val="212121"/>
        </w:rPr>
        <w:t xml:space="preserve"> и вспомогательных технологий, а также сменного кресла-коляски;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- сопровождение</w:t>
      </w:r>
      <w:r w:rsidR="00283F1F">
        <w:rPr>
          <w:color w:val="212121"/>
        </w:rPr>
        <w:t xml:space="preserve"> Получателей</w:t>
      </w:r>
      <w:r w:rsidR="005171FD">
        <w:rPr>
          <w:color w:val="212121"/>
        </w:rPr>
        <w:t>,</w:t>
      </w:r>
      <w:r w:rsidRPr="003954F0">
        <w:rPr>
          <w:color w:val="212121"/>
        </w:rPr>
        <w:t xml:space="preserve"> имеющих стойкие нарушения функции зрения и самостоятельного передвижения по территории объекта;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 xml:space="preserve">- содействие </w:t>
      </w:r>
      <w:r w:rsidR="00283F1F">
        <w:rPr>
          <w:color w:val="212121"/>
        </w:rPr>
        <w:t>Получателю</w:t>
      </w:r>
      <w:r w:rsidRPr="003954F0">
        <w:rPr>
          <w:color w:val="212121"/>
        </w:rPr>
        <w:t xml:space="preserve"> при входе в объект и выходе из него, информирование инвалида о доступных маршрутах общественного транспорта;</w:t>
      </w:r>
    </w:p>
    <w:p w:rsidR="009E0265" w:rsidRPr="003954F0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- надлежащее размещение носителей информации, необходимой для обеспече</w:t>
      </w:r>
      <w:r w:rsidR="00283F1F">
        <w:rPr>
          <w:color w:val="212121"/>
        </w:rPr>
        <w:t>ния беспрепятственного доступа Получателей</w:t>
      </w:r>
      <w:r w:rsidRPr="003954F0">
        <w:rPr>
          <w:color w:val="212121"/>
        </w:rPr>
        <w:t xml:space="preserve">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E0265" w:rsidRPr="009E0265" w:rsidRDefault="009E0265" w:rsidP="009E0265">
      <w:pPr>
        <w:shd w:val="clear" w:color="auto" w:fill="FFFFFF"/>
        <w:jc w:val="both"/>
        <w:rPr>
          <w:color w:val="212121"/>
        </w:rPr>
      </w:pPr>
      <w:r w:rsidRPr="003954F0">
        <w:rPr>
          <w:color w:val="212121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9E0265" w:rsidRPr="009E0265" w:rsidRDefault="009E0265" w:rsidP="009E0265">
      <w:pPr>
        <w:suppressAutoHyphens/>
        <w:jc w:val="both"/>
      </w:pPr>
      <w:r w:rsidRPr="009E0265">
        <w:rPr>
          <w:color w:val="000000"/>
        </w:rPr>
        <w:t>5.9</w:t>
      </w:r>
      <w:r w:rsidR="00157A1D">
        <w:rPr>
          <w:color w:val="000000"/>
        </w:rPr>
        <w:t>.</w:t>
      </w:r>
      <w:r w:rsidRPr="009E0265">
        <w:rPr>
          <w:color w:val="000000"/>
        </w:rPr>
        <w:t xml:space="preserve"> Пункты должны обеспечивать прием Получателей не менее 6 (шести) дней в неделю, не менее 40 часов в неделю, при этом, время работы пункта (пунктов) должно попадать в интервал с 08:00 до 22:00.</w:t>
      </w:r>
    </w:p>
    <w:p w:rsidR="009E0265" w:rsidRPr="003954F0" w:rsidRDefault="009E0265" w:rsidP="009E0265">
      <w:pPr>
        <w:suppressAutoHyphens/>
        <w:spacing w:line="259" w:lineRule="auto"/>
        <w:jc w:val="both"/>
        <w:rPr>
          <w:rFonts w:eastAsiaTheme="minorHAnsi"/>
          <w:lang w:eastAsia="en-US"/>
        </w:rPr>
      </w:pPr>
      <w:r w:rsidRPr="003954F0">
        <w:rPr>
          <w:color w:val="212121"/>
        </w:rPr>
        <w:lastRenderedPageBreak/>
        <w:t>5.</w:t>
      </w:r>
      <w:r w:rsidRPr="009E0265">
        <w:rPr>
          <w:color w:val="212121"/>
        </w:rPr>
        <w:t>10</w:t>
      </w:r>
      <w:r w:rsidRPr="003954F0">
        <w:rPr>
          <w:color w:val="212121"/>
        </w:rPr>
        <w:t xml:space="preserve">. Заказчик вправе предоставить </w:t>
      </w:r>
      <w:r w:rsidR="00512F3A">
        <w:rPr>
          <w:color w:val="212121"/>
        </w:rPr>
        <w:t>Исполнителю</w:t>
      </w:r>
      <w:r w:rsidRPr="003954F0">
        <w:rPr>
          <w:color w:val="212121"/>
        </w:rPr>
        <w:t xml:space="preserve"> без взимания платы помещение для организации пункта приема </w:t>
      </w:r>
      <w:r w:rsidR="005171FD">
        <w:rPr>
          <w:color w:val="212121"/>
        </w:rPr>
        <w:t>Получателей</w:t>
      </w:r>
      <w:r w:rsidRPr="003954F0">
        <w:rPr>
          <w:color w:val="212121"/>
        </w:rPr>
        <w:t xml:space="preserve">. </w:t>
      </w:r>
      <w:r w:rsidR="00512F3A">
        <w:rPr>
          <w:color w:val="212121"/>
        </w:rPr>
        <w:t>Исполнитель</w:t>
      </w:r>
      <w:r w:rsidRPr="003954F0">
        <w:rPr>
          <w:color w:val="212121"/>
        </w:rPr>
        <w:t xml:space="preserve"> обязан организовать выдачу </w:t>
      </w:r>
      <w:r w:rsidR="00212716">
        <w:rPr>
          <w:color w:val="212121"/>
        </w:rPr>
        <w:t>Изделий</w:t>
      </w:r>
      <w:r w:rsidRPr="003954F0">
        <w:rPr>
          <w:color w:val="212121"/>
        </w:rPr>
        <w:t xml:space="preserve"> в предложенном пункте приема. </w:t>
      </w:r>
    </w:p>
    <w:p w:rsidR="007722A7" w:rsidRPr="00F32DB0" w:rsidRDefault="007722A7" w:rsidP="007722A7">
      <w:pPr>
        <w:suppressAutoHyphens/>
        <w:jc w:val="both"/>
      </w:pPr>
      <w:r>
        <w:t>6</w:t>
      </w:r>
      <w:r w:rsidRPr="005803EF">
        <w:t xml:space="preserve">. </w:t>
      </w:r>
      <w:r w:rsidRPr="00F32DB0">
        <w:t xml:space="preserve">В случае выбора Получателем способа получения </w:t>
      </w:r>
      <w:r>
        <w:t>Изделия</w:t>
      </w:r>
      <w:r w:rsidRPr="00F32DB0">
        <w:t xml:space="preserve"> путем передачи </w:t>
      </w:r>
      <w:r>
        <w:t>Изделия</w:t>
      </w:r>
      <w:r w:rsidRPr="00F32DB0">
        <w:t xml:space="preserve"> по месту нахождения Получателя, такая доставка осуществляется </w:t>
      </w:r>
      <w:r>
        <w:t>Исполнителем</w:t>
      </w:r>
      <w:r w:rsidRPr="00F32DB0">
        <w:t xml:space="preserve"> в пределах административной границы субъекта, не менее чем с 10:00 до 21:00 не менее 6 (шести) дней </w:t>
      </w:r>
      <w:r w:rsidR="003667AB">
        <w:t xml:space="preserve">в </w:t>
      </w:r>
      <w:r w:rsidRPr="00F32DB0">
        <w:t xml:space="preserve">неделю, по предварительной записи по телефону, предоставленному Заказчику </w:t>
      </w:r>
      <w:r>
        <w:t xml:space="preserve">не позднее 1 (одного) дня с даты </w:t>
      </w:r>
      <w:r w:rsidRPr="00F32DB0">
        <w:t xml:space="preserve">заключения контракта. Доставка осуществляется за счет средств </w:t>
      </w:r>
      <w:r>
        <w:t>Исполнителя</w:t>
      </w:r>
      <w:r w:rsidRPr="00F32DB0">
        <w:t>.</w:t>
      </w:r>
    </w:p>
    <w:p w:rsidR="007722A7" w:rsidRPr="00F32DB0" w:rsidRDefault="007722A7" w:rsidP="007722A7">
      <w:pPr>
        <w:suppressAutoHyphens/>
        <w:jc w:val="both"/>
      </w:pPr>
      <w:r>
        <w:t xml:space="preserve">Исполнитель </w:t>
      </w:r>
      <w:r w:rsidRPr="00F32DB0">
        <w:t xml:space="preserve">обязан информировать Заказчика о невозможности доставки </w:t>
      </w:r>
      <w:r>
        <w:t xml:space="preserve">Изделия </w:t>
      </w:r>
      <w:r w:rsidRPr="00F32DB0">
        <w:t>Получателю не позднее дня, следующего за днем доставки, согласованным с Получателем.</w:t>
      </w:r>
    </w:p>
    <w:p w:rsidR="007722A7" w:rsidRPr="005803EF" w:rsidRDefault="007722A7" w:rsidP="007722A7">
      <w:pPr>
        <w:suppressAutoHyphens/>
        <w:jc w:val="both"/>
      </w:pPr>
      <w:r>
        <w:t xml:space="preserve">6.1. </w:t>
      </w:r>
      <w:r w:rsidRPr="005803EF">
        <w:t xml:space="preserve">Выполнять работы по изготовлению </w:t>
      </w:r>
      <w:r>
        <w:t>Изделия</w:t>
      </w:r>
      <w:r w:rsidRPr="005803EF">
        <w:t xml:space="preserve"> по инд</w:t>
      </w:r>
      <w:r>
        <w:t>ивидуальным размерам Получателя</w:t>
      </w:r>
      <w:r w:rsidRPr="005803EF">
        <w:t xml:space="preserve">, выдачу </w:t>
      </w:r>
      <w:r>
        <w:t>Изделия</w:t>
      </w:r>
      <w:r w:rsidRPr="005803EF">
        <w:t>, обучение пол</w:t>
      </w:r>
      <w:r>
        <w:t>ьзованию Изделием</w:t>
      </w:r>
      <w:r w:rsidRPr="005803EF">
        <w:t xml:space="preserve"> в срок не более </w:t>
      </w:r>
      <w:r>
        <w:t xml:space="preserve">60 </w:t>
      </w:r>
      <w:r w:rsidRPr="005803EF">
        <w:t>(</w:t>
      </w:r>
      <w:r>
        <w:t>шестидесяти</w:t>
      </w:r>
      <w:r w:rsidRPr="005803EF">
        <w:t xml:space="preserve">) </w:t>
      </w:r>
      <w:r>
        <w:t xml:space="preserve">календарных </w:t>
      </w:r>
      <w:r w:rsidRPr="005803EF">
        <w:t>дней со дня обращения Получателя.</w:t>
      </w:r>
    </w:p>
    <w:p w:rsidR="007722A7" w:rsidRDefault="007722A7" w:rsidP="007722A7">
      <w:pPr>
        <w:jc w:val="both"/>
      </w:pPr>
      <w:r>
        <w:t>6.2. С целью подтверждения соответствия изготовленного</w:t>
      </w:r>
      <w:r w:rsidRPr="005803EF">
        <w:t xml:space="preserve"> </w:t>
      </w:r>
      <w:r>
        <w:t>Изделия</w:t>
      </w:r>
      <w:r w:rsidRPr="005803EF">
        <w:t xml:space="preserve"> по количеству, комплектности, ассортименту и качеству требованиям, установленным </w:t>
      </w:r>
      <w:r>
        <w:t>Техническим заданием</w:t>
      </w:r>
      <w:r w:rsidRPr="005803EF">
        <w:t xml:space="preserve">, Заказчик по своему усмотрению производит сплошную и/или выборочную проверку </w:t>
      </w:r>
      <w:r>
        <w:t>Изделия</w:t>
      </w:r>
      <w:r w:rsidRPr="005803EF">
        <w:t xml:space="preserve"> и соответствия пункта (пунктов) приема требованиям </w:t>
      </w:r>
      <w:r>
        <w:t>Технического задания</w:t>
      </w:r>
      <w:r w:rsidRPr="005803EF">
        <w:t xml:space="preserve">. При проведении проверки Заказчик вправе осуществлять </w:t>
      </w:r>
      <w:proofErr w:type="spellStart"/>
      <w:r w:rsidRPr="005803EF">
        <w:t>фотофиксацию</w:t>
      </w:r>
      <w:proofErr w:type="spellEnd"/>
      <w:r w:rsidRPr="005803EF">
        <w:t xml:space="preserve"> и/или видеозапись.</w:t>
      </w:r>
    </w:p>
    <w:p w:rsidR="007722A7" w:rsidRPr="00364B3B" w:rsidRDefault="007722A7" w:rsidP="007722A7">
      <w:pPr>
        <w:jc w:val="both"/>
        <w:rPr>
          <w:bCs/>
          <w:kern w:val="36"/>
          <w:sz w:val="26"/>
          <w:szCs w:val="26"/>
        </w:rPr>
      </w:pPr>
      <w:r>
        <w:t>6.3.</w:t>
      </w:r>
      <w:r w:rsidRPr="003852A4">
        <w:t xml:space="preserve"> </w:t>
      </w:r>
      <w:r w:rsidRPr="00383712">
        <w:t xml:space="preserve">В случаях отказа от </w:t>
      </w:r>
      <w:r>
        <w:t>Изделия</w:t>
      </w:r>
      <w:r w:rsidRPr="00383712">
        <w:t xml:space="preserve"> Получателя, </w:t>
      </w:r>
      <w:r>
        <w:t>Исполнитель</w:t>
      </w:r>
      <w:r w:rsidRPr="00383712">
        <w:t xml:space="preserve">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10" w:history="1">
        <w:r w:rsidRPr="00383712">
          <w:rPr>
            <w:rStyle w:val="a3"/>
          </w:rPr>
          <w:t>osp@ro78.fss.ru</w:t>
        </w:r>
      </w:hyperlink>
      <w:r w:rsidRPr="00383712">
        <w:t xml:space="preserve">, </w:t>
      </w:r>
      <w:hyperlink r:id="rId11" w:history="1">
        <w:r w:rsidRPr="00383712">
          <w:rPr>
            <w:rStyle w:val="a3"/>
          </w:rPr>
          <w:t>tsrfil31@ro78.fss.ru</w:t>
        </w:r>
      </w:hyperlink>
      <w:r w:rsidRPr="00383712">
        <w:t>.</w:t>
      </w:r>
    </w:p>
    <w:p w:rsidR="007722A7" w:rsidRDefault="007722A7" w:rsidP="007722A7">
      <w:pPr>
        <w:jc w:val="both"/>
        <w:rPr>
          <w:rFonts w:eastAsia="Calibri"/>
          <w:lang w:eastAsia="en-US"/>
        </w:rPr>
      </w:pPr>
    </w:p>
    <w:p w:rsidR="005554E2" w:rsidRDefault="005554E2"/>
    <w:sectPr w:rsidR="005554E2" w:rsidSect="00E266CD">
      <w:footerReference w:type="default" r:id="rId12"/>
      <w:pgSz w:w="11906" w:h="16838"/>
      <w:pgMar w:top="680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71" w:rsidRDefault="00F81271" w:rsidP="004B4FC1">
      <w:r>
        <w:separator/>
      </w:r>
    </w:p>
  </w:endnote>
  <w:endnote w:type="continuationSeparator" w:id="0">
    <w:p w:rsidR="00F81271" w:rsidRDefault="00F81271" w:rsidP="004B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C1" w:rsidRPr="004B4FC1" w:rsidRDefault="004B4FC1" w:rsidP="004B4FC1">
    <w:pPr>
      <w:shd w:val="clear" w:color="auto" w:fill="FFFFFF"/>
      <w:rPr>
        <w:color w:val="21212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71" w:rsidRDefault="00F81271" w:rsidP="004B4FC1">
      <w:r>
        <w:separator/>
      </w:r>
    </w:p>
  </w:footnote>
  <w:footnote w:type="continuationSeparator" w:id="0">
    <w:p w:rsidR="00F81271" w:rsidRDefault="00F81271" w:rsidP="004B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914CE"/>
    <w:multiLevelType w:val="multilevel"/>
    <w:tmpl w:val="D03ACC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">
    <w:nsid w:val="13723E8F"/>
    <w:multiLevelType w:val="multilevel"/>
    <w:tmpl w:val="6520E2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</w:rPr>
    </w:lvl>
  </w:abstractNum>
  <w:abstractNum w:abstractNumId="3">
    <w:nsid w:val="50C7381D"/>
    <w:multiLevelType w:val="hybridMultilevel"/>
    <w:tmpl w:val="C0AAAF48"/>
    <w:lvl w:ilvl="0" w:tplc="3A3C6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A7"/>
    <w:rsid w:val="000B4C45"/>
    <w:rsid w:val="00157A1D"/>
    <w:rsid w:val="00157EA5"/>
    <w:rsid w:val="00183372"/>
    <w:rsid w:val="001A3535"/>
    <w:rsid w:val="001B6D9F"/>
    <w:rsid w:val="001D138B"/>
    <w:rsid w:val="00212716"/>
    <w:rsid w:val="0026450A"/>
    <w:rsid w:val="00283F1F"/>
    <w:rsid w:val="002978BC"/>
    <w:rsid w:val="002A34DB"/>
    <w:rsid w:val="003667AB"/>
    <w:rsid w:val="003670D2"/>
    <w:rsid w:val="00433516"/>
    <w:rsid w:val="004412A0"/>
    <w:rsid w:val="004B2FCF"/>
    <w:rsid w:val="004B4FC1"/>
    <w:rsid w:val="004C72E9"/>
    <w:rsid w:val="004E44CC"/>
    <w:rsid w:val="0050459A"/>
    <w:rsid w:val="00512F3A"/>
    <w:rsid w:val="005171FD"/>
    <w:rsid w:val="005554E2"/>
    <w:rsid w:val="00593313"/>
    <w:rsid w:val="006F5616"/>
    <w:rsid w:val="00706644"/>
    <w:rsid w:val="0070798A"/>
    <w:rsid w:val="00717321"/>
    <w:rsid w:val="007722A7"/>
    <w:rsid w:val="008B6B5C"/>
    <w:rsid w:val="008E4983"/>
    <w:rsid w:val="009E0265"/>
    <w:rsid w:val="00A15EE1"/>
    <w:rsid w:val="00A70861"/>
    <w:rsid w:val="00AE49E8"/>
    <w:rsid w:val="00B64210"/>
    <w:rsid w:val="00B97020"/>
    <w:rsid w:val="00BF6EBE"/>
    <w:rsid w:val="00BF7FE3"/>
    <w:rsid w:val="00CF3360"/>
    <w:rsid w:val="00D64779"/>
    <w:rsid w:val="00DB5502"/>
    <w:rsid w:val="00E266CD"/>
    <w:rsid w:val="00E35C71"/>
    <w:rsid w:val="00E61F73"/>
    <w:rsid w:val="00EC3A71"/>
    <w:rsid w:val="00EE621B"/>
    <w:rsid w:val="00F420BC"/>
    <w:rsid w:val="00F76482"/>
    <w:rsid w:val="00F81271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6FC98-97FE-433C-8D34-3D1635A0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">
    <w:name w:val="section__info"/>
    <w:basedOn w:val="a0"/>
    <w:rsid w:val="007722A7"/>
  </w:style>
  <w:style w:type="character" w:styleId="a3">
    <w:name w:val="Hyperlink"/>
    <w:basedOn w:val="a0"/>
    <w:uiPriority w:val="99"/>
    <w:unhideWhenUsed/>
    <w:rsid w:val="007722A7"/>
    <w:rPr>
      <w:color w:val="0563C1" w:themeColor="hyperlink"/>
      <w:u w:val="single"/>
    </w:rPr>
  </w:style>
  <w:style w:type="character" w:customStyle="1" w:styleId="14">
    <w:name w:val="Стиль 14 пт"/>
    <w:rsid w:val="00283F1F"/>
    <w:rPr>
      <w:rFonts w:ascii="Times New Roman" w:hAnsi="Times New Roman"/>
      <w:sz w:val="28"/>
    </w:rPr>
  </w:style>
  <w:style w:type="paragraph" w:customStyle="1" w:styleId="Web">
    <w:name w:val="Обычный (Web)"/>
    <w:basedOn w:val="a"/>
    <w:uiPriority w:val="99"/>
    <w:rsid w:val="00283F1F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table" w:styleId="a4">
    <w:name w:val="Table Grid"/>
    <w:basedOn w:val="a1"/>
    <w:uiPriority w:val="39"/>
    <w:rsid w:val="00283F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4F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4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4F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4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a"/>
    <w:uiPriority w:val="34"/>
    <w:qFormat/>
    <w:rsid w:val="004B4FC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5EE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5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9"/>
    <w:uiPriority w:val="34"/>
    <w:qFormat/>
    <w:rsid w:val="00E266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rfil31@ro78.fs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p@ro78.fss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rfil31@ro78.fs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sp@ro78.f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p@ro78.f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Наталья Владимировна</dc:creator>
  <cp:keywords/>
  <dc:description/>
  <cp:lastModifiedBy>Чиченкова Наталья Ипполитовна</cp:lastModifiedBy>
  <cp:revision>10</cp:revision>
  <cp:lastPrinted>2023-09-14T12:52:00Z</cp:lastPrinted>
  <dcterms:created xsi:type="dcterms:W3CDTF">2023-09-15T11:45:00Z</dcterms:created>
  <dcterms:modified xsi:type="dcterms:W3CDTF">2023-09-29T08:10:00Z</dcterms:modified>
</cp:coreProperties>
</file>