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9" w:rsidRPr="008871CA" w:rsidRDefault="00C9357B">
      <w:pPr>
        <w:pStyle w:val="Standard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Приложение № 1</w:t>
      </w:r>
    </w:p>
    <w:p w:rsidR="00C9357B" w:rsidRPr="008871CA" w:rsidRDefault="005F68F3" w:rsidP="00C9357B">
      <w:pPr>
        <w:pStyle w:val="Standard"/>
        <w:jc w:val="right"/>
        <w:rPr>
          <w:rFonts w:cs="Times New Roman"/>
          <w:sz w:val="20"/>
          <w:szCs w:val="20"/>
        </w:rPr>
      </w:pPr>
      <w:r w:rsidRPr="008871CA">
        <w:rPr>
          <w:rFonts w:cs="Times New Roman"/>
          <w:sz w:val="20"/>
          <w:szCs w:val="20"/>
        </w:rPr>
        <w:t xml:space="preserve"> </w:t>
      </w:r>
    </w:p>
    <w:p w:rsidR="00741559" w:rsidRPr="008871CA" w:rsidRDefault="00741559">
      <w:pPr>
        <w:pStyle w:val="Standard"/>
        <w:jc w:val="right"/>
        <w:rPr>
          <w:rFonts w:cs="Times New Roman"/>
          <w:sz w:val="20"/>
          <w:szCs w:val="20"/>
        </w:rPr>
      </w:pPr>
    </w:p>
    <w:p w:rsidR="00741559" w:rsidRPr="008871CA" w:rsidRDefault="005F68F3">
      <w:pPr>
        <w:pStyle w:val="Standard"/>
        <w:jc w:val="center"/>
        <w:rPr>
          <w:rFonts w:cs="Times New Roman"/>
          <w:b/>
          <w:sz w:val="20"/>
          <w:szCs w:val="20"/>
        </w:rPr>
      </w:pPr>
      <w:r w:rsidRPr="008871CA">
        <w:rPr>
          <w:rFonts w:cs="Times New Roman"/>
          <w:b/>
          <w:sz w:val="20"/>
          <w:szCs w:val="20"/>
        </w:rPr>
        <w:t>ОПИСАНИЕ ОБЪЕКТА ЗАКУПКИ</w:t>
      </w:r>
    </w:p>
    <w:p w:rsidR="00741559" w:rsidRPr="008871CA" w:rsidRDefault="00741559">
      <w:pPr>
        <w:pStyle w:val="Standard"/>
        <w:jc w:val="right"/>
        <w:rPr>
          <w:rFonts w:cs="Times New Roman"/>
          <w:sz w:val="20"/>
          <w:szCs w:val="20"/>
        </w:rPr>
      </w:pPr>
    </w:p>
    <w:p w:rsidR="00741559" w:rsidRPr="008871CA" w:rsidRDefault="005F68F3">
      <w:pPr>
        <w:pStyle w:val="Standard"/>
        <w:ind w:firstLine="709"/>
        <w:jc w:val="both"/>
        <w:rPr>
          <w:rFonts w:cs="Times New Roman"/>
          <w:b/>
          <w:sz w:val="20"/>
          <w:szCs w:val="20"/>
          <w:lang w:eastAsia="ar-SA"/>
        </w:rPr>
      </w:pPr>
      <w:r w:rsidRPr="008871CA">
        <w:rPr>
          <w:rFonts w:cs="Times New Roman"/>
          <w:b/>
          <w:sz w:val="20"/>
          <w:szCs w:val="20"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984719" w:rsidRPr="008871CA" w:rsidRDefault="00984719" w:rsidP="00984719">
      <w:p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</w:pPr>
      <w:r w:rsidRPr="008871CA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Выполнение работ по протезированию должно соответствовать назначениям </w:t>
      </w:r>
      <w:proofErr w:type="gramStart"/>
      <w:r w:rsidRPr="008871CA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медико-социальной</w:t>
      </w:r>
      <w:proofErr w:type="gramEnd"/>
      <w:r w:rsidRPr="008871CA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 эксперт</w:t>
      </w:r>
      <w:r w:rsidRPr="008871CA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>и</w:t>
      </w:r>
      <w:r w:rsidRPr="008871CA">
        <w:rPr>
          <w:rFonts w:ascii="Times New Roman" w:eastAsia="Lucida Sans Unicode" w:hAnsi="Times New Roman" w:cs="Times New Roman"/>
          <w:kern w:val="2"/>
          <w:sz w:val="20"/>
          <w:szCs w:val="20"/>
          <w:lang w:eastAsia="ru-RU"/>
        </w:rPr>
        <w:t xml:space="preserve">зы, а также врача. При выполнении работ по протезированию должен быть осуществлен контроль при примерке и обеспечении изделиями. Инвалиды не должны испытывать болей, избыточного давления, обуславливающих нарушения кровообращения. </w:t>
      </w:r>
    </w:p>
    <w:p w:rsidR="00984719" w:rsidRPr="008871CA" w:rsidRDefault="00984719" w:rsidP="00984719">
      <w:p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871CA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</w:t>
      </w:r>
      <w:r w:rsidRPr="008871CA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о</w:t>
      </w:r>
      <w:r w:rsidRPr="008871CA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педического, неврологического и иного характера заболеваний, а также других дефектов организма и обеспеч</w:t>
      </w:r>
      <w:r w:rsidRPr="008871CA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и</w:t>
      </w:r>
      <w:r w:rsidRPr="008871CA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984719" w:rsidRPr="00837369" w:rsidRDefault="00984719" w:rsidP="00984719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8871CA">
        <w:rPr>
          <w:rFonts w:ascii="Times New Roman" w:hAnsi="Times New Roman" w:cs="Times New Roman"/>
          <w:sz w:val="20"/>
          <w:szCs w:val="20"/>
        </w:rPr>
        <w:t xml:space="preserve"> Изделие должно соответствовать следующим государственным стандартам (ГОСТ), действующим на территории Российской Федерации:</w:t>
      </w:r>
    </w:p>
    <w:p w:rsidR="004F1F7E" w:rsidRDefault="00984719" w:rsidP="00837369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8871CA">
        <w:rPr>
          <w:rFonts w:ascii="Times New Roman" w:hAnsi="Times New Roman" w:cs="Times New Roman"/>
          <w:sz w:val="20"/>
          <w:szCs w:val="20"/>
        </w:rPr>
        <w:t xml:space="preserve"> - </w:t>
      </w:r>
      <w:r w:rsidRPr="008871CA">
        <w:rPr>
          <w:rFonts w:ascii="Times New Roman" w:eastAsiaTheme="minorHAnsi" w:hAnsi="Times New Roman" w:cs="Times New Roman"/>
          <w:sz w:val="20"/>
          <w:szCs w:val="20"/>
        </w:rPr>
        <w:t xml:space="preserve">ГОСТ </w:t>
      </w:r>
      <w:proofErr w:type="gramStart"/>
      <w:r w:rsidRPr="008871CA">
        <w:rPr>
          <w:rFonts w:ascii="Times New Roman" w:eastAsiaTheme="minorHAnsi" w:hAnsi="Times New Roman" w:cs="Times New Roman"/>
          <w:sz w:val="20"/>
          <w:szCs w:val="20"/>
        </w:rPr>
        <w:t>Р</w:t>
      </w:r>
      <w:proofErr w:type="gramEnd"/>
      <w:r w:rsidRPr="008871CA">
        <w:rPr>
          <w:rFonts w:ascii="Times New Roman" w:eastAsiaTheme="minorHAnsi" w:hAnsi="Times New Roman" w:cs="Times New Roman"/>
          <w:sz w:val="20"/>
          <w:szCs w:val="20"/>
        </w:rPr>
        <w:t xml:space="preserve"> 51819-2022</w:t>
      </w:r>
      <w:r w:rsidRPr="008871CA">
        <w:rPr>
          <w:rFonts w:ascii="Times New Roman" w:hAnsi="Times New Roman" w:cs="Times New Roman"/>
          <w:sz w:val="20"/>
          <w:szCs w:val="20"/>
        </w:rPr>
        <w:t xml:space="preserve"> «Протезирование и </w:t>
      </w:r>
      <w:proofErr w:type="spellStart"/>
      <w:r w:rsidRPr="008871CA">
        <w:rPr>
          <w:rFonts w:ascii="Times New Roman" w:hAnsi="Times New Roman" w:cs="Times New Roman"/>
          <w:sz w:val="20"/>
          <w:szCs w:val="20"/>
        </w:rPr>
        <w:t>ортезирование</w:t>
      </w:r>
      <w:proofErr w:type="spellEnd"/>
      <w:r w:rsidRPr="008871CA">
        <w:rPr>
          <w:rFonts w:ascii="Times New Roman" w:hAnsi="Times New Roman" w:cs="Times New Roman"/>
          <w:sz w:val="20"/>
          <w:szCs w:val="20"/>
        </w:rPr>
        <w:t xml:space="preserve"> верхних и нижних конечностей. </w:t>
      </w:r>
      <w:r w:rsidRPr="008871CA">
        <w:rPr>
          <w:rFonts w:ascii="Times New Roman" w:eastAsiaTheme="minorHAnsi" w:hAnsi="Times New Roman" w:cs="Times New Roman"/>
          <w:kern w:val="0"/>
          <w:sz w:val="20"/>
          <w:szCs w:val="20"/>
        </w:rPr>
        <w:t>Термины и определ</w:t>
      </w:r>
      <w:r w:rsidRPr="008871CA">
        <w:rPr>
          <w:rFonts w:ascii="Times New Roman" w:eastAsiaTheme="minorHAnsi" w:hAnsi="Times New Roman" w:cs="Times New Roman"/>
          <w:kern w:val="0"/>
          <w:sz w:val="20"/>
          <w:szCs w:val="20"/>
        </w:rPr>
        <w:t>е</w:t>
      </w:r>
      <w:r w:rsidRPr="008871CA">
        <w:rPr>
          <w:rFonts w:ascii="Times New Roman" w:eastAsiaTheme="minorHAnsi" w:hAnsi="Times New Roman" w:cs="Times New Roman"/>
          <w:kern w:val="0"/>
          <w:sz w:val="20"/>
          <w:szCs w:val="20"/>
        </w:rPr>
        <w:t>ния</w:t>
      </w:r>
      <w:r w:rsidRPr="008871CA">
        <w:rPr>
          <w:rFonts w:ascii="Times New Roman" w:hAnsi="Times New Roman" w:cs="Times New Roman"/>
          <w:sz w:val="20"/>
          <w:szCs w:val="20"/>
        </w:rPr>
        <w:t>».</w:t>
      </w:r>
    </w:p>
    <w:p w:rsidR="00837369" w:rsidRDefault="00837369" w:rsidP="00837369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0"/>
          <w:szCs w:val="20"/>
        </w:rPr>
      </w:pPr>
      <w:r w:rsidRPr="008871CA">
        <w:rPr>
          <w:rFonts w:ascii="Times New Roman" w:hAnsi="Times New Roman" w:cs="Times New Roman"/>
          <w:sz w:val="20"/>
          <w:szCs w:val="20"/>
        </w:rPr>
        <w:t xml:space="preserve">- ГОСТ </w:t>
      </w:r>
      <w:proofErr w:type="gramStart"/>
      <w:r w:rsidRPr="008871C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871CA">
        <w:rPr>
          <w:rFonts w:ascii="Times New Roman" w:hAnsi="Times New Roman" w:cs="Times New Roman"/>
          <w:sz w:val="20"/>
          <w:szCs w:val="20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772042" w:rsidRPr="00772042" w:rsidRDefault="00772042" w:rsidP="00772042">
      <w:pPr>
        <w:autoSpaceDE w:val="0"/>
        <w:autoSpaceDN/>
        <w:ind w:firstLine="709"/>
        <w:jc w:val="both"/>
        <w:textAlignment w:val="auto"/>
        <w:rPr>
          <w:rFonts w:eastAsia="Arial" w:cs="Arial"/>
          <w:kern w:val="1"/>
          <w:sz w:val="20"/>
          <w:szCs w:val="20"/>
          <w:lang w:eastAsia="ar-SA"/>
        </w:rPr>
      </w:pPr>
      <w:r w:rsidRPr="0077204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Работы по обеспечению инвалида (далее – Получатель) протезом нижних конечностей предусматривают осмотр врача, снятие слепков, замер, подбор и выбор конструкции протезно-ортопедического изделия, индивидуальное изготовление, обучение пользованию в соответствии с требованиями Национального стандарта Российской Федерации ГОСТ </w:t>
      </w:r>
      <w:proofErr w:type="gramStart"/>
      <w:r w:rsidRPr="0077204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Р</w:t>
      </w:r>
      <w:proofErr w:type="gramEnd"/>
      <w:r w:rsidRPr="0077204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59542-2021 «Реабилитационные мероприятия. Услуги по обучению пользованию протезом нижней конечности» и выдачу технического средства реабилитации</w:t>
      </w:r>
      <w:proofErr w:type="gramStart"/>
      <w:r w:rsidRPr="00772042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.</w:t>
      </w:r>
      <w:r w:rsidRPr="00772042">
        <w:rPr>
          <w:rFonts w:eastAsia="Arial" w:cs="Arial"/>
          <w:kern w:val="1"/>
          <w:sz w:val="20"/>
          <w:szCs w:val="20"/>
          <w:lang w:eastAsia="ar-SA"/>
        </w:rPr>
        <w:t xml:space="preserve"> </w:t>
      </w:r>
      <w:r>
        <w:rPr>
          <w:rFonts w:eastAsia="Arial" w:cs="Arial"/>
          <w:kern w:val="1"/>
          <w:sz w:val="20"/>
          <w:szCs w:val="20"/>
          <w:lang w:eastAsia="ar-SA"/>
        </w:rPr>
        <w:t>«</w:t>
      </w:r>
      <w:proofErr w:type="gramEnd"/>
    </w:p>
    <w:p w:rsidR="004F1F7E" w:rsidRPr="008871CA" w:rsidRDefault="004F1F7E" w:rsidP="005879F8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881"/>
        <w:gridCol w:w="6133"/>
        <w:gridCol w:w="1233"/>
      </w:tblGrid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69" w:rsidRPr="00837369" w:rsidRDefault="00837369" w:rsidP="00837369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Наименование и</w:t>
            </w:r>
            <w:r w:rsidRPr="008373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з</w:t>
            </w:r>
            <w:r w:rsidRPr="008373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делия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Описание протезно-ортопедического изделия по функциональной классификации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69" w:rsidRPr="00837369" w:rsidRDefault="00837369" w:rsidP="00837369">
            <w:pPr>
              <w:widowControl/>
              <w:suppressAutoHyphens w:val="0"/>
              <w:autoSpaceDN/>
              <w:spacing w:after="6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</w:rPr>
              <w:t>Ед. изм.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стопы,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Протез стопы, индивидуального изготовления, с обязательной пр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меркой, а также обучением ходьбе на нем; гильза индивидуальная (изготовленная по индивидуальному слепку с культи инвалида). Постоянная гильза из кожи; крепление протеза голени на инвалиде за счет формы приемной гильзы; регулировочно-соединительные устройства на нагрузку до 100 кг; тип протеза по назначению: п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Протез голени  лечебно-тренировочный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лечебно-тренировочный с шинно-кожаным приемн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дические; гильза индивидуальная (изготовленная по индивидуал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слепку с культи инвалида). Постоянная гильза из кожи; кре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протеза голени на инвалиде поясное, с использованием кож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полуфабрикатов;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Протез голени для купания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для купания, индивидуального изготовления, с обяз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примеркой, а также обучением ходьбе на нем; гильза инд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видуальная (изготовленная по индивидуальному слепку с культи инвалида). Количество приемных (пробных) гильз: 1; постоянная гильза из литьевого слоистого пластика на основе акриловых смол; крепление протеза голени на инвалиде за счет 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наколенника; регулировочно-соединительные устройства на нагру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до 100 кг, водостойкие. Стопа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монолитная, влаг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защищенная, полиуретановая, с эффектом присасывания к сколь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и мокрым поверхностям, с возможностью безопасного пер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на протезе без обуви; тип протеза по назначению: спец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Протез голени н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модульный, в том числе при вро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Протез голени немодульный, индивидуального изготовления, с об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зательной примеркой, а также обучением ходьбе на нем;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гильза, изготовле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по типоразмерам, шаблонам. Постоянная гильза из кожи; кре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ление протеза голени на инвалиде поясное, с использованием кож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полуфабрикатов; стопа шарнирная полиуретановая, моноли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ная;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модульный с шинно-кожаным приемником, индив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дуального изготовления, с обязательной примеркой, а также обуч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кожи; крепление протеза голени на инвалиде поясное, с использованием кожаных полуфабр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катов; регулировочно-соединительные устройства на нагрузку до 100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голени м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голени модульного типа с приемником из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замк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вым устройством 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высокофункциональной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стопой, индивидуальн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изготовления, с обязательной примеркой, а также обучением ходьбе на нем; облицовка мягкая полиуретановая (листовой пор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индивидуальная (изготовленная по индивидуальному слепку с культи инвалида).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приемных (пробных) гильз: 1 шт.; постоянная гильза из литьевого слоистого пластика на основе акр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ловых смол; вкладная гильза из вспененных материалов, чехол п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лимерный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гелевый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высоким уровнем стабилизации; крепление протеза голени на инвалиде с использованием замка для полиме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чехлов; регулировочно-соединительные устройства на нагрузку до 100 кг; стопа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высокофункциональная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тип протеза по назначению: постоянный.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Протез голени м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Протез голени модульный с 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приемником из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индивидуал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ного изготовления, с обязательной примеркой, а также обучением ходьбе на нем; облицовка мягкая полиуретановая (листовой пор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ортопедические; гил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ь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за индивидуальная (изготовленная по индивидуальному слепку с культи инвалида). 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приемных (пробных) гильз: 1 шт.; постоянная гильза из литьевого слоистого пластика на основе акр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ловых смол; вкладная гильза из вспененных материалов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; крепление протеза голени на инвалиде поясное, с использованием кожаных полуфабрикатов; регулировочно-соединительные устройства на нагрузку до 120 кг; стопа со средней степенью энергосбережения;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Протез голени м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Протез голени модульного типа с приемником из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 инд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видуального изготовления, с обязательной примеркой, а также об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Количество приемных (пробных) гильз: 1 шт.; постоянная гильза из литьевого слоистого пластика на основе акр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ловых смол; вкладная гильза из вспененных материалов, чехол п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лимерный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гелевый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 высоким уровнем стабилизации; крепление протеза голени на инвалиде с использованием вакуумного клапана или замка для полимерных чехлов; регулировочно-соединительные устройства на нагрузку до 120 кг; стопа с высокой  степенью эне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госбережения, тип протеза по назначению: постоянный.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В компле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для купания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для купания, индивидуального изготовления, с обязательной примеркой, а также обучением ходьбе на нем, гильза индивидуальная (изготовленная по индивидуальному слепку с культи инвалида). Пробная приемная гильза по слепку из термопласта; постоянная приемная гильза по слепку из литьевого слоистого пластика на основе акриловых смол. Крепление протеза бедра на инвалиде за счет  вакуумного клапана. Стопа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бесшарнирная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обуви. Коленный шарнир с замком, с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повышеннойподкосоустойчивостью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водостойкий, тип протеза по назначению: специальный.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н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модульный, в том числе при вро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немодульный,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 или кожаная; крепление протеза бедра на инвалиде поясное, с использованием кожаных полуфабрикатов; регулировочно-соединительные устройства на нагрузку до 120 кг; стопа одноосная; коленный шарнир полицентрический, с «геометрическим замком»;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м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 с приемником из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крепление протеза бедра на инвалиде индивидуальное; регулировочно-соединительные устройства на нагрузку до 100 кг; стопа со средней степенью энергосбережения; коленный шарнир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полицентрический, с «геометрическим замком», с зависимым механическим регулированием фаз сгибания-разгибания;  тип протеза по назначению: постоянный.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м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 с приемником из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гелевый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энергосберегающая; коленный шарнир  полицентрический, с «геометрическим замком»</w:t>
            </w:r>
            <w:r w:rsidRPr="0083736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или без замка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зависимым механическим регулированием фаз сгибания-разгибания;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Протез бедра м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Протез бедра модульный комбинированный с приемником из МПЛ,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Количество приемных (пробных) гильз: 1 шт., постоянная гильза из литьевого слоистого пластика на основе полиамидных смол - 1 шт.;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</w:t>
            </w: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коленный шарнир полицентрический, с «геометрическим замком» или без замка, с зависимым механическим регулированием фаз сгибания-разгибания, материал - титан;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Протез бедра м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дульный, в том числе при вро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денном недоразв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тии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Протез бедра модульный с приемником из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акрилона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 - 1 шт.; чехол полимерный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гелевый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 высоким уровнем 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коленный шарнир полицентрический гидравлический с контролем фазы переноса и опоры;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 поворотным устройством,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л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чебно-тренировочный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бедра лечебно-тренировочный, индивидуального изготовления, с обязательной примеркой, а также обучением ходьбе на нем; облицовка мягкая полиуретановая (листовой поролон), покрытие облицовки - чулки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Постоянная гильза из литьевого слоистого пластика на основе полиамидных смол; крепление протеза бедра на инвалиде поясное, с использованием кожаных полуфабрикатов; регулировочно-соединительные устройства на нагрузку до 100 кг; стопа со средней степенью энергосбережения; коленный шарнир механический, одноосный с «геометрическим замком»; тип протеза по назначению: специальный.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при вычл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нении бедра м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Протез при вычленении бедра модульный – протез после вычленения бедра в тазобедренном суставе модульный, косметическая облицовка мягкая полиуретановая (листовой поролон), покрытие облицовки - чулок ортопедический. Приемная гильза индивидуальная, изготовленная по слепку с культи инвалида, одна пробная гильза. Приемная постоянная гильза из литьевого слоистого пластика на основе акриловых смол, вкладной элемент в приемной гильзе из вспененных материалов, крепление за счет формы приемной гильзы с использованием </w:t>
            </w:r>
            <w:proofErr w:type="spell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полукорсета</w:t>
            </w:r>
            <w:proofErr w:type="spell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РСУ соответствуют весу инвалида; стопа с голеностопным шарниром, подвижным в сагиттальной плоскости с амортизатором, для пациентов разного уровня активности. Коленный шарнир полицентрический гидравлический с контролем фазы переноса и опоры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азобедренный шарнир моноцентрический с внутренним разгибателем. Тип протеза по назначению – постоянный.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</w:tr>
      <w:tr w:rsidR="00837369" w:rsidRPr="00837369" w:rsidTr="0083736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Протез бедра м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дульный с микр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7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процессорным управлением</w:t>
            </w:r>
          </w:p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Протез бедра модульный с внешним источником энергии, индивидуального изготовления, с обязательной примеркой, а также обучением ходьбе на нем; облицовка мягкая полиуретановая, покрытие облицовки - чулки </w:t>
            </w:r>
            <w:proofErr w:type="spellStart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силоновые</w:t>
            </w:r>
            <w:proofErr w:type="spellEnd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ортопедические; гильза индивидуальная (изготовленная по индивидуальному слепку с культи инвалида). </w:t>
            </w:r>
            <w:proofErr w:type="gramStart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приемных (пробных) гильз: 1 шт.; постоянная гильза из литьевого слоистого пластика на основе акриловых смол; чехол полимерный </w:t>
            </w:r>
            <w:proofErr w:type="spellStart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гелевый</w:t>
            </w:r>
            <w:proofErr w:type="spellEnd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высоким уровнем </w:t>
            </w:r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стабилизации; крепление протеза бедра на инвалиде с использованием замка для полимерных чехлов; регулировочно-соединительные устройства на нагрузку до 120 кг; стопа с высокой степенью энергосбережения;  коленный модуль с микропроцессорным управлением гибридным </w:t>
            </w:r>
            <w:proofErr w:type="spellStart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гидравлико</w:t>
            </w:r>
            <w:proofErr w:type="spellEnd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-пневматическим цилиндром и интеллектуальным управлением скоростного перемещения.</w:t>
            </w:r>
            <w:proofErr w:type="gramEnd"/>
            <w:r w:rsidRPr="008373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Тип протеза по назначению: постоянный. В комплекте 4 чехла.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69" w:rsidRPr="00837369" w:rsidRDefault="00837369" w:rsidP="0083736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8373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</w:tr>
    </w:tbl>
    <w:p w:rsidR="0061294B" w:rsidRPr="008871CA" w:rsidRDefault="0061294B" w:rsidP="005879F8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A109A" w:rsidRPr="008871CA" w:rsidRDefault="00DA109A" w:rsidP="00DA109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71CA">
        <w:rPr>
          <w:rFonts w:ascii="Times New Roman" w:hAnsi="Times New Roman" w:cs="Times New Roman"/>
          <w:sz w:val="20"/>
          <w:szCs w:val="20"/>
          <w:u w:val="single"/>
        </w:rPr>
        <w:t>Начало срока выполнения работ</w:t>
      </w:r>
      <w:r w:rsidRPr="008871CA">
        <w:rPr>
          <w:rFonts w:ascii="Times New Roman" w:hAnsi="Times New Roman" w:cs="Times New Roman"/>
          <w:sz w:val="20"/>
          <w:szCs w:val="20"/>
        </w:rPr>
        <w:t xml:space="preserve"> – день предоставления Исполнителю Направления</w:t>
      </w:r>
      <w:r w:rsidR="00372B30" w:rsidRPr="008871CA">
        <w:rPr>
          <w:rFonts w:ascii="Times New Roman" w:hAnsi="Times New Roman" w:cs="Times New Roman"/>
          <w:sz w:val="20"/>
          <w:szCs w:val="20"/>
        </w:rPr>
        <w:t>.</w:t>
      </w:r>
      <w:r w:rsidRPr="008871CA">
        <w:rPr>
          <w:rFonts w:ascii="Times New Roman" w:hAnsi="Times New Roman" w:cs="Times New Roman"/>
          <w:sz w:val="20"/>
          <w:szCs w:val="20"/>
        </w:rPr>
        <w:t xml:space="preserve"> Срок выполнения работ не позднее 1</w:t>
      </w:r>
      <w:r w:rsidR="003173FD">
        <w:rPr>
          <w:rFonts w:ascii="Times New Roman" w:hAnsi="Times New Roman" w:cs="Times New Roman"/>
          <w:sz w:val="20"/>
          <w:szCs w:val="20"/>
        </w:rPr>
        <w:t>0</w:t>
      </w:r>
      <w:r w:rsidRPr="008871CA">
        <w:rPr>
          <w:rFonts w:ascii="Times New Roman" w:hAnsi="Times New Roman" w:cs="Times New Roman"/>
          <w:sz w:val="20"/>
          <w:szCs w:val="20"/>
        </w:rPr>
        <w:t>.12.2023 г.</w:t>
      </w:r>
    </w:p>
    <w:p w:rsidR="00DA109A" w:rsidRPr="008871CA" w:rsidRDefault="00DA109A" w:rsidP="00DA109A">
      <w:pPr>
        <w:ind w:firstLine="56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8871CA">
        <w:rPr>
          <w:rFonts w:ascii="Times New Roman" w:eastAsia="Arial Unicode MS" w:hAnsi="Times New Roman" w:cs="Times New Roman"/>
          <w:sz w:val="20"/>
          <w:szCs w:val="20"/>
          <w:u w:val="single"/>
          <w:lang w:eastAsia="ru-RU"/>
        </w:rPr>
        <w:t>Выполнение работ</w:t>
      </w:r>
      <w:r w:rsidRPr="008871C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осуществляется по индивидуальным заказам Получателей по месту изготовления изделий.</w:t>
      </w:r>
    </w:p>
    <w:p w:rsidR="00772042" w:rsidRDefault="00DA109A" w:rsidP="00DA109A">
      <w:pPr>
        <w:ind w:firstLine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8871CA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ru-RU"/>
        </w:rPr>
        <w:t>Обеспечение и выдача</w:t>
      </w:r>
      <w:r w:rsidRPr="008871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изделий осуществляется на территории Псковской области, по месту нахождения и/или жительства Получателя</w:t>
      </w:r>
      <w:r w:rsidR="0077204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,</w:t>
      </w:r>
      <w:r w:rsidRPr="008871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либо </w:t>
      </w:r>
      <w:r w:rsidR="00E13F13" w:rsidRPr="008871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по месту нахождения</w:t>
      </w:r>
      <w:r w:rsidR="00E13F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="0077204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пункт</w:t>
      </w:r>
      <w:r w:rsidR="00E13F13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а</w:t>
      </w:r>
      <w:r w:rsidRPr="008871C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выдачи. </w:t>
      </w:r>
    </w:p>
    <w:p w:rsidR="00DA109A" w:rsidRPr="008871CA" w:rsidRDefault="00DA109A" w:rsidP="00DA109A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871CA">
        <w:rPr>
          <w:rFonts w:ascii="Times New Roman" w:hAnsi="Times New Roman"/>
          <w:sz w:val="20"/>
          <w:szCs w:val="20"/>
        </w:rPr>
        <w:t>Контра</w:t>
      </w:r>
      <w:proofErr w:type="gramStart"/>
      <w:r w:rsidRPr="008871CA">
        <w:rPr>
          <w:rFonts w:ascii="Times New Roman" w:hAnsi="Times New Roman"/>
          <w:sz w:val="20"/>
          <w:szCs w:val="20"/>
        </w:rPr>
        <w:t>кт вст</w:t>
      </w:r>
      <w:proofErr w:type="gramEnd"/>
      <w:r w:rsidRPr="008871CA">
        <w:rPr>
          <w:rFonts w:ascii="Times New Roman" w:hAnsi="Times New Roman"/>
          <w:sz w:val="20"/>
          <w:szCs w:val="20"/>
        </w:rPr>
        <w:t xml:space="preserve">упает в силу с момента подписания его Сторонами и действует </w:t>
      </w:r>
      <w:r w:rsidRPr="008871CA">
        <w:rPr>
          <w:rFonts w:ascii="Times New Roman" w:hAnsi="Times New Roman"/>
          <w:b/>
          <w:sz w:val="20"/>
          <w:szCs w:val="20"/>
        </w:rPr>
        <w:t>по 2</w:t>
      </w:r>
      <w:r w:rsidR="003173FD">
        <w:rPr>
          <w:rFonts w:ascii="Times New Roman" w:hAnsi="Times New Roman"/>
          <w:b/>
          <w:sz w:val="20"/>
          <w:szCs w:val="20"/>
        </w:rPr>
        <w:t>1</w:t>
      </w:r>
      <w:r w:rsidRPr="008871CA">
        <w:rPr>
          <w:rFonts w:ascii="Times New Roman" w:hAnsi="Times New Roman"/>
          <w:b/>
          <w:sz w:val="20"/>
          <w:szCs w:val="20"/>
        </w:rPr>
        <w:t xml:space="preserve"> декабря 2023 года </w:t>
      </w:r>
      <w:r w:rsidRPr="008871CA">
        <w:rPr>
          <w:rFonts w:ascii="Times New Roman" w:hAnsi="Times New Roman"/>
          <w:sz w:val="20"/>
          <w:szCs w:val="20"/>
        </w:rPr>
        <w:t>включительно, а в рамках взаиморасчетов - до полного исполнения сторонами своих обязательств по Контракту. Истечение срока действия Контракта влечет прекращение обязательств по Контракту, за исключением предусмотренных настоящим Контрактом гарантийных обязательств и обязательств Заказчика по оплате Изделия, изготовленного и поставленного в течение срока действия Контракта.</w:t>
      </w:r>
    </w:p>
    <w:p w:rsidR="00C85DF9" w:rsidRPr="008871CA" w:rsidRDefault="00C85DF9" w:rsidP="00C85DF9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5DF9" w:rsidRPr="008871CA" w:rsidSect="00481764">
      <w:footerReference w:type="default" r:id="rId9"/>
      <w:pgSz w:w="11906" w:h="16838"/>
      <w:pgMar w:top="766" w:right="567" w:bottom="766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04" w:rsidRDefault="009C4E04">
      <w:r>
        <w:separator/>
      </w:r>
    </w:p>
  </w:endnote>
  <w:endnote w:type="continuationSeparator" w:id="0">
    <w:p w:rsidR="009C4E04" w:rsidRDefault="009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69" w:rsidRDefault="00837369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04" w:rsidRDefault="009C4E04">
      <w:r>
        <w:rPr>
          <w:color w:val="000000"/>
        </w:rPr>
        <w:separator/>
      </w:r>
    </w:p>
  </w:footnote>
  <w:footnote w:type="continuationSeparator" w:id="0">
    <w:p w:rsidR="009C4E04" w:rsidRDefault="009C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ABA"/>
    <w:multiLevelType w:val="multilevel"/>
    <w:tmpl w:val="CFE879F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8026299"/>
    <w:multiLevelType w:val="multilevel"/>
    <w:tmpl w:val="973452D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5F088A"/>
    <w:multiLevelType w:val="multilevel"/>
    <w:tmpl w:val="A9747BD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A34661D"/>
    <w:multiLevelType w:val="multilevel"/>
    <w:tmpl w:val="836E914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C7D7FF3"/>
    <w:multiLevelType w:val="multilevel"/>
    <w:tmpl w:val="B0F0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36484"/>
    <w:multiLevelType w:val="multilevel"/>
    <w:tmpl w:val="B94A03C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4E2350B"/>
    <w:multiLevelType w:val="multilevel"/>
    <w:tmpl w:val="2D18500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66C34BC"/>
    <w:multiLevelType w:val="multilevel"/>
    <w:tmpl w:val="7DAEFFCC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6DB5886"/>
    <w:multiLevelType w:val="multilevel"/>
    <w:tmpl w:val="96D8882E"/>
    <w:styleLink w:val="WWOutlineListStyle9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decimal"/>
      <w:pStyle w:val="-"/>
      <w:lvlText w:val="%4."/>
      <w:lvlJc w:val="left"/>
      <w:pPr>
        <w:ind w:left="2880" w:hanging="36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41507C6"/>
    <w:multiLevelType w:val="multilevel"/>
    <w:tmpl w:val="E1A4040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5034747"/>
    <w:multiLevelType w:val="multilevel"/>
    <w:tmpl w:val="5EFC3D9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59"/>
    <w:rsid w:val="000016DC"/>
    <w:rsid w:val="000049C4"/>
    <w:rsid w:val="00006DCA"/>
    <w:rsid w:val="0001214F"/>
    <w:rsid w:val="00060B48"/>
    <w:rsid w:val="00073FCD"/>
    <w:rsid w:val="000830B4"/>
    <w:rsid w:val="00097AA9"/>
    <w:rsid w:val="000F47E7"/>
    <w:rsid w:val="000F6954"/>
    <w:rsid w:val="00105999"/>
    <w:rsid w:val="00117B39"/>
    <w:rsid w:val="001340DB"/>
    <w:rsid w:val="0014117B"/>
    <w:rsid w:val="001B535B"/>
    <w:rsid w:val="001B61AA"/>
    <w:rsid w:val="001D0A7F"/>
    <w:rsid w:val="001D3476"/>
    <w:rsid w:val="001E4B60"/>
    <w:rsid w:val="00204035"/>
    <w:rsid w:val="0023714C"/>
    <w:rsid w:val="00244CB5"/>
    <w:rsid w:val="0024673A"/>
    <w:rsid w:val="00256434"/>
    <w:rsid w:val="0029509D"/>
    <w:rsid w:val="002B46B2"/>
    <w:rsid w:val="002C3066"/>
    <w:rsid w:val="002E2BB0"/>
    <w:rsid w:val="002E59C2"/>
    <w:rsid w:val="00301863"/>
    <w:rsid w:val="00312443"/>
    <w:rsid w:val="0031662C"/>
    <w:rsid w:val="00316DCE"/>
    <w:rsid w:val="003173FD"/>
    <w:rsid w:val="00321FA2"/>
    <w:rsid w:val="00334404"/>
    <w:rsid w:val="00372B30"/>
    <w:rsid w:val="003765D3"/>
    <w:rsid w:val="00380A9F"/>
    <w:rsid w:val="003917EA"/>
    <w:rsid w:val="003A4B50"/>
    <w:rsid w:val="003A5262"/>
    <w:rsid w:val="003E426A"/>
    <w:rsid w:val="00420878"/>
    <w:rsid w:val="004213F4"/>
    <w:rsid w:val="00422030"/>
    <w:rsid w:val="00450E8A"/>
    <w:rsid w:val="00481764"/>
    <w:rsid w:val="004C0F58"/>
    <w:rsid w:val="004F1F7E"/>
    <w:rsid w:val="00506358"/>
    <w:rsid w:val="005262E6"/>
    <w:rsid w:val="00526341"/>
    <w:rsid w:val="00555FD4"/>
    <w:rsid w:val="00557742"/>
    <w:rsid w:val="00562701"/>
    <w:rsid w:val="00567A8E"/>
    <w:rsid w:val="00576E85"/>
    <w:rsid w:val="005820B4"/>
    <w:rsid w:val="005872F2"/>
    <w:rsid w:val="005879F8"/>
    <w:rsid w:val="00595218"/>
    <w:rsid w:val="005B6A43"/>
    <w:rsid w:val="005E62E6"/>
    <w:rsid w:val="005F2717"/>
    <w:rsid w:val="005F4EAE"/>
    <w:rsid w:val="005F68F3"/>
    <w:rsid w:val="0061294B"/>
    <w:rsid w:val="00652ECF"/>
    <w:rsid w:val="00676199"/>
    <w:rsid w:val="006B14C9"/>
    <w:rsid w:val="006B1F30"/>
    <w:rsid w:val="006C0024"/>
    <w:rsid w:val="006E007F"/>
    <w:rsid w:val="006E42B7"/>
    <w:rsid w:val="006E6C5C"/>
    <w:rsid w:val="006E7738"/>
    <w:rsid w:val="00702B05"/>
    <w:rsid w:val="00730E6C"/>
    <w:rsid w:val="00733803"/>
    <w:rsid w:val="00741559"/>
    <w:rsid w:val="00772042"/>
    <w:rsid w:val="00797F42"/>
    <w:rsid w:val="007A0B12"/>
    <w:rsid w:val="007A2DA3"/>
    <w:rsid w:val="007B176F"/>
    <w:rsid w:val="007B5D16"/>
    <w:rsid w:val="008151DA"/>
    <w:rsid w:val="00830A83"/>
    <w:rsid w:val="008352D8"/>
    <w:rsid w:val="00837369"/>
    <w:rsid w:val="008721A0"/>
    <w:rsid w:val="008871CA"/>
    <w:rsid w:val="008A070C"/>
    <w:rsid w:val="008A1AAD"/>
    <w:rsid w:val="008B48AB"/>
    <w:rsid w:val="008E4E03"/>
    <w:rsid w:val="00905655"/>
    <w:rsid w:val="00911DF0"/>
    <w:rsid w:val="00921218"/>
    <w:rsid w:val="00921C37"/>
    <w:rsid w:val="00921DFC"/>
    <w:rsid w:val="00952FE7"/>
    <w:rsid w:val="00960923"/>
    <w:rsid w:val="00984719"/>
    <w:rsid w:val="009C4E04"/>
    <w:rsid w:val="009C4EE4"/>
    <w:rsid w:val="009D7BD2"/>
    <w:rsid w:val="00A02CDC"/>
    <w:rsid w:val="00A06AC6"/>
    <w:rsid w:val="00A10037"/>
    <w:rsid w:val="00A14441"/>
    <w:rsid w:val="00A254F6"/>
    <w:rsid w:val="00A26BBC"/>
    <w:rsid w:val="00A556D1"/>
    <w:rsid w:val="00A56279"/>
    <w:rsid w:val="00A84853"/>
    <w:rsid w:val="00A86116"/>
    <w:rsid w:val="00A9786C"/>
    <w:rsid w:val="00AA1201"/>
    <w:rsid w:val="00AB2134"/>
    <w:rsid w:val="00AC7B09"/>
    <w:rsid w:val="00AE0440"/>
    <w:rsid w:val="00AE423C"/>
    <w:rsid w:val="00AE7BBA"/>
    <w:rsid w:val="00AF2A09"/>
    <w:rsid w:val="00B10764"/>
    <w:rsid w:val="00B2679B"/>
    <w:rsid w:val="00B7635D"/>
    <w:rsid w:val="00B76419"/>
    <w:rsid w:val="00BB3B32"/>
    <w:rsid w:val="00BD4A7A"/>
    <w:rsid w:val="00C37CB4"/>
    <w:rsid w:val="00C4407F"/>
    <w:rsid w:val="00C565BE"/>
    <w:rsid w:val="00C6283E"/>
    <w:rsid w:val="00C710B6"/>
    <w:rsid w:val="00C85DF9"/>
    <w:rsid w:val="00C92AAC"/>
    <w:rsid w:val="00C9357B"/>
    <w:rsid w:val="00CC7543"/>
    <w:rsid w:val="00CE143C"/>
    <w:rsid w:val="00CE1938"/>
    <w:rsid w:val="00D05674"/>
    <w:rsid w:val="00D14319"/>
    <w:rsid w:val="00D15638"/>
    <w:rsid w:val="00D16347"/>
    <w:rsid w:val="00D21480"/>
    <w:rsid w:val="00D32ABF"/>
    <w:rsid w:val="00D35C98"/>
    <w:rsid w:val="00DA109A"/>
    <w:rsid w:val="00DA3B61"/>
    <w:rsid w:val="00DB6C98"/>
    <w:rsid w:val="00DD661F"/>
    <w:rsid w:val="00DE4C70"/>
    <w:rsid w:val="00E12795"/>
    <w:rsid w:val="00E13F13"/>
    <w:rsid w:val="00E17297"/>
    <w:rsid w:val="00E32328"/>
    <w:rsid w:val="00E36BD9"/>
    <w:rsid w:val="00E40130"/>
    <w:rsid w:val="00E545B1"/>
    <w:rsid w:val="00E5487A"/>
    <w:rsid w:val="00E55BC8"/>
    <w:rsid w:val="00E65100"/>
    <w:rsid w:val="00E91A47"/>
    <w:rsid w:val="00E92067"/>
    <w:rsid w:val="00EA7EE8"/>
    <w:rsid w:val="00EC7FEF"/>
    <w:rsid w:val="00EE2D5E"/>
    <w:rsid w:val="00F20708"/>
    <w:rsid w:val="00F41AF6"/>
    <w:rsid w:val="00F64051"/>
    <w:rsid w:val="00F93789"/>
    <w:rsid w:val="00FA2B5A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9">
    <w:name w:val="WW_OutlineListStyle_9"/>
    <w:basedOn w:val="a2"/>
    <w:pPr>
      <w:numPr>
        <w:numId w:val="1"/>
      </w:numPr>
    </w:pPr>
  </w:style>
  <w:style w:type="paragraph" w:customStyle="1" w:styleId="-">
    <w:name w:val="Контракт-раздел"/>
    <w:basedOn w:val="a"/>
    <w:next w:val="-0"/>
    <w:pPr>
      <w:keepNext/>
      <w:widowControl/>
      <w:numPr>
        <w:ilvl w:val="3"/>
        <w:numId w:val="1"/>
      </w:numPr>
      <w:tabs>
        <w:tab w:val="left" w:pos="31516"/>
      </w:tabs>
      <w:spacing w:before="360" w:after="120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ar-SA"/>
    </w:rPr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</w:style>
  <w:style w:type="paragraph" w:styleId="a7">
    <w:name w:val="Normal (Web)"/>
    <w:basedOn w:val="Standard"/>
    <w:uiPriority w:val="99"/>
  </w:style>
  <w:style w:type="paragraph" w:styleId="a8">
    <w:name w:val="footnote text"/>
    <w:basedOn w:val="Standard"/>
    <w:pPr>
      <w:spacing w:after="60"/>
      <w:jc w:val="both"/>
    </w:pPr>
    <w:rPr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Standard"/>
    <w:rPr>
      <w:szCs w:val="20"/>
    </w:rPr>
  </w:style>
  <w:style w:type="paragraph" w:customStyle="1" w:styleId="2">
    <w:name w:val="Обычный2"/>
    <w:pPr>
      <w:shd w:val="clear" w:color="auto" w:fill="FFFFFF"/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сновной текст 22"/>
    <w:basedOn w:val="Standard"/>
    <w:rPr>
      <w:szCs w:val="20"/>
    </w:rPr>
  </w:style>
  <w:style w:type="paragraph" w:styleId="a9">
    <w:name w:val="No Spacing"/>
    <w:qFormat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Standard"/>
    <w:pPr>
      <w:tabs>
        <w:tab w:val="left" w:pos="1702"/>
        <w:tab w:val="left" w:pos="2291"/>
      </w:tabs>
      <w:ind w:left="851" w:hanging="851"/>
      <w:jc w:val="both"/>
    </w:p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Standard"/>
    <w:pPr>
      <w:keepNext/>
      <w:ind w:firstLine="567"/>
      <w:jc w:val="both"/>
    </w:pPr>
    <w:rPr>
      <w:rFonts w:eastAsia="Lucida Sans Unicode"/>
      <w:sz w:val="28"/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styleId="aa">
    <w:name w:val="Balloon Text"/>
    <w:basedOn w:val="Standard"/>
    <w:rPr>
      <w:rFonts w:ascii="Tahoma" w:hAnsi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Основной текст 22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Pr>
      <w:rFonts w:ascii="Times New Roman" w:hAnsi="Times New Roman"/>
      <w:sz w:val="18"/>
    </w:rPr>
  </w:style>
  <w:style w:type="character" w:customStyle="1" w:styleId="af1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41">
    <w:name w:val="T41"/>
    <w:rPr>
      <w:rFonts w:ascii="Times New Roman" w:hAnsi="Times New Roman"/>
      <w:color w:val="000000"/>
      <w:spacing w:val="-2"/>
      <w:sz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1">
    <w:name w:val="Основной текст с отступом Знак1"/>
    <w:basedOn w:val="a0"/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paragraph" w:customStyle="1" w:styleId="af5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235" w:lineRule="exact"/>
      <w:ind w:firstLine="91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OutlineListStyle8">
    <w:name w:val="WW_OutlineListStyle_8"/>
    <w:basedOn w:val="a2"/>
    <w:pPr>
      <w:numPr>
        <w:numId w:val="2"/>
      </w:numPr>
    </w:pPr>
  </w:style>
  <w:style w:type="numbering" w:customStyle="1" w:styleId="WWOutlineListStyle7">
    <w:name w:val="WW_OutlineListStyle_7"/>
    <w:basedOn w:val="a2"/>
    <w:pPr>
      <w:numPr>
        <w:numId w:val="3"/>
      </w:numPr>
    </w:pPr>
  </w:style>
  <w:style w:type="numbering" w:customStyle="1" w:styleId="WWOutlineListStyle6">
    <w:name w:val="WW_OutlineListStyle_6"/>
    <w:basedOn w:val="a2"/>
    <w:pPr>
      <w:numPr>
        <w:numId w:val="4"/>
      </w:numPr>
    </w:pPr>
  </w:style>
  <w:style w:type="numbering" w:customStyle="1" w:styleId="WWOutlineListStyle5">
    <w:name w:val="WW_OutlineListStyle_5"/>
    <w:basedOn w:val="a2"/>
    <w:pPr>
      <w:numPr>
        <w:numId w:val="5"/>
      </w:numPr>
    </w:pPr>
  </w:style>
  <w:style w:type="numbering" w:customStyle="1" w:styleId="WWOutlineListStyle4">
    <w:name w:val="WW_OutlineListStyle_4"/>
    <w:basedOn w:val="a2"/>
    <w:pPr>
      <w:numPr>
        <w:numId w:val="6"/>
      </w:numPr>
    </w:pPr>
  </w:style>
  <w:style w:type="numbering" w:customStyle="1" w:styleId="WWOutlineListStyle3">
    <w:name w:val="WW_OutlineListStyle_3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paragraph" w:customStyle="1" w:styleId="10">
    <w:name w:val="Без интервала1"/>
    <w:rsid w:val="0031662C"/>
    <w:pPr>
      <w:widowControl/>
      <w:suppressAutoHyphens/>
      <w:autoSpaceDN/>
      <w:spacing w:line="100" w:lineRule="atLeast"/>
      <w:textAlignment w:val="auto"/>
    </w:pPr>
    <w:rPr>
      <w:kern w:val="0"/>
      <w:lang w:eastAsia="ar-SA"/>
    </w:rPr>
  </w:style>
  <w:style w:type="character" w:styleId="af6">
    <w:name w:val="Hyperlink"/>
    <w:basedOn w:val="a0"/>
    <w:uiPriority w:val="99"/>
    <w:unhideWhenUsed/>
    <w:rsid w:val="007A0B1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567A8E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редняя сетка 2 Знак"/>
    <w:link w:val="23"/>
    <w:uiPriority w:val="1"/>
    <w:rsid w:val="00C85DF9"/>
    <w:rPr>
      <w:rFonts w:ascii="Times New Roman" w:eastAsia="Times New Roman" w:hAnsi="Times New Roman"/>
      <w:sz w:val="24"/>
      <w:szCs w:val="24"/>
      <w:lang w:bidi="ar-SA"/>
    </w:rPr>
  </w:style>
  <w:style w:type="table" w:styleId="23">
    <w:name w:val="Medium Grid 2"/>
    <w:basedOn w:val="a1"/>
    <w:link w:val="20"/>
    <w:uiPriority w:val="1"/>
    <w:rsid w:val="00C85DF9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24">
    <w:name w:val="Body Text Indent 2"/>
    <w:basedOn w:val="a"/>
    <w:link w:val="25"/>
    <w:uiPriority w:val="99"/>
    <w:semiHidden/>
    <w:unhideWhenUsed/>
    <w:rsid w:val="00C85D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DF9"/>
  </w:style>
  <w:style w:type="character" w:styleId="af8">
    <w:name w:val="Strong"/>
    <w:basedOn w:val="a0"/>
    <w:uiPriority w:val="22"/>
    <w:qFormat/>
    <w:rsid w:val="00C85DF9"/>
    <w:rPr>
      <w:b/>
      <w:bCs/>
    </w:rPr>
  </w:style>
  <w:style w:type="character" w:customStyle="1" w:styleId="11">
    <w:name w:val="Основной шрифт абзаца1"/>
    <w:rsid w:val="00C85DF9"/>
  </w:style>
  <w:style w:type="paragraph" w:styleId="af9">
    <w:name w:val="Body Text"/>
    <w:basedOn w:val="a"/>
    <w:link w:val="12"/>
    <w:uiPriority w:val="99"/>
    <w:semiHidden/>
    <w:unhideWhenUsed/>
    <w:rsid w:val="00C85DF9"/>
    <w:pPr>
      <w:spacing w:after="120"/>
    </w:pPr>
  </w:style>
  <w:style w:type="character" w:customStyle="1" w:styleId="12">
    <w:name w:val="Основной текст Знак1"/>
    <w:basedOn w:val="a0"/>
    <w:link w:val="af9"/>
    <w:uiPriority w:val="99"/>
    <w:semiHidden/>
    <w:rsid w:val="00C85DF9"/>
  </w:style>
  <w:style w:type="character" w:customStyle="1" w:styleId="100">
    <w:name w:val="Основной шрифт абзаца10"/>
    <w:rsid w:val="00557742"/>
  </w:style>
  <w:style w:type="table" w:customStyle="1" w:styleId="13">
    <w:name w:val="Сетка таблицы1"/>
    <w:basedOn w:val="a1"/>
    <w:next w:val="af7"/>
    <w:uiPriority w:val="59"/>
    <w:rsid w:val="00984719"/>
    <w:pPr>
      <w:widowControl/>
      <w:autoSpaceDN/>
      <w:textAlignment w:val="auto"/>
    </w:pPr>
    <w:rPr>
      <w:rFonts w:ascii="Times New Roman" w:eastAsiaTheme="minorHAnsi" w:hAnsi="Times New Roman" w:cs="Times New Roman"/>
      <w:kern w:val="20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a"/>
    <w:next w:val="a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9">
    <w:name w:val="WW_OutlineListStyle_9"/>
    <w:basedOn w:val="a2"/>
    <w:pPr>
      <w:numPr>
        <w:numId w:val="1"/>
      </w:numPr>
    </w:pPr>
  </w:style>
  <w:style w:type="paragraph" w:customStyle="1" w:styleId="-">
    <w:name w:val="Контракт-раздел"/>
    <w:basedOn w:val="a"/>
    <w:next w:val="-0"/>
    <w:pPr>
      <w:keepNext/>
      <w:widowControl/>
      <w:numPr>
        <w:ilvl w:val="3"/>
        <w:numId w:val="1"/>
      </w:numPr>
      <w:tabs>
        <w:tab w:val="left" w:pos="31516"/>
      </w:tabs>
      <w:spacing w:before="360" w:after="120"/>
      <w:jc w:val="center"/>
      <w:textAlignment w:val="auto"/>
      <w:outlineLvl w:val="3"/>
    </w:pPr>
    <w:rPr>
      <w:rFonts w:ascii="Times New Roman" w:eastAsia="Times New Roman" w:hAnsi="Times New Roman" w:cs="Times New Roman"/>
      <w:b/>
      <w:bCs/>
      <w:caps/>
      <w:kern w:val="0"/>
      <w:sz w:val="28"/>
      <w:szCs w:val="28"/>
      <w:lang w:eastAsia="ar-SA"/>
    </w:rPr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</w:style>
  <w:style w:type="paragraph" w:styleId="a7">
    <w:name w:val="Normal (Web)"/>
    <w:basedOn w:val="Standard"/>
    <w:uiPriority w:val="99"/>
  </w:style>
  <w:style w:type="paragraph" w:styleId="a8">
    <w:name w:val="footnote text"/>
    <w:basedOn w:val="Standard"/>
    <w:pPr>
      <w:spacing w:after="60"/>
      <w:jc w:val="both"/>
    </w:pPr>
    <w:rPr>
      <w:sz w:val="20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Standard"/>
    <w:rPr>
      <w:szCs w:val="20"/>
    </w:rPr>
  </w:style>
  <w:style w:type="paragraph" w:customStyle="1" w:styleId="2">
    <w:name w:val="Обычный2"/>
    <w:pPr>
      <w:shd w:val="clear" w:color="auto" w:fill="FFFFFF"/>
      <w:suppressAutoHyphens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2">
    <w:name w:val="Основной текст 22"/>
    <w:basedOn w:val="Standard"/>
    <w:rPr>
      <w:szCs w:val="20"/>
    </w:rPr>
  </w:style>
  <w:style w:type="paragraph" w:styleId="a9">
    <w:name w:val="No Spacing"/>
    <w:qFormat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0">
    <w:name w:val="Контракт-пункт"/>
    <w:basedOn w:val="Standard"/>
    <w:pPr>
      <w:tabs>
        <w:tab w:val="left" w:pos="1702"/>
        <w:tab w:val="left" w:pos="2291"/>
      </w:tabs>
      <w:ind w:left="851" w:hanging="851"/>
      <w:jc w:val="both"/>
    </w:pPr>
  </w:style>
  <w:style w:type="paragraph" w:customStyle="1" w:styleId="TableContents">
    <w:name w:val="Table Contents"/>
    <w:basedOn w:val="Standard"/>
    <w:pPr>
      <w:suppressLineNumbers/>
    </w:pPr>
    <w:rPr>
      <w:lang w:eastAsia="ar-SA"/>
    </w:rPr>
  </w:style>
  <w:style w:type="paragraph" w:customStyle="1" w:styleId="210">
    <w:name w:val="Основной текст с отступом 21"/>
    <w:basedOn w:val="Standard"/>
    <w:pPr>
      <w:keepNext/>
      <w:ind w:firstLine="567"/>
      <w:jc w:val="both"/>
    </w:pPr>
    <w:rPr>
      <w:rFonts w:eastAsia="Lucida Sans Unicode"/>
      <w:sz w:val="28"/>
      <w:lang w:eastAsia="ar-SA"/>
    </w:r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styleId="aa">
    <w:name w:val="Balloon Text"/>
    <w:basedOn w:val="Standard"/>
    <w:rPr>
      <w:rFonts w:ascii="Tahoma" w:hAnsi="Tahoma"/>
      <w:sz w:val="16"/>
      <w:szCs w:val="16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Pr>
      <w:position w:val="0"/>
      <w:vertAlign w:val="superscript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0">
    <w:name w:val="Основной текст 22 Знак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Pr>
      <w:rFonts w:ascii="Times New Roman" w:hAnsi="Times New Roman"/>
      <w:sz w:val="18"/>
    </w:rPr>
  </w:style>
  <w:style w:type="character" w:customStyle="1" w:styleId="af1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T41">
    <w:name w:val="T41"/>
    <w:rPr>
      <w:rFonts w:ascii="Times New Roman" w:hAnsi="Times New Roman"/>
      <w:color w:val="000000"/>
      <w:spacing w:val="-2"/>
      <w:sz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1">
    <w:name w:val="Основной текст с отступом Знак1"/>
    <w:basedOn w:val="a0"/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kern w:val="0"/>
      <w:sz w:val="24"/>
      <w:szCs w:val="24"/>
      <w:lang w:eastAsia="ru-RU"/>
    </w:rPr>
  </w:style>
  <w:style w:type="paragraph" w:customStyle="1" w:styleId="af5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ar-SA"/>
    </w:rPr>
  </w:style>
  <w:style w:type="character" w:customStyle="1" w:styleId="CharStyle10">
    <w:name w:val="CharStyle10"/>
    <w:rPr>
      <w:rFonts w:ascii="Times New Roman" w:eastAsia="Times New Roman" w:hAnsi="Times New Roman" w:cs="Times New Roman"/>
      <w:b w:val="0"/>
      <w:bCs w:val="0"/>
      <w:i w:val="0"/>
      <w:iCs w:val="0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spacing w:line="235" w:lineRule="exact"/>
      <w:ind w:firstLine="91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spacing w:line="230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5">
    <w:name w:val="Font Style1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spacing w:line="226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OutlineListStyle8">
    <w:name w:val="WW_OutlineListStyle_8"/>
    <w:basedOn w:val="a2"/>
    <w:pPr>
      <w:numPr>
        <w:numId w:val="2"/>
      </w:numPr>
    </w:pPr>
  </w:style>
  <w:style w:type="numbering" w:customStyle="1" w:styleId="WWOutlineListStyle7">
    <w:name w:val="WW_OutlineListStyle_7"/>
    <w:basedOn w:val="a2"/>
    <w:pPr>
      <w:numPr>
        <w:numId w:val="3"/>
      </w:numPr>
    </w:pPr>
  </w:style>
  <w:style w:type="numbering" w:customStyle="1" w:styleId="WWOutlineListStyle6">
    <w:name w:val="WW_OutlineListStyle_6"/>
    <w:basedOn w:val="a2"/>
    <w:pPr>
      <w:numPr>
        <w:numId w:val="4"/>
      </w:numPr>
    </w:pPr>
  </w:style>
  <w:style w:type="numbering" w:customStyle="1" w:styleId="WWOutlineListStyle5">
    <w:name w:val="WW_OutlineListStyle_5"/>
    <w:basedOn w:val="a2"/>
    <w:pPr>
      <w:numPr>
        <w:numId w:val="5"/>
      </w:numPr>
    </w:pPr>
  </w:style>
  <w:style w:type="numbering" w:customStyle="1" w:styleId="WWOutlineListStyle4">
    <w:name w:val="WW_OutlineListStyle_4"/>
    <w:basedOn w:val="a2"/>
    <w:pPr>
      <w:numPr>
        <w:numId w:val="6"/>
      </w:numPr>
    </w:pPr>
  </w:style>
  <w:style w:type="numbering" w:customStyle="1" w:styleId="WWOutlineListStyle3">
    <w:name w:val="WW_OutlineListStyle_3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paragraph" w:customStyle="1" w:styleId="10">
    <w:name w:val="Без интервала1"/>
    <w:rsid w:val="0031662C"/>
    <w:pPr>
      <w:widowControl/>
      <w:suppressAutoHyphens/>
      <w:autoSpaceDN/>
      <w:spacing w:line="100" w:lineRule="atLeast"/>
      <w:textAlignment w:val="auto"/>
    </w:pPr>
    <w:rPr>
      <w:kern w:val="0"/>
      <w:lang w:eastAsia="ar-SA"/>
    </w:rPr>
  </w:style>
  <w:style w:type="character" w:styleId="af6">
    <w:name w:val="Hyperlink"/>
    <w:basedOn w:val="a0"/>
    <w:uiPriority w:val="99"/>
    <w:unhideWhenUsed/>
    <w:rsid w:val="007A0B12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567A8E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редняя сетка 2 Знак"/>
    <w:link w:val="23"/>
    <w:uiPriority w:val="1"/>
    <w:rsid w:val="00C85DF9"/>
    <w:rPr>
      <w:rFonts w:ascii="Times New Roman" w:eastAsia="Times New Roman" w:hAnsi="Times New Roman"/>
      <w:sz w:val="24"/>
      <w:szCs w:val="24"/>
      <w:lang w:bidi="ar-SA"/>
    </w:rPr>
  </w:style>
  <w:style w:type="table" w:styleId="23">
    <w:name w:val="Medium Grid 2"/>
    <w:basedOn w:val="a1"/>
    <w:link w:val="20"/>
    <w:uiPriority w:val="1"/>
    <w:rsid w:val="00C85DF9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24">
    <w:name w:val="Body Text Indent 2"/>
    <w:basedOn w:val="a"/>
    <w:link w:val="25"/>
    <w:uiPriority w:val="99"/>
    <w:semiHidden/>
    <w:unhideWhenUsed/>
    <w:rsid w:val="00C85D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85DF9"/>
  </w:style>
  <w:style w:type="character" w:styleId="af8">
    <w:name w:val="Strong"/>
    <w:basedOn w:val="a0"/>
    <w:uiPriority w:val="22"/>
    <w:qFormat/>
    <w:rsid w:val="00C85DF9"/>
    <w:rPr>
      <w:b/>
      <w:bCs/>
    </w:rPr>
  </w:style>
  <w:style w:type="character" w:customStyle="1" w:styleId="11">
    <w:name w:val="Основной шрифт абзаца1"/>
    <w:rsid w:val="00C85DF9"/>
  </w:style>
  <w:style w:type="paragraph" w:styleId="af9">
    <w:name w:val="Body Text"/>
    <w:basedOn w:val="a"/>
    <w:link w:val="12"/>
    <w:uiPriority w:val="99"/>
    <w:semiHidden/>
    <w:unhideWhenUsed/>
    <w:rsid w:val="00C85DF9"/>
    <w:pPr>
      <w:spacing w:after="120"/>
    </w:pPr>
  </w:style>
  <w:style w:type="character" w:customStyle="1" w:styleId="12">
    <w:name w:val="Основной текст Знак1"/>
    <w:basedOn w:val="a0"/>
    <w:link w:val="af9"/>
    <w:uiPriority w:val="99"/>
    <w:semiHidden/>
    <w:rsid w:val="00C85DF9"/>
  </w:style>
  <w:style w:type="character" w:customStyle="1" w:styleId="100">
    <w:name w:val="Основной шрифт абзаца10"/>
    <w:rsid w:val="00557742"/>
  </w:style>
  <w:style w:type="table" w:customStyle="1" w:styleId="13">
    <w:name w:val="Сетка таблицы1"/>
    <w:basedOn w:val="a1"/>
    <w:next w:val="af7"/>
    <w:uiPriority w:val="59"/>
    <w:rsid w:val="00984719"/>
    <w:pPr>
      <w:widowControl/>
      <w:autoSpaceDN/>
      <w:textAlignment w:val="auto"/>
    </w:pPr>
    <w:rPr>
      <w:rFonts w:ascii="Times New Roman" w:eastAsiaTheme="minorHAnsi" w:hAnsi="Times New Roman" w:cs="Times New Roman"/>
      <w:kern w:val="20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D220-C790-4719-B742-C64649D9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Куцак Маргарита Николаевна</dc:creator>
  <cp:lastModifiedBy>Васильева Елена Николаевна</cp:lastModifiedBy>
  <cp:revision>5</cp:revision>
  <cp:lastPrinted>2023-08-22T05:42:00Z</cp:lastPrinted>
  <dcterms:created xsi:type="dcterms:W3CDTF">2023-09-11T13:22:00Z</dcterms:created>
  <dcterms:modified xsi:type="dcterms:W3CDTF">2023-09-11T13:44:00Z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