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8A1" w:rsidRPr="00FA08A1" w:rsidRDefault="00FA08A1" w:rsidP="0002655E">
      <w:pPr>
        <w:jc w:val="center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FA08A1">
        <w:rPr>
          <w:rFonts w:ascii="Times New Roman" w:eastAsia="Lucida Sans Unicode" w:hAnsi="Times New Roman"/>
          <w:b/>
          <w:kern w:val="1"/>
          <w:sz w:val="24"/>
          <w:szCs w:val="24"/>
        </w:rPr>
        <w:t>Описание объекта закупки</w:t>
      </w:r>
    </w:p>
    <w:p w:rsidR="001A215E" w:rsidRPr="00FA08A1" w:rsidRDefault="0002655E" w:rsidP="0002655E">
      <w:pPr>
        <w:jc w:val="center"/>
        <w:rPr>
          <w:b/>
          <w:lang w:eastAsia="ru-RU" w:bidi="ru-RU"/>
        </w:rPr>
      </w:pPr>
      <w:r w:rsidRPr="00FA08A1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на </w:t>
      </w:r>
      <w:r w:rsidR="00C77A57" w:rsidRPr="00FA08A1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поставку телевизоров с телетекстом для приема программ со скрытыми субтитрами с диагональю не менее 80 см для обеспечения инвалидов в 2022 году.          </w:t>
      </w:r>
    </w:p>
    <w:tbl>
      <w:tblPr>
        <w:tblStyle w:val="3"/>
        <w:tblpPr w:leftFromText="180" w:rightFromText="180" w:vertAnchor="text" w:horzAnchor="margin" w:tblpXSpec="center" w:tblpY="172"/>
        <w:tblW w:w="10638" w:type="dxa"/>
        <w:tblLayout w:type="fixed"/>
        <w:tblLook w:val="04A0" w:firstRow="1" w:lastRow="0" w:firstColumn="1" w:lastColumn="0" w:noHBand="0" w:noVBand="1"/>
      </w:tblPr>
      <w:tblGrid>
        <w:gridCol w:w="1844"/>
        <w:gridCol w:w="5104"/>
        <w:gridCol w:w="851"/>
        <w:gridCol w:w="1280"/>
        <w:gridCol w:w="1559"/>
      </w:tblGrid>
      <w:tr w:rsidR="00C77A57" w:rsidRPr="00F90972" w:rsidTr="00C77A57">
        <w:trPr>
          <w:trHeight w:val="158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57" w:rsidRPr="00F90972" w:rsidRDefault="00C77A57" w:rsidP="00C77A5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7A57">
              <w:rPr>
                <w:rFonts w:ascii="Times New Roman" w:eastAsia="Times New Roman" w:hAnsi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57" w:rsidRPr="00C77A57" w:rsidRDefault="00C77A57" w:rsidP="00C77A5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7A57">
              <w:rPr>
                <w:rFonts w:ascii="Times New Roman" w:eastAsia="Times New Roman" w:hAnsi="Times New Roman"/>
                <w:sz w:val="24"/>
                <w:szCs w:val="24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57" w:rsidRPr="00F90972" w:rsidRDefault="00C77A57" w:rsidP="00C77A5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27ED">
              <w:rPr>
                <w:rFonts w:ascii="Times New Roman" w:eastAsia="Times New Roman" w:hAnsi="Times New Roman"/>
                <w:sz w:val="24"/>
                <w:szCs w:val="24"/>
              </w:rPr>
              <w:t>Кол-во, 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57" w:rsidRPr="00F90972" w:rsidRDefault="00C77A57" w:rsidP="00C77A57">
            <w:pPr>
              <w:jc w:val="both"/>
              <w:rPr>
                <w:rFonts w:ascii="Times New Roman" w:eastAsia="Times New Roman" w:hAnsi="Times New Roman"/>
              </w:rPr>
            </w:pPr>
            <w:r w:rsidRPr="00C77A57">
              <w:rPr>
                <w:rFonts w:ascii="Times New Roman" w:eastAsia="Times New Roman" w:hAnsi="Times New Roman"/>
              </w:rPr>
              <w:t>Цена за ед.,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57" w:rsidRPr="000F27ED" w:rsidRDefault="00C77A57" w:rsidP="00C77A57">
            <w:pPr>
              <w:jc w:val="both"/>
              <w:rPr>
                <w:rFonts w:ascii="Times New Roman" w:eastAsia="Times New Roman" w:hAnsi="Times New Roman"/>
              </w:rPr>
            </w:pPr>
            <w:r w:rsidRPr="00C77A57">
              <w:rPr>
                <w:rFonts w:ascii="Times New Roman" w:eastAsia="Times New Roman" w:hAnsi="Times New Roman"/>
              </w:rPr>
              <w:t>Стоимость, руб.</w:t>
            </w:r>
          </w:p>
        </w:tc>
      </w:tr>
      <w:tr w:rsidR="00C77A57" w:rsidRPr="00F90972" w:rsidTr="00C77A57">
        <w:trPr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57" w:rsidRPr="00C77A57" w:rsidRDefault="00C77A57" w:rsidP="00C77A57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kern w:val="3"/>
                <w:sz w:val="23"/>
                <w:szCs w:val="23"/>
                <w:lang w:eastAsia="ru-RU"/>
              </w:rPr>
            </w:pPr>
            <w:r w:rsidRPr="00C77A57">
              <w:rPr>
                <w:rFonts w:ascii="Times New Roman" w:eastAsia="Arial" w:hAnsi="Times New Roman"/>
                <w:kern w:val="3"/>
                <w:sz w:val="23"/>
                <w:szCs w:val="23"/>
                <w:lang w:eastAsia="ru-RU"/>
              </w:rPr>
              <w:t>18-01-01-2 Телевизор с телетекстом для приема программ со скрытыми субтитрами с диагональю не менее 80 см</w:t>
            </w:r>
          </w:p>
          <w:p w:rsidR="00C77A57" w:rsidRDefault="00C77A57" w:rsidP="00C77A5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77A57" w:rsidRDefault="00C77A57" w:rsidP="00C77A5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77A57" w:rsidRDefault="00C77A57" w:rsidP="00C77A5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77A57" w:rsidRDefault="00C77A57" w:rsidP="00C77A5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77A57" w:rsidRPr="00F90972" w:rsidRDefault="00C77A57" w:rsidP="00C77A5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57" w:rsidRPr="00F90972" w:rsidRDefault="00C77A57" w:rsidP="00C77A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7A57">
              <w:rPr>
                <w:rFonts w:ascii="Times New Roman" w:eastAsia="Times New Roman" w:hAnsi="Times New Roman"/>
                <w:sz w:val="24"/>
                <w:szCs w:val="24"/>
              </w:rPr>
              <w:t>Телевизор с телетекстом для приема программ со скрытыми субтитрами предназначен для приема телесигнала, несущего информацию о телевизионном изображении и связанную с ним информацию.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Телевизор должен быть </w:t>
            </w:r>
            <w:r w:rsidRPr="00C77A57">
              <w:rPr>
                <w:rFonts w:ascii="Times New Roman" w:eastAsia="Times New Roman" w:hAnsi="Times New Roman"/>
                <w:sz w:val="24"/>
                <w:szCs w:val="24"/>
              </w:rPr>
              <w:t>жидкокристаллическим.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77A57">
              <w:rPr>
                <w:rFonts w:ascii="Times New Roman" w:eastAsia="Times New Roman" w:hAnsi="Times New Roman"/>
                <w:sz w:val="24"/>
                <w:szCs w:val="24"/>
              </w:rPr>
              <w:t xml:space="preserve">Диагональ телевизора должна быть не менее 80 см (не менее 31,5 дюйма). Формат экрана 16:9. Частота обновления не менее 50 ГЦ. Поддержка стандартов </w:t>
            </w:r>
            <w:r w:rsidRPr="00C77A5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DVB</w:t>
            </w:r>
            <w:r w:rsidRPr="00C77A5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77A5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</w:t>
            </w:r>
            <w:r w:rsidRPr="00C77A57">
              <w:rPr>
                <w:rFonts w:ascii="Times New Roman" w:eastAsia="Times New Roman" w:hAnsi="Times New Roman"/>
                <w:sz w:val="24"/>
                <w:szCs w:val="24"/>
              </w:rPr>
              <w:t>2. Телетекст с памятью не менее 10 страниц. Наличие разъемов для наушников. Мощность звука не менее 2 Вт. Акустическая система не менее одного динамика. Телевизоры с телетекстом должны обеспечивать беспрепятственный доступ инвалидов с нарушениями слуха к информации в виде субтитров, передаваемых на странице 888-й или 889-й системы «Телетекст» (в соответствии с пунктом 4.9.6 ГОСТ Р 50861-96 «Система телетекст. Основны</w:t>
            </w:r>
            <w:r w:rsidR="00311F6A">
              <w:rPr>
                <w:rFonts w:ascii="Times New Roman" w:eastAsia="Times New Roman" w:hAnsi="Times New Roman"/>
                <w:sz w:val="24"/>
                <w:szCs w:val="24"/>
              </w:rPr>
              <w:t xml:space="preserve">е параметры. Методы измерения») </w:t>
            </w:r>
            <w:r w:rsidRPr="00C77A57">
              <w:rPr>
                <w:rFonts w:ascii="Times New Roman" w:eastAsia="Times New Roman" w:hAnsi="Times New Roman"/>
                <w:sz w:val="24"/>
                <w:szCs w:val="24"/>
              </w:rPr>
              <w:t>Меню должно быть на русском языке. Телевизор с телетекстом должен быть укомплектован пультом дистанционного управления и инструкцией по эксплуатации на русском языке.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57" w:rsidRDefault="00ED4405" w:rsidP="00C77A5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  <w:p w:rsidR="00C77A57" w:rsidRDefault="00C77A57" w:rsidP="00C77A5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77A57" w:rsidRDefault="00C77A57" w:rsidP="00C77A5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77A57" w:rsidRDefault="00C77A57" w:rsidP="00C77A5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77A57" w:rsidRDefault="00C77A57" w:rsidP="00C77A5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77A57" w:rsidRDefault="00C77A57" w:rsidP="00C77A5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77A57" w:rsidRDefault="00C77A57" w:rsidP="00C77A5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77A57" w:rsidRDefault="00C77A57" w:rsidP="00C77A5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77A57" w:rsidRPr="00F90972" w:rsidRDefault="00C77A57" w:rsidP="00C77A5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57" w:rsidRDefault="00A10260" w:rsidP="00C77A5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13 483,33</w:t>
            </w:r>
          </w:p>
          <w:p w:rsidR="00C77A57" w:rsidRDefault="00C77A57" w:rsidP="00C77A57">
            <w:pPr>
              <w:jc w:val="both"/>
              <w:rPr>
                <w:rFonts w:ascii="Times New Roman" w:eastAsia="Times New Roman" w:hAnsi="Times New Roman"/>
              </w:rPr>
            </w:pPr>
          </w:p>
          <w:p w:rsidR="00C77A57" w:rsidRDefault="00C77A57" w:rsidP="00C77A57">
            <w:pPr>
              <w:jc w:val="both"/>
              <w:rPr>
                <w:rFonts w:ascii="Times New Roman" w:eastAsia="Times New Roman" w:hAnsi="Times New Roman"/>
              </w:rPr>
            </w:pPr>
          </w:p>
          <w:p w:rsidR="00C77A57" w:rsidRDefault="00C77A57" w:rsidP="00C77A57">
            <w:pPr>
              <w:jc w:val="both"/>
              <w:rPr>
                <w:rFonts w:ascii="Times New Roman" w:eastAsia="Times New Roman" w:hAnsi="Times New Roman"/>
              </w:rPr>
            </w:pPr>
          </w:p>
          <w:p w:rsidR="00C77A57" w:rsidRDefault="00C77A57" w:rsidP="00C77A57">
            <w:pPr>
              <w:jc w:val="both"/>
              <w:rPr>
                <w:rFonts w:ascii="Times New Roman" w:eastAsia="Times New Roman" w:hAnsi="Times New Roman"/>
              </w:rPr>
            </w:pPr>
          </w:p>
          <w:p w:rsidR="00C77A57" w:rsidRDefault="00C77A57" w:rsidP="00C77A57">
            <w:pPr>
              <w:jc w:val="both"/>
              <w:rPr>
                <w:rFonts w:ascii="Times New Roman" w:eastAsia="Times New Roman" w:hAnsi="Times New Roman"/>
              </w:rPr>
            </w:pPr>
          </w:p>
          <w:p w:rsidR="00C77A57" w:rsidRDefault="00C77A57" w:rsidP="00C77A57">
            <w:pPr>
              <w:jc w:val="both"/>
              <w:rPr>
                <w:rFonts w:ascii="Times New Roman" w:eastAsia="Times New Roman" w:hAnsi="Times New Roman"/>
              </w:rPr>
            </w:pPr>
          </w:p>
          <w:p w:rsidR="00C77A57" w:rsidRDefault="00C77A57" w:rsidP="00C77A57">
            <w:pPr>
              <w:jc w:val="both"/>
              <w:rPr>
                <w:rFonts w:ascii="Times New Roman" w:eastAsia="Times New Roman" w:hAnsi="Times New Roman"/>
              </w:rPr>
            </w:pPr>
          </w:p>
          <w:p w:rsidR="00C77A57" w:rsidRDefault="00C77A57" w:rsidP="00C77A57">
            <w:pPr>
              <w:jc w:val="both"/>
              <w:rPr>
                <w:rFonts w:ascii="Times New Roman" w:eastAsia="Times New Roman" w:hAnsi="Times New Roman"/>
              </w:rPr>
            </w:pPr>
          </w:p>
          <w:p w:rsidR="00C77A57" w:rsidRDefault="00C77A57" w:rsidP="00C77A57">
            <w:pPr>
              <w:jc w:val="both"/>
              <w:rPr>
                <w:rFonts w:ascii="Times New Roman" w:eastAsia="Times New Roman" w:hAnsi="Times New Roman"/>
              </w:rPr>
            </w:pPr>
          </w:p>
          <w:p w:rsidR="00C77A57" w:rsidRDefault="00C77A57" w:rsidP="00C77A57">
            <w:pPr>
              <w:jc w:val="both"/>
              <w:rPr>
                <w:rFonts w:ascii="Times New Roman" w:eastAsia="Times New Roman" w:hAnsi="Times New Roman"/>
              </w:rPr>
            </w:pPr>
          </w:p>
          <w:p w:rsidR="00C77A57" w:rsidRDefault="00C77A57" w:rsidP="00C77A57">
            <w:pPr>
              <w:jc w:val="both"/>
              <w:rPr>
                <w:rFonts w:ascii="Times New Roman" w:eastAsia="Times New Roman" w:hAnsi="Times New Roman"/>
              </w:rPr>
            </w:pPr>
          </w:p>
          <w:p w:rsidR="00C77A57" w:rsidRDefault="00C77A57" w:rsidP="00C77A57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57" w:rsidRPr="00591035" w:rsidRDefault="00A10260" w:rsidP="00C77A5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1 186 533,04</w:t>
            </w:r>
          </w:p>
          <w:p w:rsidR="00C77A57" w:rsidRPr="00591035" w:rsidRDefault="00C77A57" w:rsidP="00C77A57">
            <w:pPr>
              <w:rPr>
                <w:rFonts w:ascii="Times New Roman" w:eastAsia="Times New Roman" w:hAnsi="Times New Roman"/>
              </w:rPr>
            </w:pPr>
          </w:p>
          <w:p w:rsidR="00C77A57" w:rsidRPr="00591035" w:rsidRDefault="00C77A57" w:rsidP="00C77A57">
            <w:pPr>
              <w:rPr>
                <w:rFonts w:ascii="Times New Roman" w:eastAsia="Times New Roman" w:hAnsi="Times New Roman"/>
              </w:rPr>
            </w:pPr>
          </w:p>
          <w:p w:rsidR="00C77A57" w:rsidRPr="00591035" w:rsidRDefault="00C77A57" w:rsidP="00C77A57">
            <w:pPr>
              <w:rPr>
                <w:rFonts w:ascii="Times New Roman" w:eastAsia="Times New Roman" w:hAnsi="Times New Roman"/>
              </w:rPr>
            </w:pPr>
          </w:p>
          <w:p w:rsidR="00C77A57" w:rsidRPr="00591035" w:rsidRDefault="00C77A57" w:rsidP="00C77A57">
            <w:pPr>
              <w:rPr>
                <w:rFonts w:ascii="Times New Roman" w:eastAsia="Times New Roman" w:hAnsi="Times New Roman"/>
              </w:rPr>
            </w:pPr>
          </w:p>
          <w:p w:rsidR="00C77A57" w:rsidRPr="00591035" w:rsidRDefault="00C77A57" w:rsidP="00C77A57">
            <w:pPr>
              <w:rPr>
                <w:rFonts w:ascii="Times New Roman" w:eastAsia="Times New Roman" w:hAnsi="Times New Roman"/>
              </w:rPr>
            </w:pPr>
          </w:p>
          <w:p w:rsidR="00C77A57" w:rsidRPr="00591035" w:rsidRDefault="00C77A57" w:rsidP="00C77A57">
            <w:pPr>
              <w:rPr>
                <w:rFonts w:ascii="Times New Roman" w:eastAsia="Times New Roman" w:hAnsi="Times New Roman"/>
              </w:rPr>
            </w:pPr>
          </w:p>
          <w:p w:rsidR="00C77A57" w:rsidRPr="00591035" w:rsidRDefault="00C77A57" w:rsidP="00C77A57">
            <w:pPr>
              <w:rPr>
                <w:rFonts w:ascii="Times New Roman" w:eastAsia="Times New Roman" w:hAnsi="Times New Roman"/>
              </w:rPr>
            </w:pPr>
          </w:p>
          <w:p w:rsidR="00C77A57" w:rsidRPr="00591035" w:rsidRDefault="00C77A57" w:rsidP="00C77A57">
            <w:pPr>
              <w:rPr>
                <w:rFonts w:ascii="Times New Roman" w:eastAsia="Times New Roman" w:hAnsi="Times New Roman"/>
              </w:rPr>
            </w:pPr>
          </w:p>
          <w:p w:rsidR="00C77A57" w:rsidRDefault="00C77A57" w:rsidP="00C77A57">
            <w:pPr>
              <w:rPr>
                <w:rFonts w:ascii="Times New Roman" w:eastAsia="Times New Roman" w:hAnsi="Times New Roman"/>
              </w:rPr>
            </w:pPr>
          </w:p>
          <w:p w:rsidR="00C77A57" w:rsidRDefault="00C77A57" w:rsidP="00C77A57">
            <w:pPr>
              <w:rPr>
                <w:rFonts w:ascii="Times New Roman" w:eastAsia="Times New Roman" w:hAnsi="Times New Roman"/>
              </w:rPr>
            </w:pPr>
          </w:p>
          <w:p w:rsidR="00C77A57" w:rsidRPr="00591035" w:rsidRDefault="00C77A57" w:rsidP="00C77A57">
            <w:pPr>
              <w:rPr>
                <w:rFonts w:ascii="Times New Roman" w:eastAsia="Times New Roman" w:hAnsi="Times New Roman"/>
              </w:rPr>
            </w:pPr>
          </w:p>
        </w:tc>
      </w:tr>
      <w:tr w:rsidR="00C77A57" w:rsidRPr="00F90972" w:rsidTr="00C865C4">
        <w:trPr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57" w:rsidRPr="00C77A57" w:rsidRDefault="00C77A57" w:rsidP="00C77A5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7A57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57" w:rsidRDefault="00C77A57" w:rsidP="00C77A57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57" w:rsidRPr="00C77A57" w:rsidRDefault="00E06807" w:rsidP="00C77A5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1 186 </w:t>
            </w:r>
            <w:r w:rsidR="007B711D">
              <w:rPr>
                <w:rFonts w:ascii="Times New Roman" w:eastAsia="Times New Roman" w:hAnsi="Times New Roman"/>
                <w:b/>
                <w:sz w:val="24"/>
                <w:szCs w:val="24"/>
              </w:rPr>
              <w:t>533,04</w:t>
            </w:r>
          </w:p>
        </w:tc>
      </w:tr>
    </w:tbl>
    <w:p w:rsidR="006223A2" w:rsidRDefault="006223A2" w:rsidP="006223A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 w:bidi="ru-RU"/>
        </w:rPr>
      </w:pPr>
    </w:p>
    <w:p w:rsidR="00540F0A" w:rsidRDefault="00540F0A" w:rsidP="006223A2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6223A2" w:rsidRPr="007E5623" w:rsidRDefault="006223A2" w:rsidP="006223A2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7E562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Требования к качеству Товара:</w:t>
      </w:r>
    </w:p>
    <w:p w:rsidR="00C77A57" w:rsidRPr="00C77A57" w:rsidRDefault="00C77A57" w:rsidP="00C77A5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7A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Телевизоры должны соответствовать Национальному стандарту ГОСТ Р ИСО 9999-2019 «Вспомогательные средства для людей с ограничениями жизнедеятельности. Классификация и терминология (ИУС 11-2019)».</w:t>
      </w:r>
    </w:p>
    <w:p w:rsidR="00C77A57" w:rsidRPr="00C77A57" w:rsidRDefault="00C77A57" w:rsidP="00C77A5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7A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Корпус телевизора не должен иметь деформаций и повреждений. Изображение и воспроизведение цвета должно быть четким и естественным. Телевизоры с телетекстом в процессе эксплуатации должны быть стойкими, прочными и устойчивыми к воздействию </w:t>
      </w:r>
      <w:r w:rsidRPr="00C77A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механических и климатических факторов, а также иметь предельно допустимые уровни выходных сигналов, влияющих на реабилитационное воздействие (уровни яркости, контрастности и т.п.), возникающие при переходных процессах включения и выключения телевизоров и при работе в условиях одной неисправности.</w:t>
      </w:r>
    </w:p>
    <w:p w:rsidR="00C77A57" w:rsidRPr="00C77A57" w:rsidRDefault="00C77A57" w:rsidP="00C77A5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7A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Телевизоры с телетекстом должны осуществлять прием телесигнала, несущего информацию о телевизионном изображении и связанную с ним информацию «Телетекст» в КГИ (кадровом гасящем импульсе). Телевизоры с телетекстом для приема программ со скрытыми субтитрами должны обеспечивать беспрепятственный доступ инвалидов с нарушениями слуха к информации в виде субтитров, передаваемых на странице 888 системы «Телетекст». </w:t>
      </w:r>
    </w:p>
    <w:p w:rsidR="00C77A57" w:rsidRPr="00C77A57" w:rsidRDefault="00C77A57" w:rsidP="00C77A5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7A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каждом телевизоре с телетекстом должен быть нанесен товарный знак, установленный предприятием-изготовителем и маркировка (при наличии).</w:t>
      </w:r>
    </w:p>
    <w:p w:rsidR="00C77A57" w:rsidRPr="00C77A57" w:rsidRDefault="00C77A57" w:rsidP="00C77A5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7A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Материалы, из которых изготавливается товар, не должны выделять токсичных веществ при эксплуатации.</w:t>
      </w:r>
      <w:r w:rsidRPr="00C77A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C77A57" w:rsidRPr="00C77A57" w:rsidRDefault="00C77A57" w:rsidP="00C77A5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7A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Товар, в отношение которого законодательством РФ установлено требование к классу энергетической эффективности, должен соответствовать Приказу Минэкономразвития РФ от 09.03.2011 № 88 «О требованиях энергетической эффективности в отношении товаров, для которых уполномоченным федеральным органом исполнительной власти определены классы энергетической эффективности». Товары в отношении, которых уполномоченным федеральным органом исполнительной власти утверждены классы энергетической эффективности, должны иметь класс энергетической эффективности не ниже класса «А».</w:t>
      </w:r>
    </w:p>
    <w:p w:rsidR="006223A2" w:rsidRPr="007E5623" w:rsidRDefault="006223A2" w:rsidP="006223A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7E562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Требования, предъявляемые к безопасности Товара:</w:t>
      </w:r>
    </w:p>
    <w:p w:rsidR="005E5268" w:rsidRPr="005E5268" w:rsidRDefault="005E5268" w:rsidP="005E526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5E5268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Поставщик (</w:t>
      </w:r>
      <w:r w:rsidRPr="005E5268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при наличии</w:t>
      </w:r>
      <w:r w:rsidRPr="005E5268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) предоставляет сертификаты соответствия (выданные до вступления в силу постановления Правительства Российской Федерации от 01.12.2009 № 982) либо декларации о соответствии (выданные после вступления в силу постановления Правительства Российской Федерации от 01.12.2009 № 982).</w:t>
      </w:r>
    </w:p>
    <w:p w:rsidR="005E5268" w:rsidRPr="005E5268" w:rsidRDefault="005E5268" w:rsidP="005E526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5E5268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Соответствие товара: </w:t>
      </w:r>
    </w:p>
    <w:p w:rsidR="005E5268" w:rsidRPr="005E5268" w:rsidRDefault="005E5268" w:rsidP="005E526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5E5268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- ГОСТ 18198-89 «Телевизоры. Общие технические условия»;</w:t>
      </w:r>
    </w:p>
    <w:p w:rsidR="005E5268" w:rsidRPr="005E5268" w:rsidRDefault="005E5268" w:rsidP="005E526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5E5268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- ТР ТС 004/2011 «О безопасности низковольтного оборудования»;</w:t>
      </w:r>
    </w:p>
    <w:p w:rsidR="005E5268" w:rsidRPr="005E5268" w:rsidRDefault="005E5268" w:rsidP="005E526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5E5268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- ТР ТС 020/2011 «Электромагнитная совместимость технических средств». </w:t>
      </w:r>
    </w:p>
    <w:p w:rsidR="005E5268" w:rsidRPr="005E5268" w:rsidRDefault="005E5268" w:rsidP="005E5268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</w:pPr>
      <w:r w:rsidRPr="005E5268"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  <w:t xml:space="preserve">На каждом телевизоре должен быть нанесен товарный знак, установленный для предприятия-изготовителя, и маркировка. </w:t>
      </w:r>
    </w:p>
    <w:p w:rsidR="005E5268" w:rsidRPr="005E5268" w:rsidRDefault="005E5268" w:rsidP="005E5268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</w:pPr>
      <w:r w:rsidRPr="005E5268"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  <w:t>Телевизор должен быть упакован в индивидуальную упаковку, предохраняющую его от повреждений и загрязнения при транспортировке и хранении.</w:t>
      </w:r>
    </w:p>
    <w:p w:rsidR="006223A2" w:rsidRDefault="006223A2" w:rsidP="006223A2">
      <w:pPr>
        <w:suppressAutoHyphens/>
        <w:spacing w:after="0" w:line="100" w:lineRule="atLeast"/>
        <w:jc w:val="both"/>
        <w:rPr>
          <w:rFonts w:ascii="Times New Roman" w:eastAsia="Lucida Sans Unicode" w:hAnsi="Times New Roman"/>
          <w:sz w:val="24"/>
          <w:szCs w:val="24"/>
          <w:lang w:eastAsia="ru-RU"/>
        </w:rPr>
      </w:pPr>
    </w:p>
    <w:p w:rsidR="005E5268" w:rsidRPr="005E5268" w:rsidRDefault="005E5268" w:rsidP="005E5268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zh-CN"/>
        </w:rPr>
      </w:pPr>
      <w:r w:rsidRPr="005E526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zh-CN"/>
        </w:rPr>
        <w:t>Требование к транспортировке</w:t>
      </w:r>
    </w:p>
    <w:p w:rsidR="005E5268" w:rsidRPr="005E5268" w:rsidRDefault="005E5268" w:rsidP="005E5268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</w:pPr>
      <w:r w:rsidRPr="005E52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5E5268"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  <w:t xml:space="preserve">Транспортирование проводится по группе 5 ГОСТ 15150-69 крытым транспортом всех видов, в том числе в отапливаемых герметизированных отсеках самолетов, в соответствии с правилами перевозок, действующими на транспорте каждого вида, при температуре не ниже минус 40º С, железнодорожным, автомобильным транспортом и иными способами. </w:t>
      </w:r>
    </w:p>
    <w:p w:rsidR="005E5268" w:rsidRPr="005E5268" w:rsidRDefault="005E5268" w:rsidP="005E5268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zh-CN"/>
        </w:rPr>
      </w:pPr>
      <w:r w:rsidRPr="005E526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zh-CN"/>
        </w:rPr>
        <w:t>Обеспечение исполнения Контракта и обеспечение гарантийных обязательств</w:t>
      </w:r>
    </w:p>
    <w:p w:rsidR="005E5268" w:rsidRPr="005E5268" w:rsidRDefault="007C67EF" w:rsidP="005E5268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  <w:t xml:space="preserve">           Поставщик</w:t>
      </w:r>
      <w:r w:rsidR="005E5268" w:rsidRPr="005E5268"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  <w:t xml:space="preserve"> при заключении Контракта должен представить Заказчику обеспечение исполнения Контракта в размере 30 % от цены Контракта.</w:t>
      </w:r>
    </w:p>
    <w:p w:rsidR="005E5268" w:rsidRPr="005E5268" w:rsidRDefault="005E5268" w:rsidP="005E5268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</w:pPr>
      <w:r w:rsidRPr="005E5268"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  <w:t>Поставщик до подписания акта приёмки поставленного Товара осуществленных поставок Товара по Контракту должен предоставить Заказчику обеспечение гарантийных обязательств на поставляемый в рамках Контракта Товар в размере 1 (Одного) % от начальной (максимальной) цены Контракта.</w:t>
      </w:r>
    </w:p>
    <w:p w:rsidR="005E5268" w:rsidRDefault="005E5268" w:rsidP="006223A2">
      <w:pPr>
        <w:suppressAutoHyphens/>
        <w:spacing w:after="0" w:line="100" w:lineRule="atLeast"/>
        <w:jc w:val="both"/>
        <w:rPr>
          <w:rFonts w:ascii="Times New Roman" w:eastAsia="Lucida Sans Unicode" w:hAnsi="Times New Roman"/>
          <w:sz w:val="24"/>
          <w:szCs w:val="24"/>
          <w:lang w:eastAsia="ru-RU"/>
        </w:rPr>
      </w:pPr>
    </w:p>
    <w:p w:rsidR="005E5268" w:rsidRPr="005E5268" w:rsidRDefault="005E5268" w:rsidP="005E5268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zh-CN"/>
        </w:rPr>
      </w:pPr>
      <w:r w:rsidRPr="005E5268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zh-CN"/>
        </w:rPr>
        <w:t>Требования к сроку и (или) объему предоставленных гарантий качества</w:t>
      </w:r>
    </w:p>
    <w:p w:rsidR="005E5268" w:rsidRPr="005E5268" w:rsidRDefault="005E5268" w:rsidP="005E5268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</w:pPr>
      <w:r w:rsidRPr="005E5268"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  <w:t xml:space="preserve">Товар должен иметь установленный производителем срок службы, который с даты </w:t>
      </w:r>
      <w:r w:rsidRPr="005E5268"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  <w:lastRenderedPageBreak/>
        <w:t>передачи Товара получателю (представителю получателя) имеет величину не менее срока пользования, утвержденного приказом Министерства труда и социальной защиты Российской Федерации от 05.03.2021 N 107н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5E5268" w:rsidRPr="005E5268" w:rsidRDefault="005E5268" w:rsidP="005E5268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</w:pPr>
      <w:r w:rsidRPr="005E5268"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  <w:t>Гарантийный срок эксплуатации составляет 12 месяца с даты передачи Товара получателю (представителю получателя). В течение срока действия гарантии Поставщик производит гарантийный ремонт Товара за счет собственных средств, а при невозможности или нецелесообразности проведения гарантийного ремонта - замену Товара на новый. Срок гарантийного ремонта не должен превышать 20 рабочих дней со дня обращения Получателя к Поставщику и предоставлении гарантийного талона, дающего право на бесплатный гарантийный ремонт Товара во время срока действия гарантии на Товар.</w:t>
      </w:r>
    </w:p>
    <w:p w:rsidR="005E5268" w:rsidRPr="005E5268" w:rsidRDefault="005E5268" w:rsidP="005E5268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</w:pPr>
      <w:r w:rsidRPr="005E5268"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  <w:t>Обязательно наличие гарантийных талонов, дающих право на бесплатный ремонт во время гарантийного срока.</w:t>
      </w:r>
    </w:p>
    <w:p w:rsidR="005E5268" w:rsidRPr="005E5268" w:rsidRDefault="005E5268" w:rsidP="005E5268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</w:pPr>
      <w:r w:rsidRPr="005E5268"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  <w:t>Поставщик должен располагать сервисной службой, находящейся в Приморском крае. Обязательно указание адресов специализированных мастерских, в которые следует обращаться для гарантийного ремонта изделия или устранения неисправностей.</w:t>
      </w:r>
    </w:p>
    <w:p w:rsidR="005E5268" w:rsidRPr="005E5268" w:rsidRDefault="005E5268" w:rsidP="005E5268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</w:pPr>
      <w:r w:rsidRPr="005E5268"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  <w:t>Обеспечение возможности ремонта и технического обслуживания, устранения недостатков, выявленных при эксплуатации Товара получателями осуществляется в соответствии с Федеральным законом от 07.02.1992 г. № 2300-1 «О защите прав потребителей».</w:t>
      </w:r>
    </w:p>
    <w:p w:rsidR="005E5268" w:rsidRDefault="005E5268" w:rsidP="005E526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</w:pPr>
    </w:p>
    <w:p w:rsidR="005E5268" w:rsidRPr="005E5268" w:rsidRDefault="005E5268" w:rsidP="005E526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u w:val="single"/>
          <w:lang w:eastAsia="ru-RU"/>
        </w:rPr>
      </w:pPr>
      <w:r w:rsidRPr="005E5268">
        <w:rPr>
          <w:rFonts w:ascii="Times New Roman" w:eastAsia="Times New Roman" w:hAnsi="Times New Roman"/>
          <w:b/>
          <w:kern w:val="3"/>
          <w:sz w:val="24"/>
          <w:szCs w:val="24"/>
          <w:u w:val="single"/>
          <w:lang w:eastAsia="ru-RU"/>
        </w:rPr>
        <w:t>Условия оплаты по Контракту</w:t>
      </w:r>
    </w:p>
    <w:p w:rsidR="005E5268" w:rsidRPr="005E5268" w:rsidRDefault="005E5268" w:rsidP="005E5268">
      <w:pPr>
        <w:suppressAutoHyphens/>
        <w:autoSpaceDN w:val="0"/>
        <w:spacing w:after="0" w:line="240" w:lineRule="auto"/>
        <w:ind w:firstLine="454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5E5268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В цену Контракта вк</w:t>
      </w:r>
      <w:r w:rsidR="007C67EF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лючаются все расходы Поставщика</w:t>
      </w:r>
      <w:r w:rsidRPr="005E5268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по исполнению Контракта, в том числе расходы на перевозку, страхование, уплату налогов и других обязательных платежей.</w:t>
      </w:r>
    </w:p>
    <w:p w:rsidR="005E5268" w:rsidRPr="005E5268" w:rsidRDefault="005E5268" w:rsidP="005E5268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5E5268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Оплата осуществляется Заказчиком со своего лицевого счета, открытого в органах Федерального казначейства по безналичному расчету в течение 7 (семи) рабочих дней с даты подписания Заказчиком усиленной квалифицированной электронной подписью документа о приемке, сформированного Поставщиком с использованием единой информационной системы на основании сче</w:t>
      </w:r>
      <w:r w:rsidR="00E64DFE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та, представленного Поставщиком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.</w:t>
      </w:r>
    </w:p>
    <w:p w:rsidR="005E5268" w:rsidRPr="005E5268" w:rsidRDefault="005E5268" w:rsidP="005E526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</w:pPr>
    </w:p>
    <w:p w:rsidR="005E5268" w:rsidRPr="007E5623" w:rsidRDefault="005E5268" w:rsidP="006223A2">
      <w:pPr>
        <w:suppressAutoHyphens/>
        <w:spacing w:after="0" w:line="100" w:lineRule="atLeast"/>
        <w:jc w:val="both"/>
        <w:rPr>
          <w:rFonts w:ascii="Times New Roman" w:eastAsia="Lucida Sans Unicode" w:hAnsi="Times New Roman"/>
          <w:sz w:val="24"/>
          <w:szCs w:val="24"/>
          <w:lang w:eastAsia="ru-RU"/>
        </w:rPr>
      </w:pPr>
      <w:bookmarkStart w:id="0" w:name="_GoBack"/>
      <w:bookmarkEnd w:id="0"/>
    </w:p>
    <w:p w:rsidR="00BF4109" w:rsidRPr="007E5623" w:rsidRDefault="00BF4109" w:rsidP="00BF41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</w:pP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Муниципальные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образования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Приморского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края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, </w:t>
      </w:r>
    </w:p>
    <w:p w:rsidR="00BF4109" w:rsidRPr="007E5623" w:rsidRDefault="00BF4109" w:rsidP="00BF41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</w:pPr>
      <w:proofErr w:type="gram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в</w:t>
      </w:r>
      <w:proofErr w:type="gram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которые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должна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быть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осуществлена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поставка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Товара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:</w:t>
      </w:r>
    </w:p>
    <w:p w:rsidR="00BF4109" w:rsidRPr="007E5623" w:rsidRDefault="00BF4109" w:rsidP="00BF410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</w:pPr>
    </w:p>
    <w:p w:rsidR="00BF4109" w:rsidRPr="00BD28C1" w:rsidRDefault="00BF4109" w:rsidP="003D14B3">
      <w:pPr>
        <w:widowControl w:val="0"/>
        <w:suppressAutoHyphens/>
        <w:autoSpaceDE w:val="0"/>
        <w:spacing w:after="0" w:line="240" w:lineRule="auto"/>
        <w:ind w:left="-426" w:firstLine="710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Анучинский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округ,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Лазовский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округ, Октябрьский муниципальный округ, Пограничный муниципальный округ,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Тернейский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округ,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Ханкайский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округ,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Хорольский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округ,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Чугуевский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округ.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Дальнереченский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район, Кавалеровский муниципальный район, Кировский муниципальный район, Красноармейский муниципальный район, Михайловский муниципальный район,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Надеждинский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район,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Ольгинский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район, Партизанский муниципальный район, Пожарский муниципальный район, Спасский муниципальный район,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Хасанский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район, Черниговский муниципальный район,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Шкотовский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район,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Яковлевский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район, Владивостокский городской округ,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Арсеньевский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городской округ, Артемовский городской округ, Городской округ Большой Камень,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Дальнегорский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городской округ,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Дальнереченский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городской округ, Лесозаводский городской округ, Находкинский городской округ, Партизанский городской округ, Спасск-Дальний городской округ, Уссурийский городской округ, Городской округ город Фокино (ЗАТО). </w:t>
      </w:r>
    </w:p>
    <w:p w:rsidR="00BF4109" w:rsidRPr="00BD28C1" w:rsidRDefault="00BF4109" w:rsidP="00BF4109">
      <w:pPr>
        <w:suppressAutoHyphens/>
        <w:spacing w:after="0" w:line="240" w:lineRule="auto"/>
        <w:ind w:right="424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</w:pPr>
    </w:p>
    <w:p w:rsidR="00BF4109" w:rsidRPr="000D2C1D" w:rsidRDefault="00BF4109" w:rsidP="00BF4109">
      <w:pPr>
        <w:suppressAutoHyphens/>
        <w:spacing w:after="0" w:line="240" w:lineRule="auto"/>
        <w:ind w:right="-2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  <w:r w:rsidRPr="00EC7FC6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lastRenderedPageBreak/>
        <w:t xml:space="preserve">Поставка Товара получателям должна быть осуществлена в срок: </w:t>
      </w:r>
      <w:r w:rsidRPr="00EC7FC6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с даты получения от Заказчика реестра получателей Товара до </w:t>
      </w:r>
      <w:r w:rsidR="001D3286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15</w:t>
      </w:r>
      <w:r w:rsidRPr="00EC7FC6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 </w:t>
      </w:r>
      <w:r w:rsidR="000D2C1D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декабря</w:t>
      </w:r>
      <w:r w:rsidRPr="00EC7FC6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 202</w:t>
      </w:r>
      <w:r w:rsidR="007F3819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2</w:t>
      </w:r>
      <w:r w:rsidRPr="00EC7FC6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 года – 100%</w:t>
      </w:r>
    </w:p>
    <w:p w:rsidR="003D4A4B" w:rsidRPr="00BF4109" w:rsidRDefault="003D4A4B" w:rsidP="00540F0A">
      <w:pPr>
        <w:suppressAutoHyphens/>
        <w:spacing w:after="0" w:line="240" w:lineRule="auto"/>
        <w:ind w:left="-567" w:right="-2" w:firstLine="567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082C49" w:rsidRDefault="00082C49" w:rsidP="00540F0A">
      <w:pPr>
        <w:suppressAutoHyphens/>
        <w:spacing w:after="0" w:line="240" w:lineRule="auto"/>
        <w:ind w:left="-567" w:right="-2" w:firstLine="567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A02C73" w:rsidRDefault="00A02C73" w:rsidP="00540F0A">
      <w:pPr>
        <w:suppressAutoHyphens/>
        <w:spacing w:after="0" w:line="240" w:lineRule="auto"/>
        <w:ind w:left="-567" w:right="-2" w:firstLine="567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082C49" w:rsidRPr="003D4A4B" w:rsidRDefault="00082C49" w:rsidP="00540F0A">
      <w:pPr>
        <w:suppressAutoHyphens/>
        <w:spacing w:after="0" w:line="240" w:lineRule="auto"/>
        <w:ind w:left="-567" w:right="-2" w:firstLine="567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15087" w:rsidRDefault="00315087" w:rsidP="002A4389">
      <w:pPr>
        <w:ind w:left="-567" w:firstLine="567"/>
        <w:jc w:val="both"/>
      </w:pPr>
    </w:p>
    <w:sectPr w:rsidR="00315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C5A01"/>
    <w:multiLevelType w:val="hybridMultilevel"/>
    <w:tmpl w:val="600C3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A73FE"/>
    <w:multiLevelType w:val="hybridMultilevel"/>
    <w:tmpl w:val="6F64BB68"/>
    <w:lvl w:ilvl="0" w:tplc="33943748">
      <w:numFmt w:val="bullet"/>
      <w:lvlText w:val="-"/>
      <w:lvlJc w:val="left"/>
      <w:pPr>
        <w:ind w:left="101" w:hanging="183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2A9CF2A8">
      <w:numFmt w:val="bullet"/>
      <w:lvlText w:val="•"/>
      <w:lvlJc w:val="left"/>
      <w:pPr>
        <w:ind w:left="911" w:hanging="183"/>
      </w:pPr>
      <w:rPr>
        <w:rFonts w:hint="default"/>
        <w:lang w:val="ru-RU" w:eastAsia="en-US" w:bidi="ar-SA"/>
      </w:rPr>
    </w:lvl>
    <w:lvl w:ilvl="2" w:tplc="A532EB04">
      <w:numFmt w:val="bullet"/>
      <w:lvlText w:val="•"/>
      <w:lvlJc w:val="left"/>
      <w:pPr>
        <w:ind w:left="1723" w:hanging="183"/>
      </w:pPr>
      <w:rPr>
        <w:rFonts w:hint="default"/>
        <w:lang w:val="ru-RU" w:eastAsia="en-US" w:bidi="ar-SA"/>
      </w:rPr>
    </w:lvl>
    <w:lvl w:ilvl="3" w:tplc="B4D00B34">
      <w:numFmt w:val="bullet"/>
      <w:lvlText w:val="•"/>
      <w:lvlJc w:val="left"/>
      <w:pPr>
        <w:ind w:left="2535" w:hanging="183"/>
      </w:pPr>
      <w:rPr>
        <w:rFonts w:hint="default"/>
        <w:lang w:val="ru-RU" w:eastAsia="en-US" w:bidi="ar-SA"/>
      </w:rPr>
    </w:lvl>
    <w:lvl w:ilvl="4" w:tplc="221A8996">
      <w:numFmt w:val="bullet"/>
      <w:lvlText w:val="•"/>
      <w:lvlJc w:val="left"/>
      <w:pPr>
        <w:ind w:left="3347" w:hanging="183"/>
      </w:pPr>
      <w:rPr>
        <w:rFonts w:hint="default"/>
        <w:lang w:val="ru-RU" w:eastAsia="en-US" w:bidi="ar-SA"/>
      </w:rPr>
    </w:lvl>
    <w:lvl w:ilvl="5" w:tplc="A2F86D24">
      <w:numFmt w:val="bullet"/>
      <w:lvlText w:val="•"/>
      <w:lvlJc w:val="left"/>
      <w:pPr>
        <w:ind w:left="4159" w:hanging="183"/>
      </w:pPr>
      <w:rPr>
        <w:rFonts w:hint="default"/>
        <w:lang w:val="ru-RU" w:eastAsia="en-US" w:bidi="ar-SA"/>
      </w:rPr>
    </w:lvl>
    <w:lvl w:ilvl="6" w:tplc="6E8EC6DA">
      <w:numFmt w:val="bullet"/>
      <w:lvlText w:val="•"/>
      <w:lvlJc w:val="left"/>
      <w:pPr>
        <w:ind w:left="4970" w:hanging="183"/>
      </w:pPr>
      <w:rPr>
        <w:rFonts w:hint="default"/>
        <w:lang w:val="ru-RU" w:eastAsia="en-US" w:bidi="ar-SA"/>
      </w:rPr>
    </w:lvl>
    <w:lvl w:ilvl="7" w:tplc="54025F9C">
      <w:numFmt w:val="bullet"/>
      <w:lvlText w:val="•"/>
      <w:lvlJc w:val="left"/>
      <w:pPr>
        <w:ind w:left="5782" w:hanging="183"/>
      </w:pPr>
      <w:rPr>
        <w:rFonts w:hint="default"/>
        <w:lang w:val="ru-RU" w:eastAsia="en-US" w:bidi="ar-SA"/>
      </w:rPr>
    </w:lvl>
    <w:lvl w:ilvl="8" w:tplc="40C2D736">
      <w:numFmt w:val="bullet"/>
      <w:lvlText w:val="•"/>
      <w:lvlJc w:val="left"/>
      <w:pPr>
        <w:ind w:left="6594" w:hanging="183"/>
      </w:pPr>
      <w:rPr>
        <w:rFonts w:hint="default"/>
        <w:lang w:val="ru-RU" w:eastAsia="en-US" w:bidi="ar-SA"/>
      </w:rPr>
    </w:lvl>
  </w:abstractNum>
  <w:abstractNum w:abstractNumId="2">
    <w:nsid w:val="6AE2274B"/>
    <w:multiLevelType w:val="hybridMultilevel"/>
    <w:tmpl w:val="5C301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BB180F"/>
    <w:multiLevelType w:val="multilevel"/>
    <w:tmpl w:val="5E94E684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773211DF"/>
    <w:multiLevelType w:val="hybridMultilevel"/>
    <w:tmpl w:val="75DABFD8"/>
    <w:lvl w:ilvl="0" w:tplc="70C48DB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11B82722">
      <w:numFmt w:val="bullet"/>
      <w:lvlText w:val="•"/>
      <w:lvlJc w:val="left"/>
      <w:pPr>
        <w:ind w:left="930" w:hanging="164"/>
      </w:pPr>
      <w:rPr>
        <w:rFonts w:hint="default"/>
        <w:lang w:val="ru-RU" w:eastAsia="en-US" w:bidi="ar-SA"/>
      </w:rPr>
    </w:lvl>
    <w:lvl w:ilvl="2" w:tplc="D09EDFB4">
      <w:numFmt w:val="bullet"/>
      <w:lvlText w:val="•"/>
      <w:lvlJc w:val="left"/>
      <w:pPr>
        <w:ind w:left="1741" w:hanging="164"/>
      </w:pPr>
      <w:rPr>
        <w:rFonts w:hint="default"/>
        <w:lang w:val="ru-RU" w:eastAsia="en-US" w:bidi="ar-SA"/>
      </w:rPr>
    </w:lvl>
    <w:lvl w:ilvl="3" w:tplc="7F2082FE">
      <w:numFmt w:val="bullet"/>
      <w:lvlText w:val="•"/>
      <w:lvlJc w:val="left"/>
      <w:pPr>
        <w:ind w:left="2552" w:hanging="164"/>
      </w:pPr>
      <w:rPr>
        <w:rFonts w:hint="default"/>
        <w:lang w:val="ru-RU" w:eastAsia="en-US" w:bidi="ar-SA"/>
      </w:rPr>
    </w:lvl>
    <w:lvl w:ilvl="4" w:tplc="B66AAC92">
      <w:numFmt w:val="bullet"/>
      <w:lvlText w:val="•"/>
      <w:lvlJc w:val="left"/>
      <w:pPr>
        <w:ind w:left="3363" w:hanging="164"/>
      </w:pPr>
      <w:rPr>
        <w:rFonts w:hint="default"/>
        <w:lang w:val="ru-RU" w:eastAsia="en-US" w:bidi="ar-SA"/>
      </w:rPr>
    </w:lvl>
    <w:lvl w:ilvl="5" w:tplc="D63C4278">
      <w:numFmt w:val="bullet"/>
      <w:lvlText w:val="•"/>
      <w:lvlJc w:val="left"/>
      <w:pPr>
        <w:ind w:left="4174" w:hanging="164"/>
      </w:pPr>
      <w:rPr>
        <w:rFonts w:hint="default"/>
        <w:lang w:val="ru-RU" w:eastAsia="en-US" w:bidi="ar-SA"/>
      </w:rPr>
    </w:lvl>
    <w:lvl w:ilvl="6" w:tplc="44D4CA94">
      <w:numFmt w:val="bullet"/>
      <w:lvlText w:val="•"/>
      <w:lvlJc w:val="left"/>
      <w:pPr>
        <w:ind w:left="4984" w:hanging="164"/>
      </w:pPr>
      <w:rPr>
        <w:rFonts w:hint="default"/>
        <w:lang w:val="ru-RU" w:eastAsia="en-US" w:bidi="ar-SA"/>
      </w:rPr>
    </w:lvl>
    <w:lvl w:ilvl="7" w:tplc="367EF59A">
      <w:numFmt w:val="bullet"/>
      <w:lvlText w:val="•"/>
      <w:lvlJc w:val="left"/>
      <w:pPr>
        <w:ind w:left="5795" w:hanging="164"/>
      </w:pPr>
      <w:rPr>
        <w:rFonts w:hint="default"/>
        <w:lang w:val="ru-RU" w:eastAsia="en-US" w:bidi="ar-SA"/>
      </w:rPr>
    </w:lvl>
    <w:lvl w:ilvl="8" w:tplc="9648E5F0">
      <w:numFmt w:val="bullet"/>
      <w:lvlText w:val="•"/>
      <w:lvlJc w:val="left"/>
      <w:pPr>
        <w:ind w:left="6606" w:hanging="164"/>
      </w:pPr>
      <w:rPr>
        <w:rFonts w:hint="default"/>
        <w:lang w:val="ru-RU" w:eastAsia="en-US" w:bidi="ar-SA"/>
      </w:rPr>
    </w:lvl>
  </w:abstractNum>
  <w:abstractNum w:abstractNumId="5">
    <w:nsid w:val="7AE90C3E"/>
    <w:multiLevelType w:val="hybridMultilevel"/>
    <w:tmpl w:val="A900D84E"/>
    <w:lvl w:ilvl="0" w:tplc="E7A6841E">
      <w:numFmt w:val="bullet"/>
      <w:lvlText w:val="-"/>
      <w:lvlJc w:val="left"/>
      <w:pPr>
        <w:ind w:left="111" w:hanging="179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1" w:tplc="E3D604CE">
      <w:numFmt w:val="bullet"/>
      <w:lvlText w:val="•"/>
      <w:lvlJc w:val="left"/>
      <w:pPr>
        <w:ind w:left="930" w:hanging="179"/>
      </w:pPr>
      <w:rPr>
        <w:rFonts w:hint="default"/>
        <w:lang w:val="ru-RU" w:eastAsia="en-US" w:bidi="ar-SA"/>
      </w:rPr>
    </w:lvl>
    <w:lvl w:ilvl="2" w:tplc="A15A880E">
      <w:numFmt w:val="bullet"/>
      <w:lvlText w:val="•"/>
      <w:lvlJc w:val="left"/>
      <w:pPr>
        <w:ind w:left="1740" w:hanging="179"/>
      </w:pPr>
      <w:rPr>
        <w:rFonts w:hint="default"/>
        <w:lang w:val="ru-RU" w:eastAsia="en-US" w:bidi="ar-SA"/>
      </w:rPr>
    </w:lvl>
    <w:lvl w:ilvl="3" w:tplc="21FAEB9C">
      <w:numFmt w:val="bullet"/>
      <w:lvlText w:val="•"/>
      <w:lvlJc w:val="left"/>
      <w:pPr>
        <w:ind w:left="2550" w:hanging="179"/>
      </w:pPr>
      <w:rPr>
        <w:rFonts w:hint="default"/>
        <w:lang w:val="ru-RU" w:eastAsia="en-US" w:bidi="ar-SA"/>
      </w:rPr>
    </w:lvl>
    <w:lvl w:ilvl="4" w:tplc="5FA6EAE8">
      <w:numFmt w:val="bullet"/>
      <w:lvlText w:val="•"/>
      <w:lvlJc w:val="left"/>
      <w:pPr>
        <w:ind w:left="3361" w:hanging="179"/>
      </w:pPr>
      <w:rPr>
        <w:rFonts w:hint="default"/>
        <w:lang w:val="ru-RU" w:eastAsia="en-US" w:bidi="ar-SA"/>
      </w:rPr>
    </w:lvl>
    <w:lvl w:ilvl="5" w:tplc="80104772">
      <w:numFmt w:val="bullet"/>
      <w:lvlText w:val="•"/>
      <w:lvlJc w:val="left"/>
      <w:pPr>
        <w:ind w:left="4171" w:hanging="179"/>
      </w:pPr>
      <w:rPr>
        <w:rFonts w:hint="default"/>
        <w:lang w:val="ru-RU" w:eastAsia="en-US" w:bidi="ar-SA"/>
      </w:rPr>
    </w:lvl>
    <w:lvl w:ilvl="6" w:tplc="6B864CA8">
      <w:numFmt w:val="bullet"/>
      <w:lvlText w:val="•"/>
      <w:lvlJc w:val="left"/>
      <w:pPr>
        <w:ind w:left="4981" w:hanging="179"/>
      </w:pPr>
      <w:rPr>
        <w:rFonts w:hint="default"/>
        <w:lang w:val="ru-RU" w:eastAsia="en-US" w:bidi="ar-SA"/>
      </w:rPr>
    </w:lvl>
    <w:lvl w:ilvl="7" w:tplc="440AB41E">
      <w:numFmt w:val="bullet"/>
      <w:lvlText w:val="•"/>
      <w:lvlJc w:val="left"/>
      <w:pPr>
        <w:ind w:left="5792" w:hanging="179"/>
      </w:pPr>
      <w:rPr>
        <w:rFonts w:hint="default"/>
        <w:lang w:val="ru-RU" w:eastAsia="en-US" w:bidi="ar-SA"/>
      </w:rPr>
    </w:lvl>
    <w:lvl w:ilvl="8" w:tplc="68760330">
      <w:numFmt w:val="bullet"/>
      <w:lvlText w:val="•"/>
      <w:lvlJc w:val="left"/>
      <w:pPr>
        <w:ind w:left="6602" w:hanging="17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55"/>
    <w:rsid w:val="00023E57"/>
    <w:rsid w:val="0002655E"/>
    <w:rsid w:val="00034664"/>
    <w:rsid w:val="00041FFC"/>
    <w:rsid w:val="000634E5"/>
    <w:rsid w:val="00082C49"/>
    <w:rsid w:val="0008347F"/>
    <w:rsid w:val="00087700"/>
    <w:rsid w:val="000915BC"/>
    <w:rsid w:val="000B5857"/>
    <w:rsid w:val="000D2C1D"/>
    <w:rsid w:val="000E330C"/>
    <w:rsid w:val="001264F0"/>
    <w:rsid w:val="001301D9"/>
    <w:rsid w:val="001639D4"/>
    <w:rsid w:val="001709F8"/>
    <w:rsid w:val="00196854"/>
    <w:rsid w:val="001A215E"/>
    <w:rsid w:val="001C059B"/>
    <w:rsid w:val="001C4308"/>
    <w:rsid w:val="001D3286"/>
    <w:rsid w:val="001E000F"/>
    <w:rsid w:val="001F6752"/>
    <w:rsid w:val="00201FF4"/>
    <w:rsid w:val="0021096B"/>
    <w:rsid w:val="0021274D"/>
    <w:rsid w:val="002655B6"/>
    <w:rsid w:val="002953E4"/>
    <w:rsid w:val="002A4138"/>
    <w:rsid w:val="002A4389"/>
    <w:rsid w:val="002B3A0A"/>
    <w:rsid w:val="002E3E3D"/>
    <w:rsid w:val="00311F6A"/>
    <w:rsid w:val="00315087"/>
    <w:rsid w:val="00320A03"/>
    <w:rsid w:val="00356E7E"/>
    <w:rsid w:val="00360666"/>
    <w:rsid w:val="003741D4"/>
    <w:rsid w:val="003963DB"/>
    <w:rsid w:val="003A7E23"/>
    <w:rsid w:val="003D14B3"/>
    <w:rsid w:val="003D4A4B"/>
    <w:rsid w:val="003E2A88"/>
    <w:rsid w:val="003F217C"/>
    <w:rsid w:val="00411BB4"/>
    <w:rsid w:val="004206B4"/>
    <w:rsid w:val="00445D36"/>
    <w:rsid w:val="0046675A"/>
    <w:rsid w:val="00494566"/>
    <w:rsid w:val="005319C5"/>
    <w:rsid w:val="00540F0A"/>
    <w:rsid w:val="00556F58"/>
    <w:rsid w:val="00570422"/>
    <w:rsid w:val="00587BDC"/>
    <w:rsid w:val="00590528"/>
    <w:rsid w:val="005D0578"/>
    <w:rsid w:val="005E5268"/>
    <w:rsid w:val="00620C74"/>
    <w:rsid w:val="006223A2"/>
    <w:rsid w:val="0064607F"/>
    <w:rsid w:val="00647402"/>
    <w:rsid w:val="00673902"/>
    <w:rsid w:val="00693F11"/>
    <w:rsid w:val="006B5EC9"/>
    <w:rsid w:val="006C1369"/>
    <w:rsid w:val="006D1FBC"/>
    <w:rsid w:val="006D6338"/>
    <w:rsid w:val="00714339"/>
    <w:rsid w:val="00717A21"/>
    <w:rsid w:val="00731AFE"/>
    <w:rsid w:val="0074392A"/>
    <w:rsid w:val="00757364"/>
    <w:rsid w:val="00770229"/>
    <w:rsid w:val="00773D87"/>
    <w:rsid w:val="007875DA"/>
    <w:rsid w:val="007907C5"/>
    <w:rsid w:val="007B119F"/>
    <w:rsid w:val="007B4266"/>
    <w:rsid w:val="007B711D"/>
    <w:rsid w:val="007C5065"/>
    <w:rsid w:val="007C67EF"/>
    <w:rsid w:val="007D587D"/>
    <w:rsid w:val="007E298D"/>
    <w:rsid w:val="007F3819"/>
    <w:rsid w:val="0081088F"/>
    <w:rsid w:val="008150DE"/>
    <w:rsid w:val="00834DF9"/>
    <w:rsid w:val="0083588B"/>
    <w:rsid w:val="00853047"/>
    <w:rsid w:val="00853F8E"/>
    <w:rsid w:val="0085737E"/>
    <w:rsid w:val="008704F8"/>
    <w:rsid w:val="00873752"/>
    <w:rsid w:val="00873ECE"/>
    <w:rsid w:val="00891A87"/>
    <w:rsid w:val="008B729E"/>
    <w:rsid w:val="008C1CC9"/>
    <w:rsid w:val="008C395E"/>
    <w:rsid w:val="008C4E7A"/>
    <w:rsid w:val="008F5D79"/>
    <w:rsid w:val="009042AB"/>
    <w:rsid w:val="0091718D"/>
    <w:rsid w:val="00922869"/>
    <w:rsid w:val="00952B99"/>
    <w:rsid w:val="00953A16"/>
    <w:rsid w:val="00962219"/>
    <w:rsid w:val="009665F8"/>
    <w:rsid w:val="00975441"/>
    <w:rsid w:val="009A2684"/>
    <w:rsid w:val="009A50D0"/>
    <w:rsid w:val="009B1F66"/>
    <w:rsid w:val="009B69A1"/>
    <w:rsid w:val="009C0155"/>
    <w:rsid w:val="009D1A4E"/>
    <w:rsid w:val="009E45F1"/>
    <w:rsid w:val="00A02C73"/>
    <w:rsid w:val="00A034E6"/>
    <w:rsid w:val="00A073D8"/>
    <w:rsid w:val="00A10260"/>
    <w:rsid w:val="00A14B37"/>
    <w:rsid w:val="00A20E19"/>
    <w:rsid w:val="00A43757"/>
    <w:rsid w:val="00A5181E"/>
    <w:rsid w:val="00A67CF4"/>
    <w:rsid w:val="00A8304E"/>
    <w:rsid w:val="00A95418"/>
    <w:rsid w:val="00A956D2"/>
    <w:rsid w:val="00AA73BC"/>
    <w:rsid w:val="00AC178D"/>
    <w:rsid w:val="00AD1123"/>
    <w:rsid w:val="00AD16F7"/>
    <w:rsid w:val="00AD20BA"/>
    <w:rsid w:val="00AD2229"/>
    <w:rsid w:val="00AF08AB"/>
    <w:rsid w:val="00AF0EC5"/>
    <w:rsid w:val="00AF5E70"/>
    <w:rsid w:val="00B03393"/>
    <w:rsid w:val="00B21597"/>
    <w:rsid w:val="00B254AE"/>
    <w:rsid w:val="00B27A23"/>
    <w:rsid w:val="00B43607"/>
    <w:rsid w:val="00B64A66"/>
    <w:rsid w:val="00B85391"/>
    <w:rsid w:val="00B95E85"/>
    <w:rsid w:val="00B96C72"/>
    <w:rsid w:val="00BA3583"/>
    <w:rsid w:val="00BB1E78"/>
    <w:rsid w:val="00BF4109"/>
    <w:rsid w:val="00C16D2D"/>
    <w:rsid w:val="00C35A41"/>
    <w:rsid w:val="00C51DD4"/>
    <w:rsid w:val="00C77A57"/>
    <w:rsid w:val="00CE14EA"/>
    <w:rsid w:val="00D11C1D"/>
    <w:rsid w:val="00D14EFF"/>
    <w:rsid w:val="00D21B56"/>
    <w:rsid w:val="00D22023"/>
    <w:rsid w:val="00D86B69"/>
    <w:rsid w:val="00D930DA"/>
    <w:rsid w:val="00DA4562"/>
    <w:rsid w:val="00DB0220"/>
    <w:rsid w:val="00DB1F9F"/>
    <w:rsid w:val="00DB4107"/>
    <w:rsid w:val="00DB7378"/>
    <w:rsid w:val="00DE25A7"/>
    <w:rsid w:val="00E06807"/>
    <w:rsid w:val="00E142B3"/>
    <w:rsid w:val="00E23995"/>
    <w:rsid w:val="00E30B84"/>
    <w:rsid w:val="00E37F94"/>
    <w:rsid w:val="00E64DFE"/>
    <w:rsid w:val="00E81915"/>
    <w:rsid w:val="00E862E4"/>
    <w:rsid w:val="00EB46EF"/>
    <w:rsid w:val="00ED138E"/>
    <w:rsid w:val="00ED4405"/>
    <w:rsid w:val="00F07453"/>
    <w:rsid w:val="00F10BAE"/>
    <w:rsid w:val="00F34703"/>
    <w:rsid w:val="00F348A6"/>
    <w:rsid w:val="00F41E5C"/>
    <w:rsid w:val="00F50CBF"/>
    <w:rsid w:val="00F562F7"/>
    <w:rsid w:val="00F666EC"/>
    <w:rsid w:val="00F76E9C"/>
    <w:rsid w:val="00F77610"/>
    <w:rsid w:val="00F82656"/>
    <w:rsid w:val="00F9042C"/>
    <w:rsid w:val="00FA08A1"/>
    <w:rsid w:val="00FA6F78"/>
    <w:rsid w:val="00FC36DC"/>
    <w:rsid w:val="00FC53DD"/>
    <w:rsid w:val="00FD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6F73E-6C29-4234-BCBA-8495F0BD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3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622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character" w:customStyle="1" w:styleId="ConsPlusNormal0">
    <w:name w:val="ConsPlusNormal Знак"/>
    <w:link w:val="ConsPlusNormal"/>
    <w:rsid w:val="006223A2"/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styleId="a3">
    <w:name w:val="No Spacing"/>
    <w:qFormat/>
    <w:rsid w:val="00731AFE"/>
    <w:pPr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rmal (Web)"/>
    <w:aliases w:val="Обычный (Web)"/>
    <w:basedOn w:val="a"/>
    <w:rsid w:val="00731AFE"/>
    <w:pPr>
      <w:suppressAutoHyphens/>
      <w:spacing w:before="280" w:after="119" w:line="240" w:lineRule="auto"/>
      <w:ind w:left="-9072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11">
    <w:name w:val="p11"/>
    <w:basedOn w:val="a"/>
    <w:rsid w:val="00731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31AFE"/>
  </w:style>
  <w:style w:type="character" w:customStyle="1" w:styleId="s3">
    <w:name w:val="s3"/>
    <w:rsid w:val="00731AFE"/>
  </w:style>
  <w:style w:type="paragraph" w:customStyle="1" w:styleId="p12">
    <w:name w:val="p12"/>
    <w:basedOn w:val="a"/>
    <w:rsid w:val="00731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4">
    <w:name w:val="s4"/>
    <w:rsid w:val="00731AFE"/>
  </w:style>
  <w:style w:type="paragraph" w:customStyle="1" w:styleId="p4">
    <w:name w:val="p4"/>
    <w:basedOn w:val="a"/>
    <w:rsid w:val="00731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rsid w:val="00731AFE"/>
  </w:style>
  <w:style w:type="character" w:customStyle="1" w:styleId="s8">
    <w:name w:val="s8"/>
    <w:rsid w:val="00731AFE"/>
  </w:style>
  <w:style w:type="paragraph" w:customStyle="1" w:styleId="p19">
    <w:name w:val="p19"/>
    <w:basedOn w:val="a"/>
    <w:rsid w:val="00731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20">
    <w:name w:val="p20"/>
    <w:basedOn w:val="a"/>
    <w:rsid w:val="00731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21">
    <w:name w:val="p21"/>
    <w:basedOn w:val="a"/>
    <w:rsid w:val="00731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rsid w:val="00731AFE"/>
  </w:style>
  <w:style w:type="paragraph" w:customStyle="1" w:styleId="p22">
    <w:name w:val="p22"/>
    <w:basedOn w:val="a"/>
    <w:rsid w:val="00731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3">
    <w:name w:val="s13"/>
    <w:rsid w:val="00731AFE"/>
  </w:style>
  <w:style w:type="paragraph" w:styleId="2">
    <w:name w:val="Body Text 2"/>
    <w:basedOn w:val="a"/>
    <w:link w:val="20"/>
    <w:uiPriority w:val="99"/>
    <w:unhideWhenUsed/>
    <w:rsid w:val="00F7761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776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 текст 2"/>
    <w:basedOn w:val="a5"/>
    <w:rsid w:val="00F77610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3">
    <w:name w:val="Style3"/>
    <w:basedOn w:val="a"/>
    <w:uiPriority w:val="99"/>
    <w:rsid w:val="00F77610"/>
    <w:pPr>
      <w:widowControl w:val="0"/>
      <w:autoSpaceDE w:val="0"/>
      <w:autoSpaceDN w:val="0"/>
      <w:adjustRightInd w:val="0"/>
      <w:spacing w:after="0" w:line="302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77610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F77610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uiPriority w:val="99"/>
    <w:semiHidden/>
    <w:unhideWhenUsed/>
    <w:rsid w:val="00F7761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7761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0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0528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1A21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C39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AA73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9"/>
    <w:uiPriority w:val="39"/>
    <w:rsid w:val="00C77A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C77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5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4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Мельцова Алина Евгеньевна</cp:lastModifiedBy>
  <cp:revision>171</cp:revision>
  <cp:lastPrinted>2022-09-05T01:57:00Z</cp:lastPrinted>
  <dcterms:created xsi:type="dcterms:W3CDTF">2020-03-15T01:57:00Z</dcterms:created>
  <dcterms:modified xsi:type="dcterms:W3CDTF">2022-09-06T00:39:00Z</dcterms:modified>
</cp:coreProperties>
</file>