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57" w:rsidRPr="009E5E4E" w:rsidRDefault="008D1A57" w:rsidP="002A0E7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E7C" w:rsidRPr="009E5E4E" w:rsidRDefault="002A0E7C" w:rsidP="002A0E7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4E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9E33F7" w:rsidRDefault="00526EB6" w:rsidP="007A3FF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6EB6">
        <w:rPr>
          <w:rFonts w:ascii="Times New Roman" w:hAnsi="Times New Roman" w:cs="Times New Roman"/>
          <w:sz w:val="24"/>
          <w:szCs w:val="24"/>
        </w:rPr>
        <w:t xml:space="preserve">на выполнение работ по изготовлению </w:t>
      </w:r>
      <w:r w:rsidR="009E33F7">
        <w:rPr>
          <w:rFonts w:ascii="Times New Roman" w:hAnsi="Times New Roman" w:cs="Times New Roman"/>
          <w:sz w:val="24"/>
          <w:szCs w:val="24"/>
        </w:rPr>
        <w:t>протеза предплечья с микропроцессорным управлением</w:t>
      </w:r>
      <w:r w:rsidR="0022511B">
        <w:rPr>
          <w:rFonts w:ascii="Times New Roman" w:hAnsi="Times New Roman" w:cs="Times New Roman"/>
          <w:sz w:val="24"/>
          <w:szCs w:val="24"/>
        </w:rPr>
        <w:t xml:space="preserve"> инвалиду </w:t>
      </w:r>
      <w:r w:rsidRPr="00526EB6">
        <w:rPr>
          <w:rFonts w:ascii="Times New Roman" w:hAnsi="Times New Roman" w:cs="Times New Roman"/>
          <w:sz w:val="24"/>
          <w:szCs w:val="24"/>
        </w:rPr>
        <w:t>в 202</w:t>
      </w:r>
      <w:r w:rsidR="00DA4BE1">
        <w:rPr>
          <w:rFonts w:ascii="Times New Roman" w:hAnsi="Times New Roman" w:cs="Times New Roman"/>
          <w:sz w:val="24"/>
          <w:szCs w:val="24"/>
        </w:rPr>
        <w:t>2</w:t>
      </w:r>
      <w:r w:rsidRPr="00526EB6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A3FF1" w:rsidRDefault="007A3FF1" w:rsidP="007A3FF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1566"/>
        <w:gridCol w:w="6378"/>
        <w:gridCol w:w="1555"/>
      </w:tblGrid>
      <w:tr w:rsidR="00F90972" w:rsidRPr="00F90972" w:rsidTr="00A4437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72" w:rsidRP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972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72" w:rsidRP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972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72" w:rsidRP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972">
              <w:rPr>
                <w:rFonts w:ascii="Times New Roman" w:eastAsia="Times New Roman" w:hAnsi="Times New Roman"/>
                <w:sz w:val="24"/>
                <w:szCs w:val="24"/>
              </w:rPr>
              <w:t>Описание функциональных и технических характеристик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72" w:rsidRP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972">
              <w:rPr>
                <w:rFonts w:ascii="Times New Roman" w:eastAsia="Times New Roman" w:hAnsi="Times New Roman"/>
                <w:sz w:val="24"/>
                <w:szCs w:val="24"/>
              </w:rPr>
              <w:t>Цена за единицу, руб.</w:t>
            </w:r>
          </w:p>
        </w:tc>
      </w:tr>
      <w:tr w:rsidR="00F90972" w:rsidRPr="00F90972" w:rsidTr="00A4437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P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97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34FA" w:rsidRDefault="00E434FA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34FA" w:rsidRDefault="00E434FA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235C" w:rsidRDefault="00BC235C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35C">
              <w:rPr>
                <w:rFonts w:ascii="Times New Roman" w:eastAsia="Times New Roman" w:hAnsi="Times New Roman"/>
                <w:sz w:val="24"/>
                <w:szCs w:val="24"/>
              </w:rPr>
              <w:t>8-04-02</w:t>
            </w:r>
          </w:p>
          <w:p w:rsidR="00F90972" w:rsidRPr="00F90972" w:rsidRDefault="00E434FA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4FA">
              <w:rPr>
                <w:rFonts w:ascii="Times New Roman" w:eastAsia="Times New Roman" w:hAnsi="Times New Roman"/>
                <w:sz w:val="24"/>
                <w:szCs w:val="24"/>
              </w:rPr>
              <w:t xml:space="preserve">Протез предплечья с микропроцессорным управлением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E1" w:rsidRPr="00DA4BE1" w:rsidRDefault="00DA4BE1" w:rsidP="00DA4BE1">
            <w:pPr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BE1">
              <w:rPr>
                <w:rFonts w:ascii="Times New Roman" w:eastAsia="Times New Roman" w:hAnsi="Times New Roman"/>
                <w:sz w:val="24"/>
                <w:szCs w:val="24"/>
              </w:rPr>
              <w:t xml:space="preserve">Протез предплечья с должен быть с микропроцессорным управлением, индивидуального изготовления, с изготовлением приемной гильзы по слепку. Примерочная гильза должна быть из термопласта. Постоянная гильза должна быть из термопласта. Постоянная гильза должна быть с применением композитных материалов и литьевых смол с вкладышем из высокотемпературного силикона или термопласта. Внутри приемной гильзы в проекции управляющих мышц должны быть расположены не менее двух датчиков миосигналов. Лучезапястный шарнир должен быть оснащен быстросъемным адаптером и обеспечивать 360 градусов бесшумной ротации, а также пассивную механическую флексию и экстензию кисти с возможностью фиксации в 25 градусах флексии, 15 градусах экстензии и нейтральном положении. Кисть должна быть бионическая с программным управлением, с двумя подвижными суставами и независимым электромотором для каждого пальца, большой палец с дополнительным электромотором, управляющим приведением и отведением, с возможностью программирования не менее 23 различных схватов пальцев кисти. Кисть должна быть виброустойчива при ударе за счет амортизаторов блока пальцев, должна быть снабжена механическими муфтами-предохранителями, подламывающими пальцы при достижении порогового момента в 2,5 Нм на один палец. Управление схватами должно осуществляться миосигналами, кнопками, жестами или через приложение. Скорость движения пальцев в схвате должна быть пропорциональной амплетуде миосигнала, с максимальной скоростью сгибания большого пальца не менее 63 градусов в секунду, с максимальной скоростью сгибания 2-5 пальцев не менее 98 градусов в секунду и с максимальной скоростью вращения большого пальца не менее 180 градусов в секунду. Кисть должна обеспечивать уверенный схват предметов за счет гибких пальцев, которые могут пассивно разводиться и силиконовых насадок с насечками на кончиках пальцев. Кисть должна допускать максимальное раскрытие не менее 100 мм, а также перенос грузов весом до 20 кг. Степень электрозащиты кисти должна быть не менее IP67. Кисть должна быть укомплектована внутренним двухэлементным аккумулятором ёмкостью не менее 2000мАч с рабочим напряжением 7,4 В и зарядным устройством. </w:t>
            </w:r>
          </w:p>
          <w:p w:rsidR="00DA4BE1" w:rsidRPr="00DA4BE1" w:rsidRDefault="00DA4BE1" w:rsidP="00DA4BE1">
            <w:pPr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BE1">
              <w:rPr>
                <w:rFonts w:ascii="Times New Roman" w:eastAsia="Times New Roman" w:hAnsi="Times New Roman"/>
                <w:sz w:val="24"/>
                <w:szCs w:val="24"/>
              </w:rPr>
              <w:t>Данный вид протеза предназначен инвалидам при одностороннем или двустороннем врожденном или ампутационном дефекте предплечья.</w:t>
            </w:r>
          </w:p>
          <w:p w:rsidR="00A4437E" w:rsidRPr="00F90972" w:rsidRDefault="00DA4BE1" w:rsidP="00DA4BE1">
            <w:pPr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BE1">
              <w:rPr>
                <w:rFonts w:ascii="Times New Roman" w:eastAsia="Times New Roman" w:hAnsi="Times New Roman"/>
                <w:sz w:val="24"/>
                <w:szCs w:val="24"/>
              </w:rPr>
              <w:t>Изготовлен согласно ГОСТ Р 56138-2021 "Национальный стандарт Российской Федерации.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Pr="00F90972" w:rsidRDefault="00203E0B" w:rsidP="00203E0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2511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874</w:t>
            </w:r>
            <w:r w:rsidR="002251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347</w:t>
            </w:r>
            <w:r w:rsidR="0022511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</w:tr>
    </w:tbl>
    <w:p w:rsidR="00DA4BE1" w:rsidRPr="00DA4BE1" w:rsidRDefault="00DA4BE1" w:rsidP="00DA4BE1">
      <w:pPr>
        <w:widowControl/>
        <w:jc w:val="center"/>
        <w:rPr>
          <w:rFonts w:ascii="Times New Roman" w:eastAsia="Times New Roman" w:hAnsi="Times New Roman" w:cs="Times New Roman"/>
          <w:b/>
          <w:bCs/>
        </w:rPr>
      </w:pPr>
      <w:r w:rsidRPr="00DA4BE1">
        <w:rPr>
          <w:rFonts w:ascii="Times New Roman" w:eastAsia="Times New Roman" w:hAnsi="Times New Roman" w:cs="Times New Roman"/>
          <w:b/>
          <w:bCs/>
        </w:rPr>
        <w:lastRenderedPageBreak/>
        <w:t>Требования к качеству работ</w:t>
      </w:r>
    </w:p>
    <w:p w:rsidR="00DA4BE1" w:rsidRPr="00DA4BE1" w:rsidRDefault="00DA4BE1" w:rsidP="00DA4BE1">
      <w:pPr>
        <w:widowControl/>
        <w:jc w:val="both"/>
        <w:rPr>
          <w:rFonts w:ascii="Times New Roman" w:eastAsia="Arial" w:hAnsi="Times New Roman" w:cs="Times New Roman"/>
          <w:lang w:eastAsia="zh-CN"/>
        </w:rPr>
      </w:pPr>
      <w:r w:rsidRPr="00DA4BE1">
        <w:rPr>
          <w:rFonts w:ascii="Times New Roman" w:eastAsia="Arial" w:hAnsi="Times New Roman" w:cs="Times New Roman"/>
          <w:lang w:eastAsia="zh-CN"/>
        </w:rPr>
        <w:t>Работы по изготовлению инвалидам и отдельным категориям граждан из числа ветеранов протезов верхних конечностей (далее протезов) предусматривает индивидуальное изготовление, обучение пользованию и их выдачу.</w:t>
      </w:r>
    </w:p>
    <w:p w:rsidR="00DA4BE1" w:rsidRPr="00DA4BE1" w:rsidRDefault="00DA4BE1" w:rsidP="00DA4BE1">
      <w:pPr>
        <w:widowControl/>
        <w:jc w:val="both"/>
        <w:rPr>
          <w:rFonts w:ascii="Times New Roman" w:eastAsia="Arial" w:hAnsi="Times New Roman" w:cs="Times New Roman"/>
          <w:lang w:eastAsia="zh-CN"/>
        </w:rPr>
      </w:pPr>
      <w:r w:rsidRPr="00DA4BE1">
        <w:rPr>
          <w:rFonts w:ascii="Times New Roman" w:eastAsia="Arial" w:hAnsi="Times New Roman" w:cs="Times New Roman"/>
          <w:lang w:eastAsia="zh-CN"/>
        </w:rPr>
        <w:t>Протезы должны соответствовать требованиям Национальных стандартов Российской Федерации: ГОСТ Р 56138-2021 «Протезы верхних конечностей. Технические требования»; ГОСТ Р 51819-2017 «Протезирование и ортезирование верхних и нижних конечностей. Термины и определения"; ГОСТ ISO 10993-1-2011 «Изделия медицинские. Оценка биологического действия медицинских изделий. Часть 1. Оценка и исследования», ГОСТ ISO 10993-5-2011 «Изделия медицинские. Оценка биологического действия медицинских изделий. Часть 5. Исследования на цитотоксичность: методы in vitro»,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DA4BE1" w:rsidRPr="00DA4BE1" w:rsidRDefault="00DA4BE1" w:rsidP="00DA4BE1">
      <w:pPr>
        <w:widowControl/>
        <w:jc w:val="both"/>
        <w:rPr>
          <w:rFonts w:ascii="Times New Roman" w:eastAsia="Arial" w:hAnsi="Times New Roman" w:cs="Times New Roman"/>
          <w:lang w:eastAsia="zh-CN"/>
        </w:rPr>
      </w:pPr>
      <w:r w:rsidRPr="00DA4BE1">
        <w:rPr>
          <w:rFonts w:ascii="Times New Roman" w:eastAsia="Arial" w:hAnsi="Times New Roman" w:cs="Times New Roman"/>
          <w:lang w:eastAsia="zh-CN"/>
        </w:rPr>
        <w:t>Протезное или ортопедическое устройство должно быть прочным и выдерживать нагрузки, возникающие при его применении лицами с ампутированными конечностями или с другими физическими недостатками (далее - пользователи), способом, назначенным изготовителем для такого устройства и установленным в инструкции по применению. Прочность протезного устройства верхней конечности должна быть определена путем проведения соответствующих испытаний, установленных ГОСТ Р ИСО 22523-2007 «Протезы конечностей и ортезы наружные. Требования и методы испытаний»; и/или другие соответствующие условия применения должны быть установлены с учетом коэффициентов безопасности, соответствующих частным случаям применения протезного или ортопедического устройства, назначенным изготовителем. Коэффициенты безопасности определяются отношением уровней нагрузки при соответствующих условиях нагружения, применяемых для устройства, к соответствующим нагрузкам, предполагаемым для приложения к устройству пользователем, при применении способом, назначенным изготовителем. Протезы должны соответствовать Национальным стандартом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DA4BE1" w:rsidRPr="00DA4BE1" w:rsidRDefault="00DA4BE1" w:rsidP="00DA4BE1">
      <w:pPr>
        <w:widowControl/>
        <w:jc w:val="both"/>
        <w:rPr>
          <w:rFonts w:ascii="Times New Roman" w:eastAsia="Arial" w:hAnsi="Times New Roman" w:cs="Times New Roman"/>
          <w:lang w:eastAsia="zh-CN"/>
        </w:rPr>
      </w:pPr>
      <w:r w:rsidRPr="00DA4BE1">
        <w:rPr>
          <w:rFonts w:ascii="Times New Roman" w:eastAsia="Arial" w:hAnsi="Times New Roman" w:cs="Times New Roman"/>
          <w:lang w:eastAsia="zh-CN"/>
        </w:rPr>
        <w:t>Протезы должны изготавливаться с учетом анатомических дефектов верхних конечностей,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DA4BE1" w:rsidRPr="00DA4BE1" w:rsidRDefault="00DA4BE1" w:rsidP="00DA4BE1">
      <w:pPr>
        <w:widowControl/>
        <w:jc w:val="both"/>
        <w:rPr>
          <w:rFonts w:ascii="Times New Roman" w:eastAsia="Arial" w:hAnsi="Times New Roman" w:cs="Times New Roman"/>
          <w:lang w:eastAsia="zh-CN"/>
        </w:rPr>
      </w:pPr>
      <w:r w:rsidRPr="00DA4BE1">
        <w:rPr>
          <w:rFonts w:ascii="Times New Roman" w:eastAsia="Arial" w:hAnsi="Times New Roman" w:cs="Times New Roman"/>
          <w:lang w:eastAsia="zh-CN"/>
        </w:rPr>
        <w:t>Приемные гильзы и крепления протезов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</w:t>
      </w:r>
    </w:p>
    <w:p w:rsidR="00DA4BE1" w:rsidRPr="00DA4BE1" w:rsidRDefault="00DA4BE1" w:rsidP="00DA4BE1">
      <w:pPr>
        <w:widowControl/>
        <w:jc w:val="both"/>
        <w:rPr>
          <w:rFonts w:ascii="Times New Roman" w:eastAsia="Arial" w:hAnsi="Times New Roman" w:cs="Times New Roman"/>
          <w:lang w:eastAsia="zh-CN"/>
        </w:rPr>
      </w:pPr>
      <w:r w:rsidRPr="00DA4BE1">
        <w:rPr>
          <w:rFonts w:ascii="Times New Roman" w:eastAsia="Arial" w:hAnsi="Times New Roman" w:cs="Times New Roman"/>
          <w:lang w:eastAsia="zh-CN"/>
        </w:rPr>
        <w:t>Узлы протезов должны быть стойкими к воздействию физиологических жидкостей (пота, мочи).</w:t>
      </w:r>
    </w:p>
    <w:p w:rsidR="00DA4BE1" w:rsidRPr="00DA4BE1" w:rsidRDefault="00DA4BE1" w:rsidP="00DA4BE1">
      <w:pPr>
        <w:widowControl/>
        <w:jc w:val="both"/>
        <w:rPr>
          <w:rFonts w:ascii="Times New Roman" w:eastAsia="Arial" w:hAnsi="Times New Roman" w:cs="Times New Roman"/>
          <w:lang w:eastAsia="zh-CN"/>
        </w:rPr>
      </w:pPr>
      <w:r w:rsidRPr="00DA4BE1">
        <w:rPr>
          <w:rFonts w:ascii="Times New Roman" w:eastAsia="Arial" w:hAnsi="Times New Roman" w:cs="Times New Roman"/>
          <w:lang w:eastAsia="zh-CN"/>
        </w:rPr>
        <w:t>Металлические протезы должны быть изготовлены из коррозийно-стойких материалов или защищены от коррозии специальными покрытиями.</w:t>
      </w:r>
    </w:p>
    <w:p w:rsidR="00DA4BE1" w:rsidRPr="001C140E" w:rsidRDefault="00DA4BE1" w:rsidP="00DA4BE1">
      <w:pPr>
        <w:ind w:right="-1" w:firstLine="709"/>
        <w:contextualSpacing/>
        <w:jc w:val="both"/>
        <w:rPr>
          <w:rFonts w:ascii="Times New Roman" w:hAnsi="Times New Roman" w:cs="Times New Roman"/>
          <w:kern w:val="2"/>
        </w:rPr>
      </w:pPr>
    </w:p>
    <w:p w:rsidR="00DA4BE1" w:rsidRPr="00DA4BE1" w:rsidRDefault="00DA4BE1" w:rsidP="00DA4BE1">
      <w:pPr>
        <w:ind w:right="-427"/>
        <w:jc w:val="center"/>
        <w:rPr>
          <w:rFonts w:ascii="Times New Roman" w:hAnsi="Times New Roman" w:cs="Times New Roman"/>
          <w:b/>
          <w:kern w:val="2"/>
        </w:rPr>
      </w:pPr>
      <w:r w:rsidRPr="00DA4BE1">
        <w:rPr>
          <w:rFonts w:ascii="Times New Roman" w:hAnsi="Times New Roman" w:cs="Times New Roman"/>
          <w:b/>
          <w:kern w:val="2"/>
        </w:rPr>
        <w:t xml:space="preserve">Требования к Изделиям, являющимся результатом выполнения </w:t>
      </w:r>
      <w:r>
        <w:rPr>
          <w:rFonts w:ascii="Times New Roman" w:hAnsi="Times New Roman" w:cs="Times New Roman"/>
          <w:b/>
          <w:kern w:val="2"/>
        </w:rPr>
        <w:t>работ</w:t>
      </w:r>
    </w:p>
    <w:p w:rsidR="00DA4BE1" w:rsidRPr="001C140E" w:rsidRDefault="00DA4BE1" w:rsidP="006737BC">
      <w:pPr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1C140E">
        <w:rPr>
          <w:rFonts w:ascii="Times New Roman" w:eastAsia="Times New Roman" w:hAnsi="Times New Roman"/>
          <w:lang w:eastAsia="ar-SA"/>
        </w:rPr>
        <w:t xml:space="preserve">Работы по изготовлению инвалидам и отдельным категориям граждан из числа ветеранов </w:t>
      </w:r>
      <w:r>
        <w:rPr>
          <w:rFonts w:ascii="Times New Roman" w:eastAsia="Times New Roman" w:hAnsi="Times New Roman"/>
          <w:lang w:eastAsia="ar-SA"/>
        </w:rPr>
        <w:t>протезов верхних конечностей</w:t>
      </w:r>
      <w:r w:rsidRPr="001C140E">
        <w:rPr>
          <w:rFonts w:ascii="Times New Roman" w:eastAsia="Times New Roman" w:hAnsi="Times New Roman"/>
          <w:lang w:eastAsia="ar-SA"/>
        </w:rPr>
        <w:t xml:space="preserve"> следует считать эффективно исполненными, если у инвалида и ветерана сохранены условия для предупреждения развития деформации и (или) благоприятного течения болезни.</w:t>
      </w:r>
    </w:p>
    <w:p w:rsidR="00DA4BE1" w:rsidRDefault="00DA4BE1" w:rsidP="00DA4BE1">
      <w:pPr>
        <w:ind w:right="-427"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1C140E">
        <w:rPr>
          <w:rFonts w:ascii="Times New Roman" w:eastAsia="Times New Roman" w:hAnsi="Times New Roman"/>
          <w:lang w:eastAsia="ar-SA"/>
        </w:rPr>
        <w:t>Работы должны быть выполнены с надлежащим качеством и в установленные сроки.</w:t>
      </w:r>
    </w:p>
    <w:p w:rsidR="00DA4BE1" w:rsidRPr="001C140E" w:rsidRDefault="00DA4BE1" w:rsidP="00DA4BE1">
      <w:pPr>
        <w:ind w:right="-285"/>
        <w:jc w:val="both"/>
        <w:rPr>
          <w:rFonts w:ascii="Times New Roman" w:eastAsia="Times New Roman" w:hAnsi="Times New Roman" w:cs="Times New Roman"/>
        </w:rPr>
      </w:pPr>
    </w:p>
    <w:p w:rsidR="00DA4BE1" w:rsidRPr="00DA4BE1" w:rsidRDefault="00DA4BE1" w:rsidP="00DA4BE1">
      <w:pPr>
        <w:widowControl/>
        <w:autoSpaceDN/>
        <w:jc w:val="center"/>
        <w:textAlignment w:val="auto"/>
        <w:rPr>
          <w:rFonts w:ascii="Times New Roman" w:hAnsi="Times New Roman"/>
          <w:b/>
          <w:color w:val="000000"/>
          <w:kern w:val="1"/>
          <w:lang w:eastAsia="en-US" w:bidi="en-US"/>
        </w:rPr>
      </w:pPr>
      <w:r w:rsidRPr="00DA4BE1">
        <w:rPr>
          <w:rFonts w:ascii="Times New Roman" w:hAnsi="Times New Roman"/>
          <w:b/>
          <w:color w:val="000000"/>
          <w:kern w:val="1"/>
          <w:lang w:eastAsia="en-US" w:bidi="en-US"/>
        </w:rPr>
        <w:t>Требования к м</w:t>
      </w:r>
      <w:r>
        <w:rPr>
          <w:rFonts w:ascii="Times New Roman" w:hAnsi="Times New Roman"/>
          <w:b/>
          <w:color w:val="000000"/>
          <w:kern w:val="1"/>
          <w:lang w:eastAsia="en-US" w:bidi="en-US"/>
        </w:rPr>
        <w:t>есту, условиям выполнения работ</w:t>
      </w:r>
    </w:p>
    <w:p w:rsidR="00DA4BE1" w:rsidRPr="0079190A" w:rsidRDefault="00DA4BE1" w:rsidP="00DA4BE1">
      <w:pPr>
        <w:widowControl/>
        <w:autoSpaceDN/>
        <w:jc w:val="both"/>
        <w:textAlignment w:val="auto"/>
        <w:rPr>
          <w:rFonts w:ascii="Times New Roman" w:hAnsi="Times New Roman"/>
          <w:color w:val="000000"/>
          <w:kern w:val="1"/>
          <w:lang w:eastAsia="en-US" w:bidi="en-US"/>
        </w:rPr>
      </w:pPr>
      <w:r w:rsidRPr="0079190A">
        <w:rPr>
          <w:rFonts w:ascii="Times New Roman" w:hAnsi="Times New Roman"/>
          <w:color w:val="000000"/>
          <w:kern w:val="1"/>
          <w:lang w:eastAsia="en-US" w:bidi="en-US"/>
        </w:rPr>
        <w:t>Исполнитель обязан:</w:t>
      </w:r>
    </w:p>
    <w:p w:rsidR="00DA4BE1" w:rsidRPr="0079190A" w:rsidRDefault="00DA4BE1" w:rsidP="00DA4BE1">
      <w:pPr>
        <w:widowControl/>
        <w:autoSpaceDN/>
        <w:jc w:val="both"/>
        <w:textAlignment w:val="auto"/>
        <w:rPr>
          <w:rFonts w:ascii="Times New Roman" w:hAnsi="Times New Roman"/>
          <w:color w:val="000000"/>
          <w:kern w:val="1"/>
          <w:lang w:eastAsia="en-US" w:bidi="en-US"/>
        </w:rPr>
      </w:pPr>
      <w:r w:rsidRPr="0079190A">
        <w:rPr>
          <w:rFonts w:ascii="Times New Roman" w:hAnsi="Times New Roman"/>
          <w:color w:val="000000"/>
          <w:kern w:val="1"/>
          <w:lang w:eastAsia="en-US" w:bidi="en-US"/>
        </w:rPr>
        <w:t>- предоставить инвалидам права выбора способа получения технического средства реабилитации (по месту жительства, по месту нахождения пунктов выдачи, по месту нахождения поставщика или иное);</w:t>
      </w:r>
    </w:p>
    <w:p w:rsidR="00DA4BE1" w:rsidRPr="0079190A" w:rsidRDefault="00DA4BE1" w:rsidP="00DA4BE1">
      <w:pPr>
        <w:widowControl/>
        <w:autoSpaceDN/>
        <w:jc w:val="both"/>
        <w:textAlignment w:val="auto"/>
        <w:rPr>
          <w:rFonts w:ascii="Times New Roman" w:hAnsi="Times New Roman"/>
          <w:color w:val="000000"/>
          <w:kern w:val="1"/>
          <w:lang w:eastAsia="en-US" w:bidi="en-US"/>
        </w:rPr>
      </w:pPr>
      <w:r w:rsidRPr="0079190A">
        <w:rPr>
          <w:rFonts w:ascii="Times New Roman" w:hAnsi="Times New Roman"/>
          <w:color w:val="000000"/>
          <w:kern w:val="1"/>
          <w:lang w:eastAsia="en-US" w:bidi="en-US"/>
        </w:rPr>
        <w:t xml:space="preserve">- организовать стационарные пункты выдачи </w:t>
      </w:r>
      <w:r>
        <w:rPr>
          <w:rFonts w:ascii="Times New Roman" w:hAnsi="Times New Roman"/>
          <w:color w:val="000000"/>
          <w:kern w:val="1"/>
          <w:lang w:eastAsia="en-US" w:bidi="en-US"/>
        </w:rPr>
        <w:t>Изделий</w:t>
      </w:r>
      <w:r w:rsidRPr="0079190A">
        <w:rPr>
          <w:rFonts w:ascii="Times New Roman" w:hAnsi="Times New Roman"/>
          <w:color w:val="000000"/>
          <w:kern w:val="1"/>
          <w:lang w:eastAsia="en-US" w:bidi="en-US"/>
        </w:rPr>
        <w:t xml:space="preserve"> Получателям в соответствии с требованиями приказа Министерства труда и социальной защиты Российской Федерации от 30 </w:t>
      </w:r>
      <w:r w:rsidRPr="0079190A">
        <w:rPr>
          <w:rFonts w:ascii="Times New Roman" w:hAnsi="Times New Roman"/>
          <w:color w:val="000000"/>
          <w:kern w:val="1"/>
          <w:lang w:eastAsia="en-US" w:bidi="en-US"/>
        </w:rPr>
        <w:lastRenderedPageBreak/>
        <w:t>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DA4BE1" w:rsidRPr="0079190A" w:rsidRDefault="00DA4BE1" w:rsidP="00DA4BE1">
      <w:pPr>
        <w:widowControl/>
        <w:autoSpaceDN/>
        <w:jc w:val="both"/>
        <w:textAlignment w:val="auto"/>
        <w:rPr>
          <w:rFonts w:ascii="Times New Roman" w:hAnsi="Times New Roman"/>
          <w:color w:val="000000"/>
          <w:kern w:val="1"/>
          <w:lang w:eastAsia="en-US" w:bidi="en-US"/>
        </w:rPr>
      </w:pPr>
      <w:r w:rsidRPr="0079190A">
        <w:rPr>
          <w:rFonts w:ascii="Times New Roman" w:hAnsi="Times New Roman"/>
          <w:color w:val="000000"/>
          <w:kern w:val="1"/>
          <w:lang w:eastAsia="en-US" w:bidi="en-US"/>
        </w:rPr>
        <w:t>- после получения от Заказчика реестра получателей Изделий должен организовать информирование получателей о дате, времени и месте получения Изделий;</w:t>
      </w:r>
    </w:p>
    <w:p w:rsidR="00DA4BE1" w:rsidRPr="0079190A" w:rsidRDefault="00DA4BE1" w:rsidP="00DA4BE1">
      <w:pPr>
        <w:widowControl/>
        <w:autoSpaceDN/>
        <w:jc w:val="both"/>
        <w:textAlignment w:val="auto"/>
        <w:rPr>
          <w:rFonts w:ascii="Times New Roman" w:hAnsi="Times New Roman"/>
          <w:color w:val="000000"/>
          <w:kern w:val="1"/>
          <w:lang w:eastAsia="en-US" w:bidi="en-US"/>
        </w:rPr>
      </w:pPr>
      <w:r w:rsidRPr="0079190A">
        <w:rPr>
          <w:rFonts w:ascii="Times New Roman" w:hAnsi="Times New Roman"/>
          <w:color w:val="000000"/>
          <w:kern w:val="1"/>
          <w:lang w:eastAsia="en-US" w:bidi="en-US"/>
        </w:rPr>
        <w:t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</w:t>
      </w:r>
    </w:p>
    <w:p w:rsidR="00DA4BE1" w:rsidRPr="0079190A" w:rsidRDefault="00DA4BE1" w:rsidP="00DA4BE1">
      <w:pPr>
        <w:widowControl/>
        <w:autoSpaceDN/>
        <w:jc w:val="both"/>
        <w:textAlignment w:val="auto"/>
        <w:rPr>
          <w:rFonts w:ascii="Times New Roman" w:hAnsi="Times New Roman"/>
          <w:color w:val="000000"/>
          <w:kern w:val="1"/>
          <w:lang w:eastAsia="en-US" w:bidi="en-US"/>
        </w:rPr>
      </w:pPr>
      <w:r w:rsidRPr="0079190A">
        <w:rPr>
          <w:rFonts w:ascii="Times New Roman" w:hAnsi="Times New Roman"/>
          <w:color w:val="000000"/>
          <w:kern w:val="1"/>
          <w:lang w:eastAsia="en-US" w:bidi="en-US"/>
        </w:rPr>
        <w:t>- обеспечить исключение длительного ожидания и обслуживание получателей в случае выбора ими способа получения Изделий по месту нахождения пунктов выдачи;</w:t>
      </w:r>
    </w:p>
    <w:p w:rsidR="00DA4BE1" w:rsidRPr="0079190A" w:rsidRDefault="00DA4BE1" w:rsidP="00DA4BE1">
      <w:pPr>
        <w:widowControl/>
        <w:autoSpaceDN/>
        <w:jc w:val="both"/>
        <w:textAlignment w:val="auto"/>
        <w:rPr>
          <w:rFonts w:ascii="Times New Roman" w:hAnsi="Times New Roman"/>
          <w:color w:val="000000"/>
          <w:kern w:val="1"/>
          <w:lang w:eastAsia="en-US" w:bidi="en-US"/>
        </w:rPr>
      </w:pPr>
      <w:r w:rsidRPr="0079190A">
        <w:rPr>
          <w:rFonts w:ascii="Times New Roman" w:hAnsi="Times New Roman"/>
          <w:color w:val="000000"/>
          <w:kern w:val="1"/>
          <w:lang w:eastAsia="en-US" w:bidi="en-US"/>
        </w:rPr>
        <w:t>- обеспечить ведение журнала телефонных звонков инвалидам из реестра получателей Изделий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DA4BE1" w:rsidRPr="0079190A" w:rsidRDefault="00DA4BE1" w:rsidP="00DA4BE1">
      <w:pPr>
        <w:widowControl/>
        <w:autoSpaceDN/>
        <w:jc w:val="both"/>
        <w:textAlignment w:val="auto"/>
        <w:rPr>
          <w:rFonts w:ascii="Times New Roman" w:hAnsi="Times New Roman"/>
          <w:color w:val="000000"/>
          <w:kern w:val="1"/>
          <w:lang w:eastAsia="en-US" w:bidi="en-US"/>
        </w:rPr>
      </w:pPr>
      <w:r w:rsidRPr="0079190A">
        <w:rPr>
          <w:rFonts w:ascii="Times New Roman" w:hAnsi="Times New Roman"/>
          <w:color w:val="000000"/>
          <w:kern w:val="1"/>
          <w:lang w:eastAsia="en-US" w:bidi="en-US"/>
        </w:rPr>
        <w:t>- обеспечить ведение аудиозаписи телефонных разговоров с инвалидами по вопросам получения технического средства реабилитации;</w:t>
      </w:r>
    </w:p>
    <w:p w:rsidR="00DA4BE1" w:rsidRPr="0079190A" w:rsidRDefault="00DA4BE1" w:rsidP="00DA4BE1">
      <w:pPr>
        <w:widowControl/>
        <w:autoSpaceDN/>
        <w:jc w:val="both"/>
        <w:textAlignment w:val="auto"/>
        <w:rPr>
          <w:rFonts w:ascii="Times New Roman" w:hAnsi="Times New Roman"/>
          <w:color w:val="000000"/>
          <w:kern w:val="1"/>
          <w:lang w:eastAsia="en-US" w:bidi="en-US"/>
        </w:rPr>
      </w:pPr>
      <w:r w:rsidRPr="0079190A">
        <w:rPr>
          <w:rFonts w:ascii="Times New Roman" w:hAnsi="Times New Roman"/>
          <w:color w:val="000000"/>
          <w:kern w:val="1"/>
          <w:lang w:eastAsia="en-US" w:bidi="en-US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DA4BE1" w:rsidRPr="0079190A" w:rsidRDefault="00DA4BE1" w:rsidP="00DA4BE1">
      <w:pPr>
        <w:widowControl/>
        <w:autoSpaceDN/>
        <w:jc w:val="both"/>
        <w:textAlignment w:val="auto"/>
        <w:rPr>
          <w:rFonts w:ascii="Times New Roman" w:hAnsi="Times New Roman"/>
          <w:color w:val="000000"/>
          <w:kern w:val="1"/>
          <w:lang w:eastAsia="en-US" w:bidi="en-US"/>
        </w:rPr>
      </w:pPr>
      <w:r w:rsidRPr="0079190A">
        <w:rPr>
          <w:rFonts w:ascii="Times New Roman" w:hAnsi="Times New Roman"/>
          <w:color w:val="000000"/>
          <w:kern w:val="1"/>
          <w:lang w:eastAsia="en-US" w:bidi="en-US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Изделий, о невозможности предоставления технического средства реабилитации получателю.</w:t>
      </w:r>
    </w:p>
    <w:p w:rsidR="00DA4BE1" w:rsidRPr="00DA4BE1" w:rsidRDefault="00DA4BE1" w:rsidP="00DA4BE1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:rsidR="00DA4BE1" w:rsidRPr="00DA4BE1" w:rsidRDefault="00DA4BE1" w:rsidP="00DA4BE1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DA4BE1">
        <w:rPr>
          <w:rFonts w:ascii="Times New Roman" w:eastAsia="Times New Roman" w:hAnsi="Times New Roman" w:cs="Times New Roman"/>
          <w:b/>
        </w:rPr>
        <w:t>Требования к порядку выполнения работ</w:t>
      </w:r>
    </w:p>
    <w:p w:rsidR="006737BC" w:rsidRDefault="00DA4BE1" w:rsidP="00DA4BE1">
      <w:pPr>
        <w:widowControl/>
        <w:jc w:val="both"/>
        <w:rPr>
          <w:rFonts w:ascii="Times New Roman" w:eastAsia="Times New Roman" w:hAnsi="Times New Roman" w:cs="Times New Roman"/>
        </w:rPr>
      </w:pPr>
      <w:r w:rsidRPr="00DA4BE1">
        <w:rPr>
          <w:rFonts w:ascii="Times New Roman" w:eastAsia="Times New Roman" w:hAnsi="Times New Roman" w:cs="Times New Roman"/>
        </w:rPr>
        <w:t xml:space="preserve">              </w:t>
      </w:r>
      <w:r w:rsidRPr="00DA4BE1">
        <w:rPr>
          <w:rFonts w:ascii="Times New Roman" w:eastAsia="Times New Roman" w:hAnsi="Times New Roman" w:cs="Times New Roman"/>
          <w:u w:val="single"/>
        </w:rPr>
        <w:t>Выполнение работ должно быть осуществлено в период с момента подписания Контракта и до</w:t>
      </w:r>
      <w:r w:rsidRPr="00DA4BE1">
        <w:rPr>
          <w:rFonts w:ascii="Times New Roman" w:eastAsia="Times New Roman" w:hAnsi="Times New Roman" w:cs="Times New Roman"/>
        </w:rPr>
        <w:t xml:space="preserve"> </w:t>
      </w:r>
      <w:r w:rsidRPr="00DA4BE1">
        <w:rPr>
          <w:rFonts w:ascii="Times New Roman" w:eastAsia="Times New Roman" w:hAnsi="Times New Roman" w:cs="Times New Roman"/>
          <w:b/>
        </w:rPr>
        <w:t>30.06.2022 г.</w:t>
      </w:r>
      <w:r w:rsidRPr="00DA4BE1">
        <w:rPr>
          <w:rFonts w:ascii="Times New Roman" w:eastAsia="Times New Roman" w:hAnsi="Times New Roman" w:cs="Times New Roman"/>
        </w:rPr>
        <w:t xml:space="preserve"> </w:t>
      </w:r>
    </w:p>
    <w:p w:rsidR="006737BC" w:rsidRPr="006737BC" w:rsidRDefault="006737BC" w:rsidP="006737BC">
      <w:pPr>
        <w:widowControl/>
        <w:jc w:val="both"/>
        <w:rPr>
          <w:rFonts w:ascii="Times New Roman" w:eastAsia="Times New Roman" w:hAnsi="Times New Roman" w:cs="Times New Roman"/>
          <w:b/>
          <w:u w:val="single"/>
        </w:rPr>
      </w:pPr>
      <w:r w:rsidRPr="006737BC">
        <w:rPr>
          <w:rFonts w:ascii="Times New Roman" w:eastAsia="Times New Roman" w:hAnsi="Times New Roman" w:cs="Times New Roman"/>
          <w:bCs/>
        </w:rPr>
        <w:t>Исполнитель должен выполнить работы по Контракту в период не более 60 дней с даты обращения инвалида к Исполнителю с направлением, выданным Заказчиком.</w:t>
      </w:r>
    </w:p>
    <w:p w:rsidR="00DA4BE1" w:rsidRDefault="00DA4BE1" w:rsidP="00DA4BE1">
      <w:pPr>
        <w:widowControl/>
        <w:jc w:val="both"/>
        <w:rPr>
          <w:rFonts w:ascii="Times New Roman" w:eastAsia="Times New Roman" w:hAnsi="Times New Roman" w:cs="Times New Roman"/>
        </w:rPr>
      </w:pPr>
    </w:p>
    <w:p w:rsidR="006737BC" w:rsidRPr="006737BC" w:rsidRDefault="006737BC" w:rsidP="006737BC">
      <w:pPr>
        <w:jc w:val="center"/>
        <w:rPr>
          <w:rFonts w:ascii="Times New Roman" w:hAnsi="Times New Roman"/>
          <w:b/>
          <w:kern w:val="2"/>
        </w:rPr>
      </w:pPr>
      <w:r>
        <w:rPr>
          <w:rFonts w:ascii="Times New Roman" w:hAnsi="Times New Roman"/>
          <w:b/>
          <w:kern w:val="2"/>
        </w:rPr>
        <w:t>Требования к безопасности работ</w:t>
      </w:r>
    </w:p>
    <w:p w:rsidR="006737BC" w:rsidRPr="00F8123C" w:rsidRDefault="006737BC" w:rsidP="006737BC">
      <w:pPr>
        <w:ind w:firstLine="709"/>
        <w:contextualSpacing/>
        <w:jc w:val="both"/>
        <w:rPr>
          <w:rFonts w:ascii="Times New Roman" w:hAnsi="Times New Roman"/>
          <w:kern w:val="2"/>
        </w:rPr>
      </w:pPr>
      <w:r w:rsidRPr="00F8123C">
        <w:rPr>
          <w:rFonts w:ascii="Times New Roman" w:hAnsi="Times New Roman"/>
          <w:kern w:val="2"/>
        </w:rPr>
        <w:t xml:space="preserve">Проведение работ по обеспечению Получателей </w:t>
      </w:r>
      <w:r>
        <w:rPr>
          <w:rFonts w:ascii="Times New Roman" w:hAnsi="Times New Roman"/>
          <w:kern w:val="2"/>
        </w:rPr>
        <w:t xml:space="preserve">протеза предплечья с микропроцессорным управлением </w:t>
      </w:r>
      <w:r w:rsidRPr="00F8123C">
        <w:rPr>
          <w:rFonts w:ascii="Times New Roman" w:hAnsi="Times New Roman"/>
          <w:kern w:val="2"/>
        </w:rPr>
        <w:t>должно осуществляться при нал</w:t>
      </w:r>
      <w:r>
        <w:rPr>
          <w:rFonts w:ascii="Times New Roman" w:hAnsi="Times New Roman"/>
          <w:kern w:val="2"/>
        </w:rPr>
        <w:t>ичии деклараций о соответствии и</w:t>
      </w:r>
      <w:r w:rsidRPr="00F8123C">
        <w:rPr>
          <w:rFonts w:ascii="Times New Roman" w:hAnsi="Times New Roman"/>
          <w:kern w:val="2"/>
        </w:rPr>
        <w:t>зделий.</w:t>
      </w:r>
    </w:p>
    <w:p w:rsidR="006737BC" w:rsidRDefault="006737BC" w:rsidP="006737BC">
      <w:pPr>
        <w:ind w:firstLine="709"/>
        <w:contextualSpacing/>
        <w:jc w:val="both"/>
        <w:rPr>
          <w:rFonts w:ascii="Times New Roman" w:hAnsi="Times New Roman"/>
          <w:kern w:val="2"/>
        </w:rPr>
      </w:pPr>
      <w:r w:rsidRPr="00F8123C">
        <w:rPr>
          <w:rFonts w:ascii="Times New Roman" w:hAnsi="Times New Roman"/>
          <w:kern w:val="2"/>
        </w:rPr>
        <w:t>При готовности приступить к выполнению работ по изготовлению</w:t>
      </w:r>
      <w:r>
        <w:rPr>
          <w:rFonts w:ascii="Times New Roman" w:hAnsi="Times New Roman"/>
          <w:kern w:val="2"/>
        </w:rPr>
        <w:t xml:space="preserve"> протеза предплечья с микропроцессорным управлением</w:t>
      </w:r>
      <w:r w:rsidRPr="00F8123C">
        <w:rPr>
          <w:rFonts w:ascii="Times New Roman" w:hAnsi="Times New Roman"/>
          <w:kern w:val="2"/>
        </w:rPr>
        <w:t>, предоставление Государственному заказчику копии регистрационных удостоверений и документов, подтверждающих соответствие Изделий (декларация о соответствии продукции либо сертификат соответствия), или иных документов, свидетельствующих о качестве и безопасности Изделий, является условием, в случае если законодательством Российской Федерации предусмотрено наличие таких документов.</w:t>
      </w:r>
    </w:p>
    <w:p w:rsidR="006737BC" w:rsidRPr="00DA4BE1" w:rsidRDefault="006737BC" w:rsidP="00DA4BE1">
      <w:pPr>
        <w:widowControl/>
        <w:jc w:val="both"/>
        <w:rPr>
          <w:rFonts w:ascii="Times New Roman" w:eastAsia="Times New Roman" w:hAnsi="Times New Roman" w:cs="Times New Roman"/>
        </w:rPr>
      </w:pPr>
    </w:p>
    <w:p w:rsidR="00DA4BE1" w:rsidRPr="00DA4BE1" w:rsidRDefault="00DA4BE1" w:rsidP="00DA4BE1">
      <w:pPr>
        <w:jc w:val="center"/>
        <w:rPr>
          <w:rFonts w:ascii="Times New Roman" w:eastAsia="Times New Roman" w:hAnsi="Times New Roman" w:cs="Times New Roman"/>
        </w:rPr>
      </w:pPr>
      <w:r w:rsidRPr="00DA4BE1">
        <w:rPr>
          <w:rFonts w:ascii="Times New Roman" w:eastAsia="Times New Roman" w:hAnsi="Times New Roman" w:cs="Times New Roman"/>
          <w:b/>
          <w:bCs/>
        </w:rPr>
        <w:t>Обеспечение исполнения контракта и гарантийных обязательств</w:t>
      </w:r>
    </w:p>
    <w:p w:rsidR="00DA4BE1" w:rsidRPr="00DA4BE1" w:rsidRDefault="00DA4BE1" w:rsidP="00DA4BE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A4BE1">
        <w:rPr>
          <w:rFonts w:ascii="Times New Roman" w:eastAsia="Times New Roman" w:hAnsi="Times New Roman" w:cs="Times New Roman"/>
        </w:rPr>
        <w:t>Исполнитель при заключении Контракта должен представить Заказчику обеспечение исполнения Контракта в размере 30 % от начальной (максимальной) цены Контракта,</w:t>
      </w:r>
    </w:p>
    <w:p w:rsidR="00DA4BE1" w:rsidRDefault="00DA4BE1" w:rsidP="00DA4BE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A4BE1">
        <w:rPr>
          <w:rFonts w:ascii="Times New Roman" w:eastAsia="Times New Roman" w:hAnsi="Times New Roman" w:cs="Times New Roman"/>
        </w:rPr>
        <w:t>Исполнитель до оформления документа о приемке должен предоставлять Заказчику обеспечение гарантийного обязательства на выполняемую работу в рамках Контракта в размере 1% от начальной (максимальной) цены Контракта.</w:t>
      </w:r>
    </w:p>
    <w:p w:rsidR="006737BC" w:rsidRPr="00DA4BE1" w:rsidRDefault="006737BC" w:rsidP="00DA4BE1">
      <w:pPr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DA4BE1" w:rsidRPr="00DA4BE1" w:rsidRDefault="00DA4BE1" w:rsidP="00DA4BE1">
      <w:pPr>
        <w:jc w:val="center"/>
        <w:rPr>
          <w:rFonts w:ascii="Times New Roman" w:eastAsia="Times New Roman" w:hAnsi="Times New Roman" w:cs="Times New Roman"/>
        </w:rPr>
      </w:pPr>
      <w:r w:rsidRPr="00DA4BE1">
        <w:rPr>
          <w:rFonts w:ascii="Times New Roman" w:eastAsia="Times New Roman" w:hAnsi="Times New Roman" w:cs="Times New Roman"/>
          <w:b/>
        </w:rPr>
        <w:t xml:space="preserve">Требования к сроку и (или) объему предоставления гарантий качества </w:t>
      </w:r>
      <w:r w:rsidRPr="00DA4BE1">
        <w:rPr>
          <w:rFonts w:ascii="Times New Roman" w:eastAsia="Times New Roman" w:hAnsi="Times New Roman" w:cs="Times New Roman"/>
          <w:b/>
          <w:bCs/>
        </w:rPr>
        <w:t>выполнения работ</w:t>
      </w:r>
    </w:p>
    <w:p w:rsidR="00DA4BE1" w:rsidRDefault="00DA4BE1" w:rsidP="00DA4BE1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DA4BE1">
        <w:rPr>
          <w:rFonts w:ascii="Times New Roman" w:eastAsia="Times New Roman" w:hAnsi="Times New Roman" w:cs="Times New Roman"/>
          <w:kern w:val="0"/>
          <w:lang w:eastAsia="ar-SA"/>
        </w:rPr>
        <w:t>Гарантийный срок устанавливается в соответствии с техническими условиями производителя и составляет для протезов верхних конечностей 12 месяцев после подписания Акта сдачи–приемки работ Получателем. В период гарантийного срока Исполнитель производит ремонт или замену за счет собственных средств.</w:t>
      </w:r>
    </w:p>
    <w:p w:rsidR="006737BC" w:rsidRPr="00DA4BE1" w:rsidRDefault="006737BC" w:rsidP="00DA4BE1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DA4BE1" w:rsidRPr="00DA4BE1" w:rsidRDefault="00DA4BE1" w:rsidP="00DA4BE1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DA4BE1">
        <w:rPr>
          <w:rFonts w:ascii="Times New Roman" w:eastAsia="Times New Roman" w:hAnsi="Times New Roman" w:cs="Times New Roman"/>
          <w:b/>
        </w:rPr>
        <w:t>Условия оплаты по Контракту</w:t>
      </w:r>
    </w:p>
    <w:p w:rsidR="00DA4BE1" w:rsidRPr="00DA4BE1" w:rsidRDefault="00DA4BE1" w:rsidP="00DA4BE1">
      <w:pPr>
        <w:widowControl/>
        <w:jc w:val="both"/>
        <w:rPr>
          <w:rFonts w:ascii="Times New Roman" w:eastAsia="Times New Roman" w:hAnsi="Times New Roman" w:cs="Times New Roman"/>
        </w:rPr>
      </w:pPr>
      <w:r w:rsidRPr="00DA4BE1">
        <w:rPr>
          <w:rFonts w:ascii="Times New Roman" w:eastAsia="Times New Roman" w:hAnsi="Times New Roman" w:cs="Times New Roman"/>
        </w:rPr>
        <w:t xml:space="preserve">             В цену Контракта включаются все расходы Исполнителя по исполнению Контракта, в том числе расходы на перевозку, страхование, уплату налогов и других обязательных платежей.</w:t>
      </w:r>
    </w:p>
    <w:p w:rsidR="00DA4BE1" w:rsidRPr="00DA4BE1" w:rsidRDefault="00DA4BE1" w:rsidP="00DA4BE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A4BE1">
        <w:rPr>
          <w:rFonts w:ascii="Times New Roman" w:eastAsia="Times New Roman" w:hAnsi="Times New Roman" w:cs="Times New Roman"/>
        </w:rPr>
        <w:lastRenderedPageBreak/>
        <w:t>Оплата производится Заказчиком со своего лицевого счёта, открытого в органах Федерального казначейства, по безналичному расчёту в течение 15 (Пятнадцати</w:t>
      </w:r>
      <w:r>
        <w:rPr>
          <w:rFonts w:ascii="Times New Roman" w:eastAsia="Times New Roman" w:hAnsi="Times New Roman" w:cs="Times New Roman"/>
        </w:rPr>
        <w:t xml:space="preserve">) рабочих дней </w:t>
      </w:r>
      <w:r w:rsidRPr="00DA4BE1">
        <w:rPr>
          <w:rFonts w:ascii="Times New Roman" w:eastAsia="Times New Roman" w:hAnsi="Times New Roman" w:cs="Times New Roman"/>
        </w:rPr>
        <w:t>с даты подписания заказчиком документа о приемке, предусмотренного Контрактом.</w:t>
      </w:r>
    </w:p>
    <w:p w:rsidR="00DA4BE1" w:rsidRPr="00DA4BE1" w:rsidRDefault="00DA4BE1" w:rsidP="00DA4BE1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DA4BE1" w:rsidRPr="00DA4BE1" w:rsidRDefault="00DA4BE1" w:rsidP="00DA4BE1">
      <w:pPr>
        <w:jc w:val="center"/>
        <w:rPr>
          <w:rFonts w:ascii="Times New Roman" w:eastAsia="Times New Roman" w:hAnsi="Times New Roman" w:cs="Times New Roman"/>
        </w:rPr>
      </w:pPr>
      <w:r w:rsidRPr="00DA4BE1">
        <w:rPr>
          <w:rFonts w:ascii="Times New Roman" w:eastAsia="Times New Roman" w:hAnsi="Times New Roman" w:cs="Times New Roman"/>
          <w:b/>
        </w:rPr>
        <w:t>Выполнение работ должно быть осуществлено</w:t>
      </w:r>
      <w:r w:rsidRPr="00DA4BE1">
        <w:rPr>
          <w:rFonts w:ascii="Times New Roman" w:eastAsia="Times New Roman" w:hAnsi="Times New Roman" w:cs="Times New Roman"/>
        </w:rPr>
        <w:t xml:space="preserve">: </w:t>
      </w:r>
      <w:r w:rsidRPr="00DA4BE1">
        <w:rPr>
          <w:rFonts w:ascii="Times New Roman" w:eastAsia="Times New Roman" w:hAnsi="Times New Roman" w:cs="Times New Roman"/>
          <w:lang w:eastAsia="ar-SA"/>
        </w:rPr>
        <w:t>РФ, по заказам инвалидов, ветеранов при наличии направлений, выданных Заказчиком</w:t>
      </w:r>
      <w:r w:rsidRPr="00DA4BE1">
        <w:rPr>
          <w:rFonts w:ascii="Times New Roman" w:eastAsia="Times New Roman" w:hAnsi="Times New Roman" w:cs="Times New Roman"/>
        </w:rPr>
        <w:t>.</w:t>
      </w:r>
    </w:p>
    <w:p w:rsidR="00DF64BD" w:rsidRPr="00EA7B1E" w:rsidRDefault="00DF64BD" w:rsidP="00EA7B1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E33F7" w:rsidRPr="00EC3BC9" w:rsidRDefault="009E33F7" w:rsidP="009E33F7">
      <w:pPr>
        <w:jc w:val="center"/>
        <w:rPr>
          <w:rFonts w:ascii="Times New Roman" w:hAnsi="Times New Roman" w:cs="Times New Roman"/>
          <w:color w:val="000000"/>
          <w:kern w:val="1"/>
          <w:u w:val="single"/>
          <w:lang w:eastAsia="en-US" w:bidi="en-US"/>
        </w:rPr>
      </w:pPr>
    </w:p>
    <w:p w:rsidR="00906F17" w:rsidRDefault="00906F17" w:rsidP="00D42389">
      <w:pPr>
        <w:pStyle w:val="Standard"/>
        <w:keepNext/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906F17" w:rsidRPr="00906F17" w:rsidRDefault="00906F17" w:rsidP="00906F17"/>
    <w:p w:rsidR="00906F17" w:rsidRPr="00906F17" w:rsidRDefault="00906F17" w:rsidP="00906F17"/>
    <w:p w:rsidR="00906F17" w:rsidRPr="00906F17" w:rsidRDefault="00906F17" w:rsidP="00906F17"/>
    <w:p w:rsidR="00906F17" w:rsidRPr="00906F17" w:rsidRDefault="00906F17" w:rsidP="00906F17"/>
    <w:p w:rsidR="00906F17" w:rsidRPr="00906F17" w:rsidRDefault="00906F17" w:rsidP="00906F17"/>
    <w:p w:rsidR="00906F17" w:rsidRPr="00906F17" w:rsidRDefault="00906F17" w:rsidP="00906F17"/>
    <w:p w:rsidR="00906F17" w:rsidRPr="00906F17" w:rsidRDefault="00906F17" w:rsidP="00906F17"/>
    <w:p w:rsidR="00906F17" w:rsidRPr="00906F17" w:rsidRDefault="00906F17" w:rsidP="00906F17"/>
    <w:p w:rsidR="00906F17" w:rsidRPr="00906F17" w:rsidRDefault="00906F17" w:rsidP="00906F17"/>
    <w:p w:rsidR="00906F17" w:rsidRPr="00906F17" w:rsidRDefault="00906F17" w:rsidP="00906F17"/>
    <w:p w:rsidR="00906F17" w:rsidRPr="00906F17" w:rsidRDefault="00906F17" w:rsidP="00906F17"/>
    <w:p w:rsidR="00906F17" w:rsidRPr="00906F17" w:rsidRDefault="00906F17" w:rsidP="00906F17"/>
    <w:p w:rsidR="00906F17" w:rsidRPr="00906F17" w:rsidRDefault="00906F17" w:rsidP="00906F17"/>
    <w:p w:rsidR="00906F17" w:rsidRPr="00906F17" w:rsidRDefault="00906F17" w:rsidP="00906F17"/>
    <w:p w:rsidR="00906F17" w:rsidRPr="00906F17" w:rsidRDefault="00906F17" w:rsidP="00906F17"/>
    <w:p w:rsidR="00906F17" w:rsidRDefault="00906F17" w:rsidP="00906F17"/>
    <w:p w:rsidR="00906F17" w:rsidRPr="00906F17" w:rsidRDefault="00906F17" w:rsidP="00906F17"/>
    <w:p w:rsidR="00906F17" w:rsidRDefault="00906F17" w:rsidP="00906F17"/>
    <w:p w:rsidR="00ED7764" w:rsidRPr="00906F17" w:rsidRDefault="00906F17" w:rsidP="00906F17">
      <w:pPr>
        <w:tabs>
          <w:tab w:val="left" w:pos="6420"/>
        </w:tabs>
      </w:pPr>
      <w:r>
        <w:tab/>
      </w:r>
    </w:p>
    <w:sectPr w:rsidR="00ED7764" w:rsidRPr="00906F17" w:rsidSect="006737BC">
      <w:pgSz w:w="11906" w:h="16838"/>
      <w:pgMar w:top="851" w:right="84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D86" w:rsidRDefault="00762D86">
      <w:r>
        <w:separator/>
      </w:r>
    </w:p>
  </w:endnote>
  <w:endnote w:type="continuationSeparator" w:id="0">
    <w:p w:rsidR="00762D86" w:rsidRDefault="0076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D86" w:rsidRDefault="00762D86">
      <w:r>
        <w:rPr>
          <w:color w:val="000000"/>
        </w:rPr>
        <w:separator/>
      </w:r>
    </w:p>
  </w:footnote>
  <w:footnote w:type="continuationSeparator" w:id="0">
    <w:p w:rsidR="00762D86" w:rsidRDefault="0076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2130"/>
        </w:tabs>
        <w:ind w:left="2562" w:hanging="432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pacing w:val="-4"/>
        <w:sz w:val="24"/>
        <w:szCs w:val="24"/>
        <w:lang w:val="ru-RU" w:eastAsia="zh-CN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2130"/>
        </w:tabs>
        <w:ind w:left="2706" w:hanging="576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2130"/>
        </w:tabs>
        <w:ind w:left="285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30"/>
        </w:tabs>
        <w:ind w:left="299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130"/>
        </w:tabs>
        <w:ind w:left="3138" w:hanging="1008"/>
      </w:pPr>
      <w:rPr>
        <w:rFonts w:ascii="Times New Roman" w:eastAsia="Times New Roman" w:hAnsi="Times New Roman" w:cs="Times New Roman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2130"/>
        </w:tabs>
        <w:ind w:left="328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30"/>
        </w:tabs>
        <w:ind w:left="3426" w:hanging="1296"/>
      </w:pPr>
      <w:rPr>
        <w:rFonts w:ascii="Times New Roman" w:hAnsi="Times New Roman" w:cs="Times New Roman"/>
        <w:b/>
        <w:i w:val="0"/>
        <w:iCs w:val="0"/>
        <w:color w:val="000000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2130"/>
        </w:tabs>
        <w:ind w:left="357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30"/>
        </w:tabs>
        <w:ind w:left="3714" w:hanging="1584"/>
      </w:pPr>
      <w:rPr>
        <w:rFonts w:ascii="Times New Roman" w:eastAsia="Times New Roman" w:hAnsi="Times New Roman" w:cs="Times New Roman"/>
        <w:b/>
        <w:bCs/>
        <w:i w:val="0"/>
        <w:color w:val="00000A"/>
        <w:sz w:val="20"/>
        <w:szCs w:val="20"/>
      </w:rPr>
    </w:lvl>
  </w:abstractNum>
  <w:abstractNum w:abstractNumId="1">
    <w:nsid w:val="76EC0CFA"/>
    <w:multiLevelType w:val="multilevel"/>
    <w:tmpl w:val="FDEA855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64"/>
    <w:rsid w:val="00000181"/>
    <w:rsid w:val="0001146E"/>
    <w:rsid w:val="00034FC7"/>
    <w:rsid w:val="00040AAF"/>
    <w:rsid w:val="00040E9B"/>
    <w:rsid w:val="0008572C"/>
    <w:rsid w:val="00087340"/>
    <w:rsid w:val="000A2ED9"/>
    <w:rsid w:val="000C7257"/>
    <w:rsid w:val="000F464B"/>
    <w:rsid w:val="001225E5"/>
    <w:rsid w:val="00143CB6"/>
    <w:rsid w:val="00145F32"/>
    <w:rsid w:val="00153FD4"/>
    <w:rsid w:val="001560BC"/>
    <w:rsid w:val="00156856"/>
    <w:rsid w:val="001854F6"/>
    <w:rsid w:val="00192E05"/>
    <w:rsid w:val="00193C1F"/>
    <w:rsid w:val="001A1880"/>
    <w:rsid w:val="001C140E"/>
    <w:rsid w:val="001D1F38"/>
    <w:rsid w:val="001D5034"/>
    <w:rsid w:val="001E246F"/>
    <w:rsid w:val="001E3A9C"/>
    <w:rsid w:val="001E541D"/>
    <w:rsid w:val="00203E0B"/>
    <w:rsid w:val="0021768D"/>
    <w:rsid w:val="0022511B"/>
    <w:rsid w:val="00241037"/>
    <w:rsid w:val="00283CE1"/>
    <w:rsid w:val="00292ACC"/>
    <w:rsid w:val="00297F38"/>
    <w:rsid w:val="002A0E7C"/>
    <w:rsid w:val="002A3FEE"/>
    <w:rsid w:val="002A7D07"/>
    <w:rsid w:val="00304EE1"/>
    <w:rsid w:val="003170E4"/>
    <w:rsid w:val="00320A07"/>
    <w:rsid w:val="00335FAA"/>
    <w:rsid w:val="00344E05"/>
    <w:rsid w:val="00345635"/>
    <w:rsid w:val="00347FF9"/>
    <w:rsid w:val="00353688"/>
    <w:rsid w:val="0039054F"/>
    <w:rsid w:val="003B048B"/>
    <w:rsid w:val="003B5C27"/>
    <w:rsid w:val="003C1B01"/>
    <w:rsid w:val="003C4B6C"/>
    <w:rsid w:val="003E2B06"/>
    <w:rsid w:val="00401113"/>
    <w:rsid w:val="00454A6C"/>
    <w:rsid w:val="004A2006"/>
    <w:rsid w:val="004A4D5D"/>
    <w:rsid w:val="004A5634"/>
    <w:rsid w:val="004E7310"/>
    <w:rsid w:val="004F14E1"/>
    <w:rsid w:val="0051176E"/>
    <w:rsid w:val="0051751F"/>
    <w:rsid w:val="005200C0"/>
    <w:rsid w:val="00525829"/>
    <w:rsid w:val="00526EB6"/>
    <w:rsid w:val="005414D2"/>
    <w:rsid w:val="005520C3"/>
    <w:rsid w:val="00573E7E"/>
    <w:rsid w:val="00595365"/>
    <w:rsid w:val="005C6A4B"/>
    <w:rsid w:val="005D430F"/>
    <w:rsid w:val="005E5A66"/>
    <w:rsid w:val="00611E47"/>
    <w:rsid w:val="00614F7F"/>
    <w:rsid w:val="006377D0"/>
    <w:rsid w:val="00645EC7"/>
    <w:rsid w:val="00651DC8"/>
    <w:rsid w:val="00662EA3"/>
    <w:rsid w:val="00670D1E"/>
    <w:rsid w:val="006737BC"/>
    <w:rsid w:val="006A3FCB"/>
    <w:rsid w:val="006A70E1"/>
    <w:rsid w:val="006D1079"/>
    <w:rsid w:val="006D188D"/>
    <w:rsid w:val="006E4896"/>
    <w:rsid w:val="006F5893"/>
    <w:rsid w:val="006F6869"/>
    <w:rsid w:val="0070620C"/>
    <w:rsid w:val="00710A2B"/>
    <w:rsid w:val="00714496"/>
    <w:rsid w:val="0073169B"/>
    <w:rsid w:val="0075560F"/>
    <w:rsid w:val="00762D86"/>
    <w:rsid w:val="0077175C"/>
    <w:rsid w:val="007975E5"/>
    <w:rsid w:val="007A1554"/>
    <w:rsid w:val="007A3FF1"/>
    <w:rsid w:val="007B0C5E"/>
    <w:rsid w:val="007B2142"/>
    <w:rsid w:val="007B6279"/>
    <w:rsid w:val="007C60BF"/>
    <w:rsid w:val="007F03FE"/>
    <w:rsid w:val="007F7830"/>
    <w:rsid w:val="00804675"/>
    <w:rsid w:val="00815909"/>
    <w:rsid w:val="0082744E"/>
    <w:rsid w:val="0083543D"/>
    <w:rsid w:val="008519F7"/>
    <w:rsid w:val="0085474D"/>
    <w:rsid w:val="00855FE1"/>
    <w:rsid w:val="008564E0"/>
    <w:rsid w:val="00866063"/>
    <w:rsid w:val="00873282"/>
    <w:rsid w:val="00875F05"/>
    <w:rsid w:val="00892F95"/>
    <w:rsid w:val="0089715A"/>
    <w:rsid w:val="008A2F36"/>
    <w:rsid w:val="008A602F"/>
    <w:rsid w:val="008C280F"/>
    <w:rsid w:val="008D1A57"/>
    <w:rsid w:val="008F30AD"/>
    <w:rsid w:val="00906F17"/>
    <w:rsid w:val="00910E06"/>
    <w:rsid w:val="00920388"/>
    <w:rsid w:val="009750F2"/>
    <w:rsid w:val="009871B7"/>
    <w:rsid w:val="0099107A"/>
    <w:rsid w:val="009978F7"/>
    <w:rsid w:val="009C1A39"/>
    <w:rsid w:val="009E33F7"/>
    <w:rsid w:val="009E48A7"/>
    <w:rsid w:val="009E5E4E"/>
    <w:rsid w:val="009F195A"/>
    <w:rsid w:val="00A0425A"/>
    <w:rsid w:val="00A4437E"/>
    <w:rsid w:val="00A47451"/>
    <w:rsid w:val="00A71330"/>
    <w:rsid w:val="00A82FCA"/>
    <w:rsid w:val="00A97185"/>
    <w:rsid w:val="00AB1D52"/>
    <w:rsid w:val="00AC0B78"/>
    <w:rsid w:val="00AE56FD"/>
    <w:rsid w:val="00AF17E5"/>
    <w:rsid w:val="00B03399"/>
    <w:rsid w:val="00B632B0"/>
    <w:rsid w:val="00B645D6"/>
    <w:rsid w:val="00B653AB"/>
    <w:rsid w:val="00B80DF7"/>
    <w:rsid w:val="00B92528"/>
    <w:rsid w:val="00B9509B"/>
    <w:rsid w:val="00BA378F"/>
    <w:rsid w:val="00BC235C"/>
    <w:rsid w:val="00BD24A8"/>
    <w:rsid w:val="00BE3C11"/>
    <w:rsid w:val="00C24975"/>
    <w:rsid w:val="00C35A15"/>
    <w:rsid w:val="00C507E7"/>
    <w:rsid w:val="00C60F3A"/>
    <w:rsid w:val="00C64934"/>
    <w:rsid w:val="00C751D9"/>
    <w:rsid w:val="00C80B00"/>
    <w:rsid w:val="00C82DFE"/>
    <w:rsid w:val="00C86FAB"/>
    <w:rsid w:val="00C94D2D"/>
    <w:rsid w:val="00CA0245"/>
    <w:rsid w:val="00CC52DF"/>
    <w:rsid w:val="00CC7B36"/>
    <w:rsid w:val="00CF5A10"/>
    <w:rsid w:val="00D02153"/>
    <w:rsid w:val="00D15AE5"/>
    <w:rsid w:val="00D2149E"/>
    <w:rsid w:val="00D42389"/>
    <w:rsid w:val="00D42B30"/>
    <w:rsid w:val="00D756A5"/>
    <w:rsid w:val="00D77214"/>
    <w:rsid w:val="00D86661"/>
    <w:rsid w:val="00D8686B"/>
    <w:rsid w:val="00D87ED1"/>
    <w:rsid w:val="00DA4BE1"/>
    <w:rsid w:val="00DF64BD"/>
    <w:rsid w:val="00DF7460"/>
    <w:rsid w:val="00E151F3"/>
    <w:rsid w:val="00E2383F"/>
    <w:rsid w:val="00E31F7F"/>
    <w:rsid w:val="00E34858"/>
    <w:rsid w:val="00E434FA"/>
    <w:rsid w:val="00E568AC"/>
    <w:rsid w:val="00E70C48"/>
    <w:rsid w:val="00E81D2E"/>
    <w:rsid w:val="00E83AC6"/>
    <w:rsid w:val="00E9592A"/>
    <w:rsid w:val="00E96667"/>
    <w:rsid w:val="00EA7B1E"/>
    <w:rsid w:val="00EB11EC"/>
    <w:rsid w:val="00EB4E8D"/>
    <w:rsid w:val="00EC7346"/>
    <w:rsid w:val="00ED7764"/>
    <w:rsid w:val="00F274D9"/>
    <w:rsid w:val="00F42D58"/>
    <w:rsid w:val="00F90972"/>
    <w:rsid w:val="00F95BBC"/>
    <w:rsid w:val="00FA5F58"/>
    <w:rsid w:val="00FB4A17"/>
    <w:rsid w:val="00FC3FC4"/>
    <w:rsid w:val="00FC7EE0"/>
    <w:rsid w:val="00F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CDFEA-7547-498A-85D4-D894F417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37BC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aa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rsid w:val="002A0E7C"/>
    <w:pPr>
      <w:suppressAutoHyphens/>
      <w:autoSpaceDE w:val="0"/>
      <w:autoSpaceDN/>
      <w:ind w:firstLine="720"/>
      <w:textAlignment w:val="auto"/>
    </w:pPr>
    <w:rPr>
      <w:rFonts w:eastAsia="Arial" w:cs="Arial"/>
      <w:kern w:val="0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034FC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2">
    <w:name w:val="T2"/>
    <w:rsid w:val="00034FC7"/>
    <w:rPr>
      <w:rFonts w:ascii="Times New Roman" w:hAnsi="Times New Roman"/>
      <w:sz w:val="24"/>
    </w:rPr>
  </w:style>
  <w:style w:type="table" w:customStyle="1" w:styleId="11">
    <w:name w:val="Сетка таблицы1"/>
    <w:basedOn w:val="a1"/>
    <w:next w:val="ac"/>
    <w:uiPriority w:val="39"/>
    <w:rsid w:val="009E33F7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E3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39"/>
    <w:rsid w:val="007A3FF1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39"/>
    <w:rsid w:val="00F90972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Родион</dc:creator>
  <cp:lastModifiedBy>Березнюк Александр Сергеевич</cp:lastModifiedBy>
  <cp:revision>3</cp:revision>
  <cp:lastPrinted>2022-02-03T06:58:00Z</cp:lastPrinted>
  <dcterms:created xsi:type="dcterms:W3CDTF">2022-02-03T08:07:00Z</dcterms:created>
  <dcterms:modified xsi:type="dcterms:W3CDTF">2022-02-04T01:40:00Z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