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D4" w:rsidRPr="00E37A63" w:rsidRDefault="00964BAE" w:rsidP="00623D80">
      <w:pPr>
        <w:spacing w:after="0" w:line="240" w:lineRule="auto"/>
        <w:jc w:val="center"/>
        <w:rPr>
          <w:rFonts w:ascii="Times New Roman" w:hAnsi="Times New Roman" w:cs="Times New Roman"/>
          <w:b/>
          <w:color w:val="000000"/>
        </w:rPr>
      </w:pPr>
      <w:bookmarkStart w:id="0" w:name="_GoBack"/>
      <w:r w:rsidRPr="00E37A63">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E37A63">
          <w:rPr>
            <w:rFonts w:ascii="Times New Roman" w:hAnsi="Times New Roman" w:cs="Times New Roman"/>
            <w:b/>
            <w:color w:val="000000"/>
          </w:rPr>
          <w:t>статьей 33</w:t>
        </w:r>
      </w:hyperlink>
      <w:r w:rsidR="00D75E8A" w:rsidRPr="00E37A63">
        <w:rPr>
          <w:rFonts w:ascii="Times New Roman" w:hAnsi="Times New Roman" w:cs="Times New Roman"/>
          <w:b/>
          <w:color w:val="000000"/>
        </w:rPr>
        <w:t xml:space="preserve"> Федерального закона от 5 апреля 2013 г. </w:t>
      </w:r>
      <w:r w:rsidR="00D75E8A" w:rsidRPr="00E37A63">
        <w:rPr>
          <w:rFonts w:ascii="Times New Roman" w:hAnsi="Times New Roman" w:cs="Times New Roman"/>
          <w:b/>
          <w:color w:val="000000"/>
        </w:rPr>
        <w:br/>
        <w:t xml:space="preserve">№ 44-ФЗ «О контрактной системе в сфере закупок товаров, работ, услуг для обеспечения государственных и муниципальных нужд» </w:t>
      </w:r>
    </w:p>
    <w:p w:rsidR="000F7E24" w:rsidRPr="00E37A63" w:rsidRDefault="004B5445" w:rsidP="00623D80">
      <w:pPr>
        <w:spacing w:after="0" w:line="240" w:lineRule="auto"/>
        <w:jc w:val="center"/>
        <w:rPr>
          <w:rFonts w:ascii="Times New Roman" w:hAnsi="Times New Roman" w:cs="Times New Roman"/>
          <w:b/>
          <w:color w:val="000000"/>
        </w:rPr>
      </w:pPr>
      <w:r w:rsidRPr="00E37A63">
        <w:rPr>
          <w:rFonts w:ascii="Times New Roman" w:hAnsi="Times New Roman" w:cs="Times New Roman"/>
          <w:b/>
          <w:color w:val="000000"/>
        </w:rPr>
        <w:t>ЭА.</w:t>
      </w:r>
      <w:r w:rsidR="00E37A63" w:rsidRPr="00E37A63">
        <w:rPr>
          <w:rFonts w:ascii="Times New Roman" w:hAnsi="Times New Roman" w:cs="Times New Roman"/>
          <w:b/>
          <w:color w:val="000000"/>
        </w:rPr>
        <w:t>75</w:t>
      </w:r>
      <w:r w:rsidR="00F86F66" w:rsidRPr="00E37A63">
        <w:rPr>
          <w:rFonts w:ascii="Times New Roman" w:hAnsi="Times New Roman" w:cs="Times New Roman"/>
          <w:b/>
          <w:color w:val="000000"/>
        </w:rPr>
        <w:t>-2</w:t>
      </w:r>
      <w:r w:rsidR="00C925D4" w:rsidRPr="00E37A63">
        <w:rPr>
          <w:rFonts w:ascii="Times New Roman" w:hAnsi="Times New Roman" w:cs="Times New Roman"/>
          <w:b/>
          <w:color w:val="000000"/>
        </w:rPr>
        <w:t>3</w:t>
      </w:r>
    </w:p>
    <w:p w:rsidR="007768CC" w:rsidRPr="00E37A63" w:rsidRDefault="007768CC" w:rsidP="00623D80">
      <w:pPr>
        <w:spacing w:after="0" w:line="240" w:lineRule="auto"/>
        <w:jc w:val="center"/>
        <w:rPr>
          <w:rFonts w:ascii="Times New Roman" w:hAnsi="Times New Roman" w:cs="Times New Roman"/>
          <w:b/>
          <w:color w:val="000000"/>
        </w:rPr>
      </w:pPr>
    </w:p>
    <w:p w:rsidR="00D75E8A" w:rsidRPr="00A74AAD" w:rsidRDefault="000F7E24" w:rsidP="00623D80">
      <w:pPr>
        <w:spacing w:after="0" w:line="240" w:lineRule="auto"/>
        <w:ind w:firstLine="709"/>
        <w:jc w:val="both"/>
        <w:rPr>
          <w:rFonts w:ascii="Times New Roman" w:eastAsia="Calibri" w:hAnsi="Times New Roman" w:cs="Times New Roman"/>
          <w:b/>
        </w:rPr>
      </w:pPr>
      <w:r w:rsidRPr="00E37A63">
        <w:rPr>
          <w:rFonts w:ascii="Times New Roman" w:eastAsia="Calibri" w:hAnsi="Times New Roman" w:cs="Times New Roman"/>
          <w:b/>
        </w:rPr>
        <w:t xml:space="preserve">Наименование объекта закупки: </w:t>
      </w:r>
      <w:r w:rsidR="00A74AAD" w:rsidRPr="00A74AAD">
        <w:rPr>
          <w:rFonts w:ascii="Times New Roman" w:eastAsia="SimSun" w:hAnsi="Times New Roman" w:cs="Times New Roman"/>
          <w:bCs/>
          <w:color w:val="000000" w:themeColor="text1"/>
          <w:kern w:val="1"/>
          <w:lang w:eastAsia="hi-IN"/>
        </w:rPr>
        <w:t>Выполнение работ по изготовлению в 2023 году протеза после вычленения плеча с электромеханическим приводом и контактной системой управления</w:t>
      </w:r>
    </w:p>
    <w:p w:rsidR="00E37A63" w:rsidRPr="00A74AAD" w:rsidRDefault="00E37A63" w:rsidP="00623D80">
      <w:pPr>
        <w:spacing w:after="0" w:line="240" w:lineRule="auto"/>
        <w:ind w:firstLine="709"/>
        <w:jc w:val="both"/>
        <w:rPr>
          <w:rFonts w:ascii="Times New Roman" w:eastAsia="Times New Roman" w:hAnsi="Times New Roman" w:cs="Times New Roman"/>
          <w:lang w:eastAsia="ru-RU"/>
        </w:rPr>
      </w:pPr>
    </w:p>
    <w:tbl>
      <w:tblPr>
        <w:tblStyle w:val="a6"/>
        <w:tblW w:w="10819" w:type="dxa"/>
        <w:tblLook w:val="04A0" w:firstRow="1" w:lastRow="0" w:firstColumn="1" w:lastColumn="0" w:noHBand="0" w:noVBand="1"/>
      </w:tblPr>
      <w:tblGrid>
        <w:gridCol w:w="2444"/>
        <w:gridCol w:w="7482"/>
        <w:gridCol w:w="893"/>
      </w:tblGrid>
      <w:tr w:rsidR="00EB426B" w:rsidRPr="00E37A63" w:rsidTr="00773449">
        <w:tc>
          <w:tcPr>
            <w:tcW w:w="2263" w:type="dxa"/>
          </w:tcPr>
          <w:p w:rsidR="00EB426B" w:rsidRPr="00E37A63" w:rsidRDefault="00EB426B" w:rsidP="006E6FEC">
            <w:pPr>
              <w:jc w:val="center"/>
              <w:rPr>
                <w:rFonts w:ascii="Times New Roman" w:eastAsia="Times New Roman" w:hAnsi="Times New Roman" w:cs="Times New Roman"/>
                <w:lang w:eastAsia="ru-RU"/>
              </w:rPr>
            </w:pPr>
            <w:r w:rsidRPr="00E37A63">
              <w:rPr>
                <w:rFonts w:ascii="Times New Roman" w:hAnsi="Times New Roman" w:cs="Times New Roman"/>
              </w:rPr>
              <w:t>Наименование технического средства реабилитации</w:t>
            </w:r>
          </w:p>
        </w:tc>
        <w:tc>
          <w:tcPr>
            <w:tcW w:w="7655" w:type="dxa"/>
          </w:tcPr>
          <w:p w:rsidR="00EB426B" w:rsidRPr="00E37A63" w:rsidRDefault="00EB426B" w:rsidP="006E6FEC">
            <w:pPr>
              <w:jc w:val="center"/>
              <w:rPr>
                <w:rFonts w:ascii="Times New Roman" w:eastAsia="Times New Roman" w:hAnsi="Times New Roman" w:cs="Times New Roman"/>
                <w:lang w:eastAsia="ru-RU"/>
              </w:rPr>
            </w:pPr>
            <w:r w:rsidRPr="00E37A63">
              <w:rPr>
                <w:rFonts w:ascii="Times New Roman" w:hAnsi="Times New Roman" w:cs="Times New Roman"/>
              </w:rPr>
              <w:t>Технические характеристики</w:t>
            </w:r>
          </w:p>
        </w:tc>
        <w:tc>
          <w:tcPr>
            <w:tcW w:w="901" w:type="dxa"/>
          </w:tcPr>
          <w:p w:rsidR="00EB426B" w:rsidRPr="00E37A63" w:rsidRDefault="00EB426B" w:rsidP="00773449">
            <w:pPr>
              <w:jc w:val="center"/>
              <w:rPr>
                <w:rFonts w:ascii="Times New Roman" w:eastAsia="Times New Roman" w:hAnsi="Times New Roman" w:cs="Times New Roman"/>
                <w:lang w:eastAsia="ru-RU"/>
              </w:rPr>
            </w:pPr>
            <w:r w:rsidRPr="00E37A63">
              <w:rPr>
                <w:rFonts w:ascii="Times New Roman" w:hAnsi="Times New Roman" w:cs="Times New Roman"/>
              </w:rPr>
              <w:t>Кол-во, шт.</w:t>
            </w:r>
          </w:p>
        </w:tc>
      </w:tr>
      <w:tr w:rsidR="00EB426B" w:rsidRPr="00A74AAD" w:rsidTr="00773449">
        <w:tc>
          <w:tcPr>
            <w:tcW w:w="2263" w:type="dxa"/>
          </w:tcPr>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b/>
              </w:rPr>
              <w:t xml:space="preserve">Протез после вычленения плеча с электромеханическим приводом и контактной системой управления </w:t>
            </w:r>
            <w:r w:rsidRPr="00A74AAD">
              <w:rPr>
                <w:rFonts w:ascii="Times New Roman" w:hAnsi="Times New Roman" w:cs="Times New Roman"/>
              </w:rPr>
              <w:t>(наименование по Приказу 86н от 13.02.2018г.)</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Код объекта в КОЗ: 03.29.08.05.01</w:t>
            </w:r>
          </w:p>
          <w:p w:rsidR="00EB426B" w:rsidRPr="00A74AAD" w:rsidRDefault="00EB426B" w:rsidP="00837D59">
            <w:pPr>
              <w:jc w:val="both"/>
              <w:rPr>
                <w:rFonts w:ascii="Times New Roman" w:eastAsia="Times New Roman" w:hAnsi="Times New Roman" w:cs="Times New Roman"/>
                <w:lang w:eastAsia="ru-RU"/>
              </w:rPr>
            </w:pPr>
          </w:p>
        </w:tc>
        <w:tc>
          <w:tcPr>
            <w:tcW w:w="7655" w:type="dxa"/>
          </w:tcPr>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Протез после вычленения плеча с электромеханическим приводом и контактной системой управления предназначен для обеспечения действий пострадавшего вследствие несчастного случая на производстве по самообслуживанию.</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Протез после вычленения плеча с электромеханическим приводом и контактной системой управления должен быть с приемной гильзой по слепку.</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Протез должен изготавливаться по индивидуальному техпроцессу для сложного протезирования, примерочный наплечник должен быть из термопласта, постоянный должен быть из слоистого пластика на основе акриловых смол и высокотемпературного силикона медицинского назначения с металлическими закладными элементами.</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Протез после вычленения плеча с электромеханическим приводом и контактной системой управления должен состоять из наплечника по слепку, комплекта узлов для протеза после вычленения плеча, несущей гильзы из композитных материалов на основе акриловых смол, индивидуального крепления, плечевого модуля, локтевого модуля, системной </w:t>
            </w:r>
            <w:proofErr w:type="spellStart"/>
            <w:r w:rsidRPr="00A74AAD">
              <w:rPr>
                <w:rFonts w:ascii="Times New Roman" w:hAnsi="Times New Roman" w:cs="Times New Roman"/>
              </w:rPr>
              <w:t>электрокисти</w:t>
            </w:r>
            <w:proofErr w:type="spellEnd"/>
            <w:r w:rsidRPr="00A74AAD">
              <w:rPr>
                <w:rFonts w:ascii="Times New Roman" w:hAnsi="Times New Roman" w:cs="Times New Roman"/>
              </w:rPr>
              <w:t>, системы управления и электропитания.</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Плечевой модуль должен представлять собой искусственный плечевой сустав, который может работать в режиме свободного качания и плечевого замка. В стандартной настройке замок должен управляться с помощью ручки на самом плечевом суставе. Для выполнения того же действия на месте ручки может быть установлен комплект для снятия блокировки с помощью рычага, управляемого подбородком. Должна быть амплитуда качения 240°, отведение 180°, вес 290гр, 25 позиций фиксации.</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Плечевой шарнир должен быть прикреплен к наплечнику и несущей гильзе плеча.</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Пассивный локтевой модуль с электронным фиксатором должен быть присоединен к несущей гильзе плеча с возможностью ротации. Литиево-ионный аккумулятор должен быть присоединен к несущей гильзе посредством крепежной рамки. Локтевой модуль должен быть присоединен к несущей гильзе плеча с возможностью ротации. Должен быть локтевой модуль со сквозным </w:t>
            </w:r>
            <w:proofErr w:type="spellStart"/>
            <w:r w:rsidRPr="00A74AAD">
              <w:rPr>
                <w:rFonts w:ascii="Times New Roman" w:hAnsi="Times New Roman" w:cs="Times New Roman"/>
              </w:rPr>
              <w:t>электросоединением</w:t>
            </w:r>
            <w:proofErr w:type="spellEnd"/>
            <w:r w:rsidRPr="00A74AAD">
              <w:rPr>
                <w:rFonts w:ascii="Times New Roman" w:hAnsi="Times New Roman" w:cs="Times New Roman"/>
              </w:rPr>
              <w:t xml:space="preserve"> </w:t>
            </w:r>
            <w:proofErr w:type="spellStart"/>
            <w:r w:rsidRPr="00A74AAD">
              <w:rPr>
                <w:rFonts w:ascii="Times New Roman" w:hAnsi="Times New Roman" w:cs="Times New Roman"/>
              </w:rPr>
              <w:t>EasyPlug</w:t>
            </w:r>
            <w:proofErr w:type="spellEnd"/>
            <w:r w:rsidRPr="00A74AAD">
              <w:rPr>
                <w:rFonts w:ascii="Times New Roman" w:hAnsi="Times New Roman" w:cs="Times New Roman"/>
              </w:rPr>
              <w:t xml:space="preserve"> и усилителем сгибания (AFB) для биоэлектрических гибридных протезов, с внутренним фиксатором в исполнении без храповика, усилителем сгибания (AFB) и шарнирным соединением с плечом (серповидный шарнир), с регулируемой силой трения. Максимально допустимая нагрузка должна составлять для фиксатора 230 Н при длине предплечья 305 мм. Кабели электродов и кабель соединения с аккумулятором должны проходить внутри несущей гильзы и должны вставляться в гнезда локтевого шара, и затем соединяются с коаксиальным штекером </w:t>
            </w:r>
            <w:proofErr w:type="spellStart"/>
            <w:r w:rsidRPr="00A74AAD">
              <w:rPr>
                <w:rFonts w:ascii="Times New Roman" w:hAnsi="Times New Roman" w:cs="Times New Roman"/>
              </w:rPr>
              <w:t>электрокисти</w:t>
            </w:r>
            <w:proofErr w:type="spellEnd"/>
            <w:r w:rsidRPr="00A74AAD">
              <w:rPr>
                <w:rFonts w:ascii="Times New Roman" w:hAnsi="Times New Roman" w:cs="Times New Roman"/>
              </w:rPr>
              <w:t xml:space="preserve">.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Посредством миниатюрной передачи компактный мощный электродвигатель должен приводить в движение средний и указательный, а также большой пальцы. В качестве источника энергии должен быть заряжаемый литиево-ионный аккумулятор. Протез должен комплектоваться косметической оболочкой из силикона.</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Технические характеристики </w:t>
            </w:r>
            <w:proofErr w:type="spellStart"/>
            <w:r w:rsidRPr="00A74AAD">
              <w:rPr>
                <w:rFonts w:ascii="Times New Roman" w:hAnsi="Times New Roman" w:cs="Times New Roman"/>
              </w:rPr>
              <w:t>электрокисти</w:t>
            </w:r>
            <w:proofErr w:type="spellEnd"/>
            <w:r w:rsidRPr="00A74AAD">
              <w:rPr>
                <w:rFonts w:ascii="Times New Roman" w:hAnsi="Times New Roman" w:cs="Times New Roman"/>
              </w:rPr>
              <w:t xml:space="preserve"> должны быть: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рабочее напряжение – 6/2,2 В;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рабочая температура 0-70*С;</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ширина раскрытия 100 </w:t>
            </w:r>
            <w:proofErr w:type="gramStart"/>
            <w:r w:rsidRPr="00A74AAD">
              <w:rPr>
                <w:rFonts w:ascii="Times New Roman" w:hAnsi="Times New Roman" w:cs="Times New Roman"/>
              </w:rPr>
              <w:t>мм.;</w:t>
            </w:r>
            <w:proofErr w:type="gramEnd"/>
            <w:r w:rsidRPr="00A74AAD">
              <w:rPr>
                <w:rFonts w:ascii="Times New Roman" w:hAnsi="Times New Roman" w:cs="Times New Roman"/>
              </w:rPr>
              <w:t xml:space="preserve">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максимальное усилия </w:t>
            </w:r>
            <w:proofErr w:type="spellStart"/>
            <w:r w:rsidRPr="00A74AAD">
              <w:rPr>
                <w:rFonts w:ascii="Times New Roman" w:hAnsi="Times New Roman" w:cs="Times New Roman"/>
              </w:rPr>
              <w:t>схвата</w:t>
            </w:r>
            <w:proofErr w:type="spellEnd"/>
            <w:r w:rsidRPr="00A74AAD">
              <w:rPr>
                <w:rFonts w:ascii="Times New Roman" w:hAnsi="Times New Roman" w:cs="Times New Roman"/>
              </w:rPr>
              <w:t xml:space="preserve">, 90Н;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lastRenderedPageBreak/>
              <w:t xml:space="preserve">- средняя скорость 110 мм/с;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вес (с системным каркасом руки) не более 310 гр.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Технические характеристики электрода должны быть: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рабочее напряжение: </w:t>
            </w:r>
            <w:proofErr w:type="spellStart"/>
            <w:r w:rsidRPr="00A74AAD">
              <w:rPr>
                <w:rFonts w:ascii="Times New Roman" w:hAnsi="Times New Roman" w:cs="Times New Roman"/>
              </w:rPr>
              <w:t>Uв</w:t>
            </w:r>
            <w:proofErr w:type="spellEnd"/>
            <w:r w:rsidRPr="00A74AAD">
              <w:rPr>
                <w:rFonts w:ascii="Times New Roman" w:hAnsi="Times New Roman" w:cs="Times New Roman"/>
              </w:rPr>
              <w:t xml:space="preserve"> 4,8-7,2В;</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диапазон частот 90-450 Гц;</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температура окружающей среды – 15-60 *С; </w:t>
            </w:r>
          </w:p>
          <w:p w:rsidR="00A74AAD" w:rsidRPr="00A74AAD" w:rsidRDefault="00A74AAD" w:rsidP="00A74AAD">
            <w:pPr>
              <w:suppressAutoHyphens/>
              <w:jc w:val="both"/>
              <w:rPr>
                <w:rFonts w:ascii="Times New Roman" w:hAnsi="Times New Roman" w:cs="Times New Roman"/>
              </w:rPr>
            </w:pPr>
            <w:r w:rsidRPr="00A74AAD">
              <w:rPr>
                <w:rFonts w:ascii="Times New Roman" w:hAnsi="Times New Roman" w:cs="Times New Roman"/>
              </w:rPr>
              <w:t xml:space="preserve">- габариты Д*Ш*В*18*9,5 </w:t>
            </w:r>
            <w:proofErr w:type="gramStart"/>
            <w:r w:rsidRPr="00A74AAD">
              <w:rPr>
                <w:rFonts w:ascii="Times New Roman" w:hAnsi="Times New Roman" w:cs="Times New Roman"/>
              </w:rPr>
              <w:t>мм.;</w:t>
            </w:r>
            <w:proofErr w:type="gramEnd"/>
          </w:p>
          <w:p w:rsidR="00EB426B" w:rsidRPr="00A74AAD" w:rsidRDefault="00A74AAD" w:rsidP="00A74AAD">
            <w:pPr>
              <w:suppressAutoHyphens/>
              <w:jc w:val="both"/>
              <w:rPr>
                <w:rFonts w:ascii="Times New Roman" w:eastAsia="Times New Roman" w:hAnsi="Times New Roman" w:cs="Times New Roman"/>
                <w:lang w:eastAsia="ru-RU"/>
              </w:rPr>
            </w:pPr>
            <w:r w:rsidRPr="00A74AAD">
              <w:rPr>
                <w:rFonts w:ascii="Times New Roman" w:hAnsi="Times New Roman" w:cs="Times New Roman"/>
              </w:rPr>
              <w:t>- вес не более 4,5 гр.</w:t>
            </w:r>
          </w:p>
        </w:tc>
        <w:tc>
          <w:tcPr>
            <w:tcW w:w="901" w:type="dxa"/>
          </w:tcPr>
          <w:p w:rsidR="00EB426B" w:rsidRPr="00A74AAD" w:rsidRDefault="00A74AAD" w:rsidP="00773449">
            <w:pPr>
              <w:jc w:val="center"/>
              <w:rPr>
                <w:rFonts w:ascii="Times New Roman" w:eastAsia="Times New Roman" w:hAnsi="Times New Roman" w:cs="Times New Roman"/>
                <w:lang w:eastAsia="ru-RU"/>
              </w:rPr>
            </w:pPr>
            <w:r w:rsidRPr="00A74AAD">
              <w:rPr>
                <w:rFonts w:ascii="Times New Roman" w:eastAsia="Times New Roman" w:hAnsi="Times New Roman" w:cs="Times New Roman"/>
                <w:lang w:eastAsia="ru-RU"/>
              </w:rPr>
              <w:lastRenderedPageBreak/>
              <w:t>1</w:t>
            </w:r>
          </w:p>
        </w:tc>
      </w:tr>
      <w:tr w:rsidR="00EB426B" w:rsidRPr="00E37A63" w:rsidTr="00773449">
        <w:tc>
          <w:tcPr>
            <w:tcW w:w="9918" w:type="dxa"/>
            <w:gridSpan w:val="2"/>
          </w:tcPr>
          <w:p w:rsidR="00EB426B" w:rsidRPr="00E37A63" w:rsidRDefault="00EB426B" w:rsidP="00EB426B">
            <w:pPr>
              <w:autoSpaceDE w:val="0"/>
              <w:autoSpaceDN w:val="0"/>
              <w:jc w:val="both"/>
              <w:textAlignment w:val="baseline"/>
              <w:rPr>
                <w:rFonts w:ascii="Times New Roman" w:eastAsia="Arial" w:hAnsi="Times New Roman" w:cs="Times New Roman"/>
                <w:b/>
                <w:bCs/>
                <w:kern w:val="3"/>
                <w:lang w:eastAsia="zh-CN"/>
              </w:rPr>
            </w:pPr>
            <w:r w:rsidRPr="00E37A63">
              <w:rPr>
                <w:rFonts w:ascii="Times New Roman" w:hAnsi="Times New Roman" w:cs="Times New Roman"/>
                <w:b/>
              </w:rPr>
              <w:lastRenderedPageBreak/>
              <w:t>Итого:</w:t>
            </w:r>
          </w:p>
        </w:tc>
        <w:tc>
          <w:tcPr>
            <w:tcW w:w="901" w:type="dxa"/>
          </w:tcPr>
          <w:p w:rsidR="00EB426B" w:rsidRPr="00E37A63" w:rsidRDefault="00EB426B" w:rsidP="00773449">
            <w:pPr>
              <w:jc w:val="center"/>
              <w:rPr>
                <w:rFonts w:ascii="Times New Roman" w:hAnsi="Times New Roman" w:cs="Times New Roman"/>
              </w:rPr>
            </w:pPr>
          </w:p>
        </w:tc>
      </w:tr>
    </w:tbl>
    <w:p w:rsidR="0034513C" w:rsidRPr="00E37A63" w:rsidRDefault="0034513C" w:rsidP="00837D59">
      <w:pPr>
        <w:spacing w:after="0" w:line="240" w:lineRule="auto"/>
        <w:jc w:val="both"/>
        <w:rPr>
          <w:rFonts w:ascii="Times New Roman" w:eastAsia="Times New Roman" w:hAnsi="Times New Roman" w:cs="Times New Roman"/>
          <w:lang w:eastAsia="ru-RU"/>
        </w:rPr>
      </w:pPr>
    </w:p>
    <w:p w:rsidR="00412392" w:rsidRPr="00A74AAD" w:rsidRDefault="00A74AAD" w:rsidP="00770C25">
      <w:pPr>
        <w:suppressAutoHyphens/>
        <w:spacing w:after="0" w:line="240" w:lineRule="auto"/>
        <w:ind w:firstLine="709"/>
        <w:jc w:val="both"/>
        <w:rPr>
          <w:rFonts w:ascii="Times New Roman" w:eastAsia="Arial Unicode MS" w:hAnsi="Times New Roman" w:cs="Times New Roman"/>
          <w:b/>
          <w:color w:val="000000" w:themeColor="text1"/>
          <w:lang w:eastAsia="ar-SA"/>
        </w:rPr>
      </w:pPr>
      <w:r w:rsidRPr="00A74AAD">
        <w:rPr>
          <w:rFonts w:ascii="Times New Roman" w:eastAsia="Arial Unicode MS" w:hAnsi="Times New Roman" w:cs="Times New Roman"/>
          <w:b/>
          <w:color w:val="000000" w:themeColor="text1"/>
          <w:lang w:eastAsia="ar-SA"/>
        </w:rPr>
        <w:t>Требования к безопасности товара.</w:t>
      </w:r>
    </w:p>
    <w:p w:rsidR="00A74AAD" w:rsidRPr="00A74AAD" w:rsidRDefault="00A74AAD" w:rsidP="00A74AAD">
      <w:pPr>
        <w:jc w:val="both"/>
        <w:rPr>
          <w:rFonts w:ascii="Times New Roman" w:eastAsia="Calibri" w:hAnsi="Times New Roman" w:cs="Times New Roman"/>
          <w:bCs/>
          <w:iCs/>
          <w:spacing w:val="-3"/>
        </w:rPr>
      </w:pPr>
      <w:r w:rsidRPr="00A74AAD">
        <w:rPr>
          <w:rFonts w:ascii="Times New Roman" w:eastAsia="Calibri" w:hAnsi="Times New Roman" w:cs="Times New Roman"/>
          <w:bCs/>
          <w:iCs/>
          <w:spacing w:val="-3"/>
        </w:rPr>
        <w:t xml:space="preserve">Протез после вычленения плеча с электромеханическим приводом и контактной системой управления должен соответствовать требованиям Национальных стандартов Российской Федерации: ГОСТ Р 52770-2016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A74AAD">
        <w:rPr>
          <w:rFonts w:ascii="Times New Roman" w:eastAsia="Calibri" w:hAnsi="Times New Roman" w:cs="Times New Roman"/>
          <w:bCs/>
          <w:iCs/>
          <w:spacing w:val="-3"/>
        </w:rPr>
        <w:t>ортезы</w:t>
      </w:r>
      <w:proofErr w:type="spellEnd"/>
      <w:r w:rsidRPr="00A74AAD">
        <w:rPr>
          <w:rFonts w:ascii="Times New Roman" w:eastAsia="Calibri" w:hAnsi="Times New Roman" w:cs="Times New Roman"/>
          <w:bCs/>
          <w:iCs/>
          <w:spacing w:val="-3"/>
        </w:rPr>
        <w:t xml:space="preserve"> наружные. Требования и методы испытаний»; ГОСТ Р 56138-2021 «Протезы верхних конечностей. Технические требования», 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Pr="00A74AAD">
        <w:rPr>
          <w:rFonts w:ascii="Times New Roman" w:eastAsia="Calibri" w:hAnsi="Times New Roman" w:cs="Times New Roman"/>
          <w:bCs/>
          <w:iCs/>
          <w:spacing w:val="-3"/>
        </w:rPr>
        <w:t>цитотоксичность</w:t>
      </w:r>
      <w:proofErr w:type="spellEnd"/>
      <w:r w:rsidRPr="00A74AAD">
        <w:rPr>
          <w:rFonts w:ascii="Times New Roman" w:eastAsia="Calibri" w:hAnsi="Times New Roman" w:cs="Times New Roman"/>
          <w:bCs/>
          <w:iCs/>
          <w:spacing w:val="-3"/>
        </w:rPr>
        <w:t xml:space="preserve">: методы </w:t>
      </w:r>
      <w:proofErr w:type="spellStart"/>
      <w:r w:rsidRPr="00A74AAD">
        <w:rPr>
          <w:rFonts w:ascii="Times New Roman" w:eastAsia="Calibri" w:hAnsi="Times New Roman" w:cs="Times New Roman"/>
          <w:bCs/>
          <w:iCs/>
          <w:spacing w:val="-3"/>
        </w:rPr>
        <w:t>in</w:t>
      </w:r>
      <w:proofErr w:type="spellEnd"/>
      <w:r w:rsidRPr="00A74AAD">
        <w:rPr>
          <w:rFonts w:ascii="Times New Roman" w:eastAsia="Calibri" w:hAnsi="Times New Roman" w:cs="Times New Roman"/>
          <w:bCs/>
          <w:iCs/>
          <w:spacing w:val="-3"/>
        </w:rPr>
        <w:t xml:space="preserve"> </w:t>
      </w:r>
      <w:proofErr w:type="spellStart"/>
      <w:r w:rsidRPr="00A74AAD">
        <w:rPr>
          <w:rFonts w:ascii="Times New Roman" w:eastAsia="Calibri" w:hAnsi="Times New Roman" w:cs="Times New Roman"/>
          <w:bCs/>
          <w:iCs/>
          <w:spacing w:val="-3"/>
        </w:rPr>
        <w:t>vitro</w:t>
      </w:r>
      <w:proofErr w:type="spellEnd"/>
      <w:r w:rsidRPr="00A74AAD">
        <w:rPr>
          <w:rFonts w:ascii="Times New Roman" w:eastAsia="Calibri" w:hAnsi="Times New Roman" w:cs="Times New Roman"/>
          <w:bCs/>
          <w:iCs/>
          <w:spacing w:val="-3"/>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A74AAD" w:rsidRPr="00A74AAD" w:rsidRDefault="00A74AAD" w:rsidP="00A74AAD">
      <w:pPr>
        <w:jc w:val="both"/>
        <w:rPr>
          <w:rFonts w:ascii="Times New Roman" w:eastAsia="Calibri" w:hAnsi="Times New Roman" w:cs="Times New Roman"/>
          <w:bCs/>
          <w:iCs/>
          <w:spacing w:val="-3"/>
        </w:rPr>
      </w:pPr>
      <w:r w:rsidRPr="00A74AAD">
        <w:rPr>
          <w:rFonts w:ascii="Times New Roman" w:eastAsia="Calibri" w:hAnsi="Times New Roman" w:cs="Times New Roman"/>
          <w:bCs/>
          <w:iCs/>
          <w:spacing w:val="-3"/>
        </w:rPr>
        <w:t>Исполнитель должен изготовить протез, удовлетворяющий следующим требованиям:</w:t>
      </w:r>
    </w:p>
    <w:p w:rsidR="00A74AAD" w:rsidRPr="00A74AAD" w:rsidRDefault="00A74AAD" w:rsidP="00A74AAD">
      <w:pPr>
        <w:jc w:val="both"/>
        <w:rPr>
          <w:rFonts w:ascii="Times New Roman" w:eastAsia="Calibri" w:hAnsi="Times New Roman" w:cs="Times New Roman"/>
          <w:bCs/>
          <w:iCs/>
          <w:spacing w:val="-3"/>
        </w:rPr>
      </w:pPr>
      <w:r w:rsidRPr="00A74AAD">
        <w:rPr>
          <w:rFonts w:ascii="Times New Roman" w:eastAsia="Calibri" w:hAnsi="Times New Roman" w:cs="Times New Roman"/>
          <w:bCs/>
          <w:iCs/>
          <w:spacing w:val="-3"/>
        </w:rPr>
        <w:t>- не должно создаваться угрозы для жизни и здоровья Получателя, окружающей среде, а также использование протеза не должно причинять вред имуществу получателя при его эксплуатации;</w:t>
      </w:r>
    </w:p>
    <w:p w:rsidR="00A74AAD" w:rsidRPr="00A74AAD" w:rsidRDefault="00A74AAD" w:rsidP="00A74AAD">
      <w:pPr>
        <w:jc w:val="both"/>
        <w:rPr>
          <w:rFonts w:ascii="Times New Roman" w:eastAsia="Calibri" w:hAnsi="Times New Roman" w:cs="Times New Roman"/>
          <w:bCs/>
          <w:iCs/>
          <w:spacing w:val="-3"/>
        </w:rPr>
      </w:pPr>
      <w:r w:rsidRPr="00A74AAD">
        <w:rPr>
          <w:rFonts w:ascii="Times New Roman" w:eastAsia="Calibri" w:hAnsi="Times New Roman" w:cs="Times New Roman"/>
          <w:bCs/>
          <w:iCs/>
          <w:spacing w:val="-3"/>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A74AAD" w:rsidRPr="00A74AAD" w:rsidRDefault="00A74AAD" w:rsidP="00A74AAD">
      <w:pPr>
        <w:suppressAutoHyphens/>
        <w:spacing w:after="0" w:line="240" w:lineRule="auto"/>
        <w:ind w:firstLine="709"/>
        <w:jc w:val="both"/>
        <w:rPr>
          <w:rFonts w:ascii="Times New Roman" w:eastAsia="Calibri" w:hAnsi="Times New Roman" w:cs="Times New Roman"/>
          <w:bCs/>
          <w:iCs/>
          <w:spacing w:val="-3"/>
        </w:rPr>
      </w:pPr>
      <w:r w:rsidRPr="00A74AAD">
        <w:rPr>
          <w:rFonts w:ascii="Times New Roman" w:eastAsia="Calibri" w:hAnsi="Times New Roman" w:cs="Times New Roman"/>
          <w:bCs/>
          <w:iCs/>
          <w:spacing w:val="-3"/>
        </w:rPr>
        <w:t>- протез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A74AAD" w:rsidRPr="00A74AAD" w:rsidRDefault="00A74AAD" w:rsidP="00A74AAD">
      <w:pPr>
        <w:suppressAutoHyphens/>
        <w:spacing w:after="0" w:line="240" w:lineRule="auto"/>
        <w:ind w:firstLine="709"/>
        <w:jc w:val="both"/>
        <w:rPr>
          <w:rFonts w:ascii="Times New Roman" w:eastAsia="Calibri" w:hAnsi="Times New Roman" w:cs="Times New Roman"/>
          <w:b/>
        </w:rPr>
      </w:pPr>
      <w:r w:rsidRPr="00A74AAD">
        <w:rPr>
          <w:rFonts w:ascii="Times New Roman" w:eastAsia="Calibri" w:hAnsi="Times New Roman" w:cs="Times New Roman"/>
          <w:b/>
        </w:rPr>
        <w:t>Место поставки товара, оказания работ (услуг)</w:t>
      </w:r>
    </w:p>
    <w:p w:rsidR="00A74AAD" w:rsidRPr="00A74AAD" w:rsidRDefault="00A74AAD" w:rsidP="00A74AAD">
      <w:pPr>
        <w:suppressAutoHyphens/>
        <w:spacing w:after="0" w:line="240" w:lineRule="auto"/>
        <w:ind w:firstLine="709"/>
        <w:jc w:val="both"/>
        <w:rPr>
          <w:rFonts w:ascii="Times New Roman" w:eastAsia="SimSun" w:hAnsi="Times New Roman" w:cs="Times New Roman"/>
          <w:color w:val="000000" w:themeColor="text1"/>
          <w:kern w:val="1"/>
          <w:lang w:eastAsia="hi-IN"/>
        </w:rPr>
      </w:pPr>
      <w:r w:rsidRPr="00A74AAD">
        <w:rPr>
          <w:rFonts w:ascii="Times New Roman" w:eastAsia="SimSun" w:hAnsi="Times New Roman" w:cs="Times New Roman"/>
          <w:color w:val="000000" w:themeColor="text1"/>
          <w:kern w:val="1"/>
          <w:lang w:eastAsia="hi-IN"/>
        </w:rPr>
        <w:t>Российская Федерация, по месту нахождения Исполнителя. Выполнение работ осуществляется Исполнителем на основании сведений о Получателе, которому Заказчиком выдано Направление на обеспечение протезом после вычленения плеча с электромеханическим приводом и контактной системой управления. Исполнитель обязан произвести индивидуальную подборку и разработку изделия Получателю с учетом его физиологических особенностей.</w:t>
      </w:r>
    </w:p>
    <w:p w:rsidR="00A74AAD" w:rsidRPr="00A74AAD" w:rsidRDefault="00A74AAD" w:rsidP="00A74AAD">
      <w:pPr>
        <w:suppressAutoHyphens/>
        <w:ind w:firstLine="708"/>
        <w:jc w:val="both"/>
        <w:rPr>
          <w:rFonts w:ascii="Times New Roman" w:eastAsia="SimSun" w:hAnsi="Times New Roman" w:cs="Times New Roman"/>
          <w:kern w:val="1"/>
          <w:lang w:eastAsia="hi-IN"/>
        </w:rPr>
      </w:pPr>
      <w:r w:rsidRPr="00A74AAD">
        <w:rPr>
          <w:rFonts w:ascii="Times New Roman" w:eastAsia="SimSun" w:hAnsi="Times New Roman" w:cs="Times New Roman"/>
          <w:b/>
          <w:kern w:val="1"/>
          <w:lang w:eastAsia="hi-IN"/>
        </w:rPr>
        <w:t>Гарантийный срок</w:t>
      </w:r>
      <w:r w:rsidRPr="00A74AAD">
        <w:rPr>
          <w:rFonts w:ascii="Times New Roman" w:eastAsia="SimSun" w:hAnsi="Times New Roman" w:cs="Times New Roman"/>
          <w:kern w:val="1"/>
          <w:lang w:eastAsia="hi-IN"/>
        </w:rPr>
        <w:t xml:space="preserve"> пользования протезом после вычленения плеча с электромеханическим приводом и контактной системой управления 12 (двенадцать) месяцев с момента подписания Получателем Накладной о получении результата Работ. </w:t>
      </w:r>
    </w:p>
    <w:p w:rsidR="00A74AAD" w:rsidRPr="00A74AAD" w:rsidRDefault="00A74AAD" w:rsidP="00A74AAD">
      <w:pPr>
        <w:suppressAutoHyphens/>
        <w:spacing w:after="0" w:line="240" w:lineRule="auto"/>
        <w:ind w:firstLine="709"/>
        <w:jc w:val="both"/>
        <w:rPr>
          <w:rFonts w:ascii="Times New Roman" w:hAnsi="Times New Roman" w:cs="Times New Roman"/>
          <w:b/>
        </w:rPr>
      </w:pPr>
      <w:r w:rsidRPr="00A74AAD">
        <w:rPr>
          <w:rFonts w:ascii="Times New Roman" w:eastAsia="SimSun" w:hAnsi="Times New Roman" w:cs="Times New Roman"/>
          <w:b/>
          <w:kern w:val="1"/>
          <w:lang w:eastAsia="hi-IN"/>
        </w:rPr>
        <w:t>Срок пользования</w:t>
      </w:r>
      <w:r w:rsidRPr="00A74AAD">
        <w:rPr>
          <w:rFonts w:ascii="Times New Roman" w:eastAsia="SimSun" w:hAnsi="Times New Roman" w:cs="Times New Roman"/>
          <w:kern w:val="1"/>
          <w:lang w:eastAsia="hi-IN"/>
        </w:rPr>
        <w:t xml:space="preserve"> протезом после вычленения плеча с электромеханическим приводом и контактной системой управления не менее 36 (тридцать шесть) месяцев с момента подписания Получателем Накладной о получении результата Работ.</w:t>
      </w:r>
      <w:bookmarkEnd w:id="0"/>
    </w:p>
    <w:sectPr w:rsidR="00A74AAD" w:rsidRPr="00A74AAD" w:rsidSect="0034513C">
      <w:pgSz w:w="11906" w:h="16838"/>
      <w:pgMar w:top="709"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7">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3"/>
  </w:num>
  <w:num w:numId="5">
    <w:abstractNumId w:val="5"/>
  </w:num>
  <w:num w:numId="6">
    <w:abstractNumId w:val="1"/>
  </w:num>
  <w:num w:numId="7">
    <w:abstractNumId w:val="10"/>
  </w:num>
  <w:num w:numId="8">
    <w:abstractNumId w:val="4"/>
  </w:num>
  <w:num w:numId="9">
    <w:abstractNumId w:val="6"/>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434A5"/>
    <w:rsid w:val="00070627"/>
    <w:rsid w:val="000771AC"/>
    <w:rsid w:val="0008091E"/>
    <w:rsid w:val="000921C9"/>
    <w:rsid w:val="000C1FE0"/>
    <w:rsid w:val="000D4FC8"/>
    <w:rsid w:val="000F7E24"/>
    <w:rsid w:val="00100004"/>
    <w:rsid w:val="00100D55"/>
    <w:rsid w:val="00115188"/>
    <w:rsid w:val="001332EB"/>
    <w:rsid w:val="00137850"/>
    <w:rsid w:val="0014692A"/>
    <w:rsid w:val="00165F0C"/>
    <w:rsid w:val="00166EAF"/>
    <w:rsid w:val="00177A4A"/>
    <w:rsid w:val="00180B3D"/>
    <w:rsid w:val="00183FA6"/>
    <w:rsid w:val="001A22DF"/>
    <w:rsid w:val="001A7ADE"/>
    <w:rsid w:val="001B2056"/>
    <w:rsid w:val="001B309E"/>
    <w:rsid w:val="001C3D1F"/>
    <w:rsid w:val="001D7ABA"/>
    <w:rsid w:val="001F27C3"/>
    <w:rsid w:val="002030FD"/>
    <w:rsid w:val="00205119"/>
    <w:rsid w:val="00215A6E"/>
    <w:rsid w:val="002442DE"/>
    <w:rsid w:val="00251EC6"/>
    <w:rsid w:val="00255AF7"/>
    <w:rsid w:val="002649E7"/>
    <w:rsid w:val="002A5053"/>
    <w:rsid w:val="002C132F"/>
    <w:rsid w:val="002C4B00"/>
    <w:rsid w:val="002D0766"/>
    <w:rsid w:val="002E044E"/>
    <w:rsid w:val="002E2765"/>
    <w:rsid w:val="002E7FF8"/>
    <w:rsid w:val="0030275A"/>
    <w:rsid w:val="00305607"/>
    <w:rsid w:val="00322FCA"/>
    <w:rsid w:val="00331F34"/>
    <w:rsid w:val="0034439B"/>
    <w:rsid w:val="0034513C"/>
    <w:rsid w:val="0036055D"/>
    <w:rsid w:val="003A6CE9"/>
    <w:rsid w:val="003B438C"/>
    <w:rsid w:val="003B6C88"/>
    <w:rsid w:val="003D4690"/>
    <w:rsid w:val="004001DB"/>
    <w:rsid w:val="00412392"/>
    <w:rsid w:val="00413611"/>
    <w:rsid w:val="0042014C"/>
    <w:rsid w:val="00423934"/>
    <w:rsid w:val="00430D39"/>
    <w:rsid w:val="00432C03"/>
    <w:rsid w:val="00441812"/>
    <w:rsid w:val="00441BD2"/>
    <w:rsid w:val="00441D9F"/>
    <w:rsid w:val="00456FFA"/>
    <w:rsid w:val="004A26A8"/>
    <w:rsid w:val="004A37AF"/>
    <w:rsid w:val="004B3E0B"/>
    <w:rsid w:val="004B5445"/>
    <w:rsid w:val="004C50F9"/>
    <w:rsid w:val="004D5E5A"/>
    <w:rsid w:val="00517F13"/>
    <w:rsid w:val="0054130C"/>
    <w:rsid w:val="00551463"/>
    <w:rsid w:val="00560004"/>
    <w:rsid w:val="005631D7"/>
    <w:rsid w:val="00563C36"/>
    <w:rsid w:val="00564874"/>
    <w:rsid w:val="0058377A"/>
    <w:rsid w:val="00591E8E"/>
    <w:rsid w:val="00594DFB"/>
    <w:rsid w:val="005A44AD"/>
    <w:rsid w:val="005A613E"/>
    <w:rsid w:val="005B40AD"/>
    <w:rsid w:val="005D5A4B"/>
    <w:rsid w:val="005D63D6"/>
    <w:rsid w:val="005D7957"/>
    <w:rsid w:val="005E1CBE"/>
    <w:rsid w:val="005E64CD"/>
    <w:rsid w:val="0060534C"/>
    <w:rsid w:val="006169ED"/>
    <w:rsid w:val="00623D80"/>
    <w:rsid w:val="00662190"/>
    <w:rsid w:val="006677E3"/>
    <w:rsid w:val="00677790"/>
    <w:rsid w:val="00680608"/>
    <w:rsid w:val="00680E68"/>
    <w:rsid w:val="006934CB"/>
    <w:rsid w:val="006D562B"/>
    <w:rsid w:val="006D6F8B"/>
    <w:rsid w:val="006E6FEC"/>
    <w:rsid w:val="006F3224"/>
    <w:rsid w:val="00713F74"/>
    <w:rsid w:val="00736659"/>
    <w:rsid w:val="00737A2A"/>
    <w:rsid w:val="00743F50"/>
    <w:rsid w:val="007555EE"/>
    <w:rsid w:val="00756B2A"/>
    <w:rsid w:val="00766C3F"/>
    <w:rsid w:val="00770C25"/>
    <w:rsid w:val="00773449"/>
    <w:rsid w:val="00774D95"/>
    <w:rsid w:val="00775617"/>
    <w:rsid w:val="007768CC"/>
    <w:rsid w:val="00795A01"/>
    <w:rsid w:val="007A28D7"/>
    <w:rsid w:val="007B0950"/>
    <w:rsid w:val="007B79AD"/>
    <w:rsid w:val="007E432B"/>
    <w:rsid w:val="007E455E"/>
    <w:rsid w:val="007F5BF7"/>
    <w:rsid w:val="007F7C42"/>
    <w:rsid w:val="00806A61"/>
    <w:rsid w:val="008144BF"/>
    <w:rsid w:val="00815271"/>
    <w:rsid w:val="008173DB"/>
    <w:rsid w:val="0083023A"/>
    <w:rsid w:val="00837D59"/>
    <w:rsid w:val="008514B5"/>
    <w:rsid w:val="00860CDF"/>
    <w:rsid w:val="00884BB5"/>
    <w:rsid w:val="008860FB"/>
    <w:rsid w:val="00894701"/>
    <w:rsid w:val="008C2806"/>
    <w:rsid w:val="008C335B"/>
    <w:rsid w:val="008C48BA"/>
    <w:rsid w:val="008C5DF8"/>
    <w:rsid w:val="008E5B6A"/>
    <w:rsid w:val="008F211E"/>
    <w:rsid w:val="009163E6"/>
    <w:rsid w:val="00916638"/>
    <w:rsid w:val="00921570"/>
    <w:rsid w:val="00933DD3"/>
    <w:rsid w:val="009417F4"/>
    <w:rsid w:val="00951FB9"/>
    <w:rsid w:val="0095274F"/>
    <w:rsid w:val="009532BB"/>
    <w:rsid w:val="00964BAE"/>
    <w:rsid w:val="00972549"/>
    <w:rsid w:val="009763F9"/>
    <w:rsid w:val="009778DC"/>
    <w:rsid w:val="009916E3"/>
    <w:rsid w:val="00996A95"/>
    <w:rsid w:val="009A6977"/>
    <w:rsid w:val="009C65B5"/>
    <w:rsid w:val="009D02E3"/>
    <w:rsid w:val="009E7BF6"/>
    <w:rsid w:val="009F1226"/>
    <w:rsid w:val="009F59E1"/>
    <w:rsid w:val="00A110F8"/>
    <w:rsid w:val="00A13DBA"/>
    <w:rsid w:val="00A20284"/>
    <w:rsid w:val="00A21A31"/>
    <w:rsid w:val="00A43A37"/>
    <w:rsid w:val="00A46BB6"/>
    <w:rsid w:val="00A57899"/>
    <w:rsid w:val="00A61D9E"/>
    <w:rsid w:val="00A64284"/>
    <w:rsid w:val="00A67158"/>
    <w:rsid w:val="00A708DB"/>
    <w:rsid w:val="00A73A8A"/>
    <w:rsid w:val="00A74AAD"/>
    <w:rsid w:val="00A96CE2"/>
    <w:rsid w:val="00AA39D7"/>
    <w:rsid w:val="00AA58D7"/>
    <w:rsid w:val="00AB336F"/>
    <w:rsid w:val="00AB6761"/>
    <w:rsid w:val="00AC4C68"/>
    <w:rsid w:val="00AD60E4"/>
    <w:rsid w:val="00B00E95"/>
    <w:rsid w:val="00B02EFF"/>
    <w:rsid w:val="00B1295A"/>
    <w:rsid w:val="00B325DF"/>
    <w:rsid w:val="00B747C4"/>
    <w:rsid w:val="00B800A9"/>
    <w:rsid w:val="00B913BB"/>
    <w:rsid w:val="00B970FD"/>
    <w:rsid w:val="00BB3EA2"/>
    <w:rsid w:val="00BD5794"/>
    <w:rsid w:val="00C33E9F"/>
    <w:rsid w:val="00C33F68"/>
    <w:rsid w:val="00C54FE6"/>
    <w:rsid w:val="00C70930"/>
    <w:rsid w:val="00C72500"/>
    <w:rsid w:val="00C9131E"/>
    <w:rsid w:val="00C925D4"/>
    <w:rsid w:val="00C9694C"/>
    <w:rsid w:val="00CA5BA0"/>
    <w:rsid w:val="00CB5C82"/>
    <w:rsid w:val="00CC451A"/>
    <w:rsid w:val="00CD027E"/>
    <w:rsid w:val="00CD1952"/>
    <w:rsid w:val="00CF0A07"/>
    <w:rsid w:val="00CF24B6"/>
    <w:rsid w:val="00D054B4"/>
    <w:rsid w:val="00D169A7"/>
    <w:rsid w:val="00D21FC7"/>
    <w:rsid w:val="00D24FD5"/>
    <w:rsid w:val="00D370E9"/>
    <w:rsid w:val="00D425CD"/>
    <w:rsid w:val="00D75E8A"/>
    <w:rsid w:val="00D828EA"/>
    <w:rsid w:val="00DA78CF"/>
    <w:rsid w:val="00DC21C6"/>
    <w:rsid w:val="00DD16B8"/>
    <w:rsid w:val="00DD6A53"/>
    <w:rsid w:val="00DD6D6A"/>
    <w:rsid w:val="00DE1853"/>
    <w:rsid w:val="00DE2093"/>
    <w:rsid w:val="00DE3E71"/>
    <w:rsid w:val="00DE4674"/>
    <w:rsid w:val="00DF0C33"/>
    <w:rsid w:val="00E37A63"/>
    <w:rsid w:val="00E52BC5"/>
    <w:rsid w:val="00E77443"/>
    <w:rsid w:val="00E8701A"/>
    <w:rsid w:val="00E92D49"/>
    <w:rsid w:val="00E93DD4"/>
    <w:rsid w:val="00EB0107"/>
    <w:rsid w:val="00EB426B"/>
    <w:rsid w:val="00EC4199"/>
    <w:rsid w:val="00ED13B0"/>
    <w:rsid w:val="00EE2833"/>
    <w:rsid w:val="00EE2C71"/>
    <w:rsid w:val="00EF50AB"/>
    <w:rsid w:val="00EF5AA3"/>
    <w:rsid w:val="00EF754F"/>
    <w:rsid w:val="00F17AB1"/>
    <w:rsid w:val="00F27E41"/>
    <w:rsid w:val="00F330CF"/>
    <w:rsid w:val="00F471BA"/>
    <w:rsid w:val="00F61DA3"/>
    <w:rsid w:val="00F76B92"/>
    <w:rsid w:val="00F86F66"/>
    <w:rsid w:val="00F9584C"/>
    <w:rsid w:val="00F95EDA"/>
    <w:rsid w:val="00FA2E34"/>
    <w:rsid w:val="00FA4AA6"/>
    <w:rsid w:val="00FD2963"/>
    <w:rsid w:val="00FE5F27"/>
    <w:rsid w:val="00FF0BC5"/>
    <w:rsid w:val="00FF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s1">
    <w:name w:val="s_1"/>
    <w:basedOn w:val="a"/>
    <w:rsid w:val="00775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rsid w:val="00FE5F27"/>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rmal (Web)"/>
    <w:basedOn w:val="a"/>
    <w:uiPriority w:val="99"/>
    <w:unhideWhenUsed/>
    <w:rsid w:val="00FE5F27"/>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A21A31"/>
    <w:pPr>
      <w:widowControl w:val="0"/>
      <w:autoSpaceDE w:val="0"/>
      <w:autoSpaceDN w:val="0"/>
      <w:adjustRightInd w:val="0"/>
      <w:spacing w:after="120" w:line="240" w:lineRule="auto"/>
    </w:pPr>
    <w:rPr>
      <w:rFonts w:ascii="Times New Roman" w:eastAsia="Times New Roman" w:hAnsi="Times New Roman" w:cs="Mangal"/>
      <w:sz w:val="20"/>
      <w:szCs w:val="18"/>
      <w:lang w:eastAsia="zh-CN" w:bidi="hi-IN"/>
    </w:rPr>
  </w:style>
  <w:style w:type="character" w:customStyle="1" w:styleId="ac">
    <w:name w:val="Основной текст Знак"/>
    <w:basedOn w:val="a0"/>
    <w:link w:val="ab"/>
    <w:uiPriority w:val="99"/>
    <w:rsid w:val="00A21A31"/>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0871-DE3A-491F-A1BC-F4A7253C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421</cp:revision>
  <cp:lastPrinted>2022-02-10T02:44:00Z</cp:lastPrinted>
  <dcterms:created xsi:type="dcterms:W3CDTF">2022-01-20T04:41:00Z</dcterms:created>
  <dcterms:modified xsi:type="dcterms:W3CDTF">2023-08-24T03:14:00Z</dcterms:modified>
</cp:coreProperties>
</file>