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0D" w:rsidRDefault="00587E0D" w:rsidP="00CE4E68">
      <w:pPr>
        <w:jc w:val="right"/>
        <w:rPr>
          <w:b/>
          <w:lang w:eastAsia="ar-SA"/>
        </w:rPr>
      </w:pPr>
      <w:r>
        <w:rPr>
          <w:b/>
          <w:lang w:eastAsia="ar-SA"/>
        </w:rPr>
        <w:t>Приложение №</w:t>
      </w:r>
      <w:r w:rsidR="00033D23">
        <w:rPr>
          <w:b/>
          <w:lang w:eastAsia="ar-SA"/>
        </w:rPr>
        <w:t xml:space="preserve"> </w:t>
      </w:r>
      <w:r>
        <w:rPr>
          <w:b/>
          <w:lang w:eastAsia="ar-SA"/>
        </w:rPr>
        <w:t>1</w:t>
      </w:r>
    </w:p>
    <w:p w:rsidR="00033D23" w:rsidRDefault="00CE4E68" w:rsidP="00CE4E68">
      <w:pPr>
        <w:jc w:val="right"/>
        <w:rPr>
          <w:b/>
        </w:rPr>
      </w:pPr>
      <w:r w:rsidRPr="00327B38">
        <w:rPr>
          <w:b/>
          <w:lang w:eastAsia="ar-SA"/>
        </w:rPr>
        <w:t>к Извещению</w:t>
      </w:r>
      <w:r w:rsidRPr="00327B38">
        <w:rPr>
          <w:b/>
        </w:rPr>
        <w:t xml:space="preserve"> о проведении</w:t>
      </w:r>
    </w:p>
    <w:p w:rsidR="00CE4E68" w:rsidRPr="00327B38" w:rsidRDefault="00CE4E68" w:rsidP="00CE4E68">
      <w:pPr>
        <w:jc w:val="right"/>
        <w:rPr>
          <w:b/>
        </w:rPr>
      </w:pPr>
      <w:r w:rsidRPr="00327B38">
        <w:rPr>
          <w:b/>
        </w:rPr>
        <w:t xml:space="preserve"> </w:t>
      </w:r>
      <w:r w:rsidR="00033D23" w:rsidRPr="00033D23">
        <w:rPr>
          <w:b/>
        </w:rPr>
        <w:t>электронн</w:t>
      </w:r>
      <w:r w:rsidR="00033D23">
        <w:rPr>
          <w:b/>
        </w:rPr>
        <w:t>ого</w:t>
      </w:r>
      <w:r w:rsidR="00033D23" w:rsidRPr="00033D23">
        <w:rPr>
          <w:b/>
        </w:rPr>
        <w:t xml:space="preserve"> запрос</w:t>
      </w:r>
      <w:r w:rsidR="00033D23">
        <w:rPr>
          <w:b/>
        </w:rPr>
        <w:t>а</w:t>
      </w:r>
      <w:r w:rsidR="00033D23" w:rsidRPr="00033D23">
        <w:rPr>
          <w:b/>
        </w:rPr>
        <w:t xml:space="preserve"> котировок</w:t>
      </w:r>
    </w:p>
    <w:p w:rsidR="00CE4E68" w:rsidRPr="00327B38" w:rsidRDefault="00CE4E68" w:rsidP="00CE4E68">
      <w:pPr>
        <w:jc w:val="center"/>
        <w:rPr>
          <w:b/>
        </w:rPr>
      </w:pPr>
    </w:p>
    <w:p w:rsidR="00CE4E68" w:rsidRPr="00327B38" w:rsidRDefault="00CE4E68" w:rsidP="00CE4E68">
      <w:pPr>
        <w:jc w:val="center"/>
        <w:rPr>
          <w:b/>
        </w:rPr>
      </w:pPr>
      <w:r w:rsidRPr="00327B38">
        <w:rPr>
          <w:b/>
        </w:rPr>
        <w:t>Техническое задание (описание объекта закупки)</w:t>
      </w:r>
    </w:p>
    <w:p w:rsidR="00CE4E68" w:rsidRDefault="00CE4E68" w:rsidP="003C57C0">
      <w:pPr>
        <w:tabs>
          <w:tab w:val="left" w:pos="6237"/>
        </w:tabs>
        <w:snapToGrid w:val="0"/>
        <w:jc w:val="center"/>
        <w:rPr>
          <w:b/>
        </w:rPr>
      </w:pPr>
      <w:r w:rsidRPr="00327B38">
        <w:rPr>
          <w:b/>
        </w:rPr>
        <w:t xml:space="preserve"> на </w:t>
      </w:r>
      <w:r w:rsidR="006B22C8" w:rsidRPr="006B22C8">
        <w:rPr>
          <w:b/>
        </w:rPr>
        <w:t>поставку специальных средств при нарушении функций выделения (наборы - мочеприемники для самокатетеризации) для обеспечения инвалидов в 2023 году</w:t>
      </w:r>
    </w:p>
    <w:p w:rsidR="005A0CB7" w:rsidRPr="00327B38" w:rsidRDefault="005A0CB7" w:rsidP="005A0CB7">
      <w:pPr>
        <w:tabs>
          <w:tab w:val="left" w:pos="6237"/>
        </w:tabs>
        <w:snapToGrid w:val="0"/>
        <w:jc w:val="center"/>
        <w:rPr>
          <w:b/>
        </w:rPr>
      </w:pPr>
    </w:p>
    <w:p w:rsidR="00CE4E68" w:rsidRPr="00327B38" w:rsidRDefault="00CE4E68" w:rsidP="005A0CB7">
      <w:pPr>
        <w:autoSpaceDE w:val="0"/>
        <w:ind w:firstLine="709"/>
        <w:contextualSpacing/>
        <w:jc w:val="center"/>
        <w:rPr>
          <w:b/>
          <w:bCs/>
        </w:rPr>
      </w:pPr>
      <w:r w:rsidRPr="00327B38">
        <w:rPr>
          <w:b/>
          <w:bCs/>
        </w:rPr>
        <w:t>1. Общие технические характеристики товара:</w:t>
      </w:r>
    </w:p>
    <w:p w:rsidR="005A0CB7" w:rsidRDefault="005A0CB7" w:rsidP="00CE4E68">
      <w:pPr>
        <w:ind w:firstLine="708"/>
        <w:rPr>
          <w:rFonts w:eastAsia="Lucida Sans Unicode"/>
          <w:kern w:val="2"/>
          <w:lang w:eastAsia="en-US"/>
        </w:rPr>
      </w:pPr>
      <w:r w:rsidRPr="005A0CB7">
        <w:rPr>
          <w:rFonts w:eastAsia="Lucida Sans Unicode"/>
          <w:kern w:val="2"/>
          <w:lang w:eastAsia="en-US"/>
        </w:rPr>
        <w:t>Специальные средства при нарушениях функций выделения (</w:t>
      </w:r>
      <w:r w:rsidR="003C57C0">
        <w:rPr>
          <w:rFonts w:eastAsia="Lucida Sans Unicode"/>
          <w:kern w:val="2"/>
          <w:lang w:eastAsia="en-US"/>
        </w:rPr>
        <w:t>моче</w:t>
      </w:r>
      <w:r w:rsidRPr="005A0CB7">
        <w:rPr>
          <w:rFonts w:eastAsia="Lucida Sans Unicode"/>
          <w:kern w:val="2"/>
          <w:lang w:eastAsia="en-US"/>
        </w:rPr>
        <w:t>приемники</w:t>
      </w:r>
      <w:r>
        <w:rPr>
          <w:rFonts w:eastAsia="Lucida Sans Unicode"/>
          <w:kern w:val="2"/>
          <w:lang w:eastAsia="en-US"/>
        </w:rPr>
        <w:t>)</w:t>
      </w:r>
      <w:r w:rsidRPr="005A0CB7">
        <w:rPr>
          <w:rFonts w:eastAsia="Lucida Sans Unicode"/>
          <w:kern w:val="2"/>
          <w:lang w:eastAsia="en-US"/>
        </w:rPr>
        <w:t xml:space="preserve"> - устройства, носимые на себе и предназначенные для сбора </w:t>
      </w:r>
      <w:r w:rsidR="003C57C0">
        <w:rPr>
          <w:rFonts w:eastAsia="Lucida Sans Unicode"/>
          <w:kern w:val="2"/>
          <w:lang w:eastAsia="en-US"/>
        </w:rPr>
        <w:t xml:space="preserve">мочи и </w:t>
      </w:r>
      <w:r w:rsidRPr="005A0CB7">
        <w:rPr>
          <w:rFonts w:eastAsia="Lucida Sans Unicode"/>
          <w:kern w:val="2"/>
          <w:lang w:eastAsia="en-US"/>
        </w:rPr>
        <w:t>устранения</w:t>
      </w:r>
      <w:r w:rsidR="00DE4E69">
        <w:rPr>
          <w:rFonts w:eastAsia="Lucida Sans Unicode"/>
          <w:kern w:val="2"/>
          <w:lang w:eastAsia="en-US"/>
        </w:rPr>
        <w:t xml:space="preserve"> ее</w:t>
      </w:r>
      <w:r w:rsidRPr="005A0CB7">
        <w:rPr>
          <w:rFonts w:eastAsia="Lucida Sans Unicode"/>
          <w:kern w:val="2"/>
          <w:lang w:eastAsia="en-US"/>
        </w:rPr>
        <w:t xml:space="preserve"> агрессивного воздействия на кожу инвалидов</w:t>
      </w:r>
      <w:r>
        <w:rPr>
          <w:rFonts w:eastAsia="Lucida Sans Unicode"/>
          <w:kern w:val="2"/>
          <w:lang w:eastAsia="en-US"/>
        </w:rPr>
        <w:t>.</w:t>
      </w:r>
    </w:p>
    <w:p w:rsidR="00CE4E68" w:rsidRPr="00327B38" w:rsidRDefault="00CE4E68" w:rsidP="0092600C">
      <w:pPr>
        <w:ind w:firstLine="708"/>
        <w:jc w:val="center"/>
        <w:rPr>
          <w:b/>
        </w:rPr>
      </w:pPr>
      <w:r w:rsidRPr="00327B38">
        <w:rPr>
          <w:b/>
          <w:bCs/>
        </w:rPr>
        <w:t xml:space="preserve">2. Функциональные и технические характеристики </w:t>
      </w:r>
      <w:r w:rsidRPr="00327B38">
        <w:rPr>
          <w:b/>
        </w:rPr>
        <w:t>товара: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54"/>
        <w:gridCol w:w="5781"/>
        <w:gridCol w:w="1017"/>
      </w:tblGrid>
      <w:tr w:rsidR="00E82C34" w:rsidRPr="004D676F" w:rsidTr="006B22C8">
        <w:trPr>
          <w:trHeight w:val="94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2C34" w:rsidRDefault="00E82C34" w:rsidP="00145688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82C34" w:rsidRPr="008B093C" w:rsidRDefault="00E82C34" w:rsidP="00145688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2C34" w:rsidRPr="004D676F" w:rsidRDefault="00E82C34" w:rsidP="0092600C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4D676F">
              <w:rPr>
                <w:b/>
              </w:rPr>
              <w:t>Наименование товара/</w:t>
            </w:r>
            <w:r>
              <w:rPr>
                <w:b/>
              </w:rPr>
              <w:t>КТРУ</w:t>
            </w:r>
            <w:r w:rsidR="0092600C">
              <w:rPr>
                <w:b/>
              </w:rPr>
              <w:t>/</w:t>
            </w:r>
            <w:r w:rsidR="0092600C">
              <w:t xml:space="preserve"> </w:t>
            </w:r>
            <w:r w:rsidR="0092600C" w:rsidRPr="0092600C">
              <w:rPr>
                <w:b/>
              </w:rPr>
              <w:t>Код вида ТСР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2C34" w:rsidRPr="004D676F" w:rsidRDefault="00A034C5" w:rsidP="00A034C5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Описание ф</w:t>
            </w:r>
            <w:r w:rsidRPr="00A034C5">
              <w:rPr>
                <w:b/>
              </w:rPr>
              <w:t>ункциональны</w:t>
            </w:r>
            <w:r>
              <w:rPr>
                <w:b/>
              </w:rPr>
              <w:t>х</w:t>
            </w:r>
            <w:r w:rsidRPr="00A034C5">
              <w:rPr>
                <w:b/>
              </w:rPr>
              <w:t xml:space="preserve"> и технически</w:t>
            </w:r>
            <w:r>
              <w:rPr>
                <w:b/>
              </w:rPr>
              <w:t>х</w:t>
            </w:r>
            <w:r w:rsidRPr="00A034C5">
              <w:rPr>
                <w:b/>
              </w:rPr>
              <w:t xml:space="preserve"> характеристик товара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2C34" w:rsidRPr="004D676F" w:rsidRDefault="00E82C34" w:rsidP="00145688">
            <w:pPr>
              <w:shd w:val="clear" w:color="auto" w:fill="FFFFFF"/>
              <w:snapToGrid w:val="0"/>
              <w:contextualSpacing/>
              <w:jc w:val="center"/>
              <w:rPr>
                <w:b/>
              </w:rPr>
            </w:pPr>
            <w:r w:rsidRPr="004D676F">
              <w:rPr>
                <w:b/>
              </w:rPr>
              <w:t>Кол-во товара, штук</w:t>
            </w:r>
          </w:p>
        </w:tc>
      </w:tr>
      <w:tr w:rsidR="003728DC" w:rsidRPr="004D676F" w:rsidTr="006B22C8">
        <w:trPr>
          <w:trHeight w:val="3531"/>
          <w:jc w:val="center"/>
        </w:trPr>
        <w:tc>
          <w:tcPr>
            <w:tcW w:w="560" w:type="dxa"/>
          </w:tcPr>
          <w:p w:rsidR="003728DC" w:rsidRDefault="003728DC" w:rsidP="003728DC">
            <w:pPr>
              <w:contextualSpacing/>
              <w:jc w:val="center"/>
            </w:pPr>
            <w:r>
              <w:t>1</w:t>
            </w:r>
          </w:p>
          <w:p w:rsidR="003728DC" w:rsidRDefault="003728DC" w:rsidP="003728DC">
            <w:pPr>
              <w:contextualSpacing/>
              <w:jc w:val="center"/>
            </w:pPr>
          </w:p>
          <w:p w:rsidR="003728DC" w:rsidRDefault="003728DC" w:rsidP="003728DC">
            <w:pPr>
              <w:contextualSpacing/>
              <w:jc w:val="center"/>
            </w:pPr>
          </w:p>
          <w:p w:rsidR="003728DC" w:rsidRDefault="003728DC" w:rsidP="003728DC">
            <w:pPr>
              <w:contextualSpacing/>
              <w:jc w:val="center"/>
            </w:pPr>
          </w:p>
          <w:p w:rsidR="003728DC" w:rsidRDefault="003728DC" w:rsidP="003728DC">
            <w:pPr>
              <w:contextualSpacing/>
              <w:jc w:val="center"/>
            </w:pPr>
          </w:p>
        </w:tc>
        <w:tc>
          <w:tcPr>
            <w:tcW w:w="2554" w:type="dxa"/>
            <w:shd w:val="clear" w:color="auto" w:fill="auto"/>
          </w:tcPr>
          <w:p w:rsidR="003728DC" w:rsidRDefault="006B22C8" w:rsidP="003728DC">
            <w:pPr>
              <w:contextualSpacing/>
              <w:jc w:val="center"/>
            </w:pPr>
            <w:r w:rsidRPr="006B22C8">
              <w:t>Набор для однократной катетеризации уретры для самостоятельного применения, одноразового использования</w:t>
            </w:r>
          </w:p>
          <w:p w:rsidR="006B22C8" w:rsidRDefault="006B22C8" w:rsidP="003728DC">
            <w:pPr>
              <w:contextualSpacing/>
              <w:jc w:val="center"/>
            </w:pPr>
            <w:r>
              <w:t>32.50.13.110-00003237</w:t>
            </w:r>
          </w:p>
          <w:p w:rsidR="006B22C8" w:rsidRDefault="006B22C8" w:rsidP="003728DC">
            <w:pPr>
              <w:contextualSpacing/>
              <w:jc w:val="center"/>
            </w:pPr>
          </w:p>
          <w:p w:rsidR="006B22C8" w:rsidRDefault="006B22C8" w:rsidP="003728DC">
            <w:pPr>
              <w:contextualSpacing/>
              <w:jc w:val="center"/>
            </w:pPr>
            <w:r w:rsidRPr="006B22C8">
              <w:t>Наборы - мочеприемники для самокатетеризации: мешок-мочеприемник, катетер лубрицированный для самокатетеризации</w:t>
            </w:r>
          </w:p>
          <w:p w:rsidR="006B22C8" w:rsidRDefault="006B22C8" w:rsidP="003728DC">
            <w:pPr>
              <w:contextualSpacing/>
              <w:jc w:val="center"/>
            </w:pPr>
            <w:r>
              <w:t>21-01-21</w:t>
            </w:r>
          </w:p>
          <w:p w:rsidR="006B22C8" w:rsidRPr="004B1B06" w:rsidRDefault="006B22C8" w:rsidP="003728DC">
            <w:pPr>
              <w:contextualSpacing/>
              <w:jc w:val="center"/>
            </w:pPr>
          </w:p>
        </w:tc>
        <w:tc>
          <w:tcPr>
            <w:tcW w:w="5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8DC" w:rsidRDefault="005D2F08" w:rsidP="005D2F08">
            <w:pPr>
              <w:jc w:val="both"/>
              <w:rPr>
                <w:color w:val="000000"/>
              </w:rPr>
            </w:pPr>
            <w:r w:rsidRPr="005D2F08">
              <w:rPr>
                <w:color w:val="000000"/>
              </w:rPr>
              <w:t>Мешок-мочеприемник с интегрированным в него лубрицированным катетером для самокатетеризации и ампулой с раствором (0,9% водного раствора хлорида натрия)</w:t>
            </w:r>
            <w:r>
              <w:rPr>
                <w:color w:val="000000"/>
              </w:rPr>
              <w:t xml:space="preserve"> </w:t>
            </w:r>
            <w:r w:rsidRPr="005D2F08">
              <w:rPr>
                <w:color w:val="000000"/>
              </w:rPr>
              <w:t xml:space="preserve">для активации лубриканта катетера или мешок-мочеприемник с интегрированным в него лубрицированным катетером для самокатетеризации, не требующим активации. Мешок мочеприемник </w:t>
            </w:r>
            <w:r>
              <w:rPr>
                <w:color w:val="000000"/>
              </w:rPr>
              <w:t xml:space="preserve">должен быть </w:t>
            </w:r>
            <w:r w:rsidRPr="005D2F08">
              <w:rPr>
                <w:color w:val="000000"/>
              </w:rPr>
              <w:t>объемом не менее 700 мл.</w:t>
            </w:r>
            <w:r>
              <w:rPr>
                <w:color w:val="000000"/>
              </w:rPr>
              <w:t xml:space="preserve"> П</w:t>
            </w:r>
            <w:r w:rsidRPr="005D2F08">
              <w:rPr>
                <w:color w:val="000000"/>
              </w:rPr>
              <w:t>о краям широкой части мешка должны иметься насечки для возможности ее разрыва для опорожнения, а также должна</w:t>
            </w:r>
            <w:r>
              <w:rPr>
                <w:color w:val="000000"/>
              </w:rPr>
              <w:t xml:space="preserve"> быть</w:t>
            </w:r>
            <w:r w:rsidRPr="005D2F08">
              <w:rPr>
                <w:color w:val="000000"/>
              </w:rPr>
              <w:t xml:space="preserve"> нанесена мерная шкала для возможности определения сбора количества мочи в широкой части мочеприемника после катетеризации. Широкая часть мешка-мочеприемника должна иметь ручку для удобства удержания мешка-мочеприемника во время его использования при самокатетер</w:t>
            </w:r>
            <w:r>
              <w:rPr>
                <w:color w:val="000000"/>
              </w:rPr>
              <w:t>и</w:t>
            </w:r>
            <w:r w:rsidRPr="005D2F08">
              <w:rPr>
                <w:color w:val="000000"/>
              </w:rPr>
              <w:t>зации.  Узкая часть мешка- мочеприемника должна иметь насечку для возможности отрыва ее дистательного конца и освобождения катетера для осуществления самокатетер</w:t>
            </w:r>
            <w:r>
              <w:rPr>
                <w:color w:val="000000"/>
              </w:rPr>
              <w:t>и</w:t>
            </w:r>
            <w:r w:rsidRPr="005D2F08">
              <w:rPr>
                <w:color w:val="000000"/>
              </w:rPr>
              <w:t xml:space="preserve">зации. Катетер </w:t>
            </w:r>
            <w:r>
              <w:rPr>
                <w:color w:val="000000"/>
              </w:rPr>
              <w:t xml:space="preserve">должен быть </w:t>
            </w:r>
            <w:r w:rsidRPr="005D2F08">
              <w:rPr>
                <w:color w:val="000000"/>
              </w:rPr>
              <w:t>изготовлен из поливинилхлорида (ПВХ) и имет</w:t>
            </w:r>
            <w:r>
              <w:rPr>
                <w:color w:val="000000"/>
              </w:rPr>
              <w:t>ь</w:t>
            </w:r>
            <w:r w:rsidRPr="005D2F08">
              <w:rPr>
                <w:color w:val="000000"/>
              </w:rPr>
              <w:t xml:space="preserve"> на своей поверхности лубрикант для снижения трения при катетеризации. Наконечник катет</w:t>
            </w:r>
            <w:r>
              <w:rPr>
                <w:color w:val="000000"/>
              </w:rPr>
              <w:t>е</w:t>
            </w:r>
            <w:r w:rsidRPr="005D2F08">
              <w:rPr>
                <w:color w:val="000000"/>
              </w:rPr>
              <w:t>ра должен быть прямой</w:t>
            </w:r>
            <w:r>
              <w:rPr>
                <w:color w:val="000000"/>
              </w:rPr>
              <w:t>,</w:t>
            </w:r>
            <w:r w:rsidRPr="005D2F08">
              <w:rPr>
                <w:color w:val="000000"/>
              </w:rPr>
              <w:t xml:space="preserve"> цилиндрический типа Нелатон с двумя боковыми отверстиями, с покрытыми поливинилпирролидоном краями. Катетер должен иметь следующие размеры по Шар</w:t>
            </w:r>
            <w:r>
              <w:rPr>
                <w:color w:val="000000"/>
              </w:rPr>
              <w:t>рьеру</w:t>
            </w:r>
            <w:r w:rsidRPr="005D2F08">
              <w:rPr>
                <w:color w:val="000000"/>
              </w:rPr>
              <w:t xml:space="preserve"> (CН): 10 мм, 12 мм, 14 мм, 16 мм </w:t>
            </w:r>
            <w:r w:rsidR="006B22C8">
              <w:rPr>
                <w:color w:val="000000"/>
              </w:rPr>
              <w:t xml:space="preserve">в зависимости </w:t>
            </w:r>
            <w:r w:rsidR="005041D0">
              <w:rPr>
                <w:color w:val="000000"/>
              </w:rPr>
              <w:t>от</w:t>
            </w:r>
            <w:r w:rsidR="006B22C8" w:rsidRPr="006B22C8">
              <w:rPr>
                <w:color w:val="000000"/>
              </w:rPr>
              <w:t xml:space="preserve"> потребности получателя.</w:t>
            </w:r>
            <w:bookmarkStart w:id="0" w:name="_GoBack"/>
            <w:bookmarkEnd w:id="0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DC" w:rsidRDefault="00DC1130" w:rsidP="003728DC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6 460</w:t>
            </w:r>
          </w:p>
        </w:tc>
      </w:tr>
    </w:tbl>
    <w:p w:rsidR="00CE4E68" w:rsidRPr="00327B38" w:rsidRDefault="00CE4E68" w:rsidP="00CE4E68">
      <w:pPr>
        <w:widowControl w:val="0"/>
        <w:ind w:firstLine="709"/>
        <w:contextualSpacing/>
        <w:jc w:val="both"/>
        <w:rPr>
          <w:rFonts w:eastAsia="Lucida Sans Unicode"/>
          <w:b/>
          <w:bCs/>
          <w:kern w:val="2"/>
        </w:rPr>
      </w:pPr>
    </w:p>
    <w:p w:rsidR="00E46985" w:rsidRPr="00E46985" w:rsidRDefault="00E46985" w:rsidP="00E46985">
      <w:pPr>
        <w:tabs>
          <w:tab w:val="left" w:pos="1134"/>
        </w:tabs>
        <w:ind w:firstLine="851"/>
        <w:jc w:val="both"/>
        <w:rPr>
          <w:rFonts w:eastAsia="Calibri"/>
          <w:b/>
        </w:rPr>
      </w:pPr>
      <w:r w:rsidRPr="00E46985">
        <w:rPr>
          <w:b/>
        </w:rPr>
        <w:t>2.</w:t>
      </w:r>
      <w:r w:rsidRPr="00E46985">
        <w:rPr>
          <w:b/>
        </w:rPr>
        <w:tab/>
        <w:t>Требования к упаковке, маркировке и отгрузке товара</w:t>
      </w:r>
      <w:r w:rsidRPr="00E46985">
        <w:rPr>
          <w:rFonts w:eastAsia="Calibri"/>
          <w:b/>
        </w:rPr>
        <w:t>: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>
        <w:rPr>
          <w:kern w:val="2"/>
        </w:rPr>
        <w:t>На Товаре не</w:t>
      </w:r>
      <w:r w:rsidRPr="00051B04">
        <w:rPr>
          <w:kern w:val="2"/>
        </w:rPr>
        <w:t xml:space="preserve"> допускаются механические повреждения (разрыв края, разрезы) видимые невооруженным глазом.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Специальные средства при нарушении функций выделения должны быть упакованы по несколько штук в пакеты из полимерной пленки</w:t>
      </w:r>
      <w:r>
        <w:rPr>
          <w:kern w:val="2"/>
        </w:rPr>
        <w:t>,</w:t>
      </w:r>
      <w:r w:rsidRPr="00051B04">
        <w:rPr>
          <w:kern w:val="2"/>
        </w:rPr>
        <w:t xml:space="preserve"> пачки или другую тару, обеспечивающую сохранность при транспортировании и хранении. Швы в пакетах из полимерной пленки должны быть заварены. 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lastRenderedPageBreak/>
        <w:t xml:space="preserve">Транспортирование </w:t>
      </w:r>
      <w:r>
        <w:rPr>
          <w:kern w:val="2"/>
        </w:rPr>
        <w:t xml:space="preserve">товара </w:t>
      </w:r>
      <w:r w:rsidRPr="00051B04">
        <w:rPr>
          <w:kern w:val="2"/>
        </w:rPr>
        <w:t>осуществляется</w:t>
      </w:r>
      <w:r>
        <w:rPr>
          <w:kern w:val="2"/>
        </w:rPr>
        <w:t xml:space="preserve"> </w:t>
      </w:r>
      <w:r w:rsidRPr="00051B04">
        <w:rPr>
          <w:kern w:val="2"/>
        </w:rPr>
        <w:t>любым видом крытого транспорта в соответствии с правилами перевозки грузов, действующими на данном виде транспорта.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 xml:space="preserve">Маркировка </w:t>
      </w:r>
      <w:r>
        <w:rPr>
          <w:kern w:val="2"/>
        </w:rPr>
        <w:t>на</w:t>
      </w:r>
      <w:r w:rsidRPr="00051B04">
        <w:rPr>
          <w:kern w:val="2"/>
        </w:rPr>
        <w:t xml:space="preserve"> упаковк</w:t>
      </w:r>
      <w:r>
        <w:rPr>
          <w:kern w:val="2"/>
        </w:rPr>
        <w:t>е</w:t>
      </w:r>
      <w:r w:rsidRPr="00051B04">
        <w:rPr>
          <w:kern w:val="2"/>
        </w:rPr>
        <w:t xml:space="preserve"> должна </w:t>
      </w:r>
      <w:r>
        <w:rPr>
          <w:kern w:val="2"/>
        </w:rPr>
        <w:t>содержать</w:t>
      </w:r>
      <w:r w:rsidRPr="00051B04">
        <w:rPr>
          <w:kern w:val="2"/>
        </w:rPr>
        <w:t>: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</w:t>
      </w:r>
      <w:r>
        <w:rPr>
          <w:kern w:val="2"/>
        </w:rPr>
        <w:t xml:space="preserve"> </w:t>
      </w:r>
      <w:r w:rsidRPr="00051B04">
        <w:rPr>
          <w:kern w:val="2"/>
        </w:rPr>
        <w:t>условное обозначение группы изделий, товарную марку (при наличии), обозначение номера изделия (при наличии);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 страну -</w:t>
      </w:r>
      <w:r>
        <w:rPr>
          <w:kern w:val="2"/>
        </w:rPr>
        <w:t xml:space="preserve"> </w:t>
      </w:r>
      <w:r w:rsidRPr="00051B04">
        <w:rPr>
          <w:kern w:val="2"/>
        </w:rPr>
        <w:t>изготовителя;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 наименование предприятия -</w:t>
      </w:r>
      <w:r>
        <w:rPr>
          <w:kern w:val="2"/>
        </w:rPr>
        <w:t xml:space="preserve"> </w:t>
      </w:r>
      <w:r w:rsidRPr="00051B04">
        <w:rPr>
          <w:kern w:val="2"/>
        </w:rPr>
        <w:t>изготовителя, юридический адрес, товарный знак (при наличии);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-отличительные характеристики изделий в соответствии с их техническим исполнением (при наличии);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 номер артикула (при наличии);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 количество изделий в упаковке;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 дату (месяц, год) изготовления или гарантийный срок годности (при наличии);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</w:t>
      </w:r>
      <w:r>
        <w:rPr>
          <w:kern w:val="2"/>
        </w:rPr>
        <w:t xml:space="preserve"> </w:t>
      </w:r>
      <w:r w:rsidRPr="00051B04">
        <w:rPr>
          <w:kern w:val="2"/>
        </w:rPr>
        <w:t>правила пользования (при необходимости);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 штриховой код изделия (при наличии);</w:t>
      </w:r>
    </w:p>
    <w:p w:rsidR="00E46985" w:rsidRDefault="00E46985" w:rsidP="00E46985">
      <w:pPr>
        <w:widowControl w:val="0"/>
        <w:tabs>
          <w:tab w:val="left" w:pos="0"/>
        </w:tabs>
        <w:ind w:firstLine="709"/>
        <w:contextualSpacing/>
        <w:jc w:val="both"/>
      </w:pPr>
      <w:r w:rsidRPr="00051B04">
        <w:rPr>
          <w:kern w:val="2"/>
        </w:rPr>
        <w:t>- информацию о сертификации (при наличии).</w:t>
      </w:r>
    </w:p>
    <w:p w:rsidR="002C799D" w:rsidRPr="002C799D" w:rsidRDefault="002C799D" w:rsidP="002C799D">
      <w:pPr>
        <w:ind w:firstLine="851"/>
        <w:jc w:val="both"/>
        <w:rPr>
          <w:b/>
          <w:bCs/>
          <w:szCs w:val="20"/>
          <w:lang w:eastAsia="ar-SA"/>
        </w:rPr>
      </w:pPr>
      <w:r w:rsidRPr="002C799D">
        <w:rPr>
          <w:rFonts w:eastAsia="Lucida Sans Unicode"/>
          <w:b/>
          <w:bCs/>
          <w:kern w:val="2"/>
          <w:szCs w:val="20"/>
          <w:lang w:eastAsia="ar-SA"/>
        </w:rPr>
        <w:t>3.</w:t>
      </w:r>
      <w:r w:rsidRPr="002C799D">
        <w:rPr>
          <w:rFonts w:eastAsia="Lucida Sans Unicode"/>
          <w:b/>
          <w:bCs/>
          <w:kern w:val="2"/>
          <w:szCs w:val="20"/>
          <w:lang w:eastAsia="ar-SA"/>
        </w:rPr>
        <w:tab/>
        <w:t xml:space="preserve">Требования к качеству, безопасности и сроку </w:t>
      </w:r>
      <w:r w:rsidR="00073C0C">
        <w:rPr>
          <w:rFonts w:eastAsia="Lucida Sans Unicode"/>
          <w:b/>
          <w:bCs/>
          <w:kern w:val="2"/>
          <w:szCs w:val="20"/>
          <w:lang w:eastAsia="ar-SA"/>
        </w:rPr>
        <w:t>годности</w:t>
      </w:r>
      <w:r w:rsidRPr="002C799D">
        <w:rPr>
          <w:rFonts w:eastAsia="Lucida Sans Unicode"/>
          <w:b/>
          <w:bCs/>
          <w:kern w:val="2"/>
          <w:szCs w:val="20"/>
          <w:lang w:eastAsia="ar-SA"/>
        </w:rPr>
        <w:t xml:space="preserve"> товара:</w:t>
      </w:r>
    </w:p>
    <w:p w:rsidR="002C799D" w:rsidRDefault="002C799D" w:rsidP="002C799D">
      <w:pPr>
        <w:widowControl w:val="0"/>
        <w:ind w:firstLine="709"/>
        <w:contextualSpacing/>
        <w:jc w:val="both"/>
        <w:rPr>
          <w:rFonts w:eastAsia="Lucida Sans Unicode"/>
          <w:bCs/>
          <w:kern w:val="2"/>
        </w:rPr>
      </w:pPr>
      <w:r w:rsidRPr="00F11DB2">
        <w:rPr>
          <w:rFonts w:eastAsia="Lucida Sans Unicode"/>
          <w:bCs/>
          <w:kern w:val="2"/>
        </w:rPr>
        <w:t xml:space="preserve">Товар должен соответствовать требованиям </w:t>
      </w:r>
      <w:r>
        <w:rPr>
          <w:rFonts w:eastAsia="Lucida Sans Unicode"/>
          <w:bCs/>
          <w:kern w:val="2"/>
        </w:rPr>
        <w:t xml:space="preserve">Национальных стандартов: </w:t>
      </w:r>
      <w:r w:rsidRPr="00F11DB2">
        <w:rPr>
          <w:rFonts w:eastAsia="Lucida Sans Unicode"/>
          <w:bCs/>
          <w:kern w:val="2"/>
        </w:rPr>
        <w:t>ГОСТ Р 51632-20</w:t>
      </w:r>
      <w:r>
        <w:rPr>
          <w:rFonts w:eastAsia="Lucida Sans Unicode"/>
          <w:bCs/>
          <w:kern w:val="2"/>
        </w:rPr>
        <w:t>21</w:t>
      </w:r>
      <w:r w:rsidRPr="00F11DB2">
        <w:rPr>
          <w:rFonts w:eastAsia="Lucida Sans Unicode"/>
          <w:bCs/>
          <w:kern w:val="2"/>
        </w:rPr>
        <w:t xml:space="preserve"> </w:t>
      </w:r>
      <w:r>
        <w:rPr>
          <w:rFonts w:eastAsia="Lucida Sans Unicode"/>
          <w:bCs/>
          <w:kern w:val="2"/>
        </w:rPr>
        <w:t>«</w:t>
      </w:r>
      <w:r w:rsidRPr="00F11DB2">
        <w:rPr>
          <w:rFonts w:eastAsia="Lucida Sans Unicode"/>
          <w:bCs/>
          <w:kern w:val="2"/>
        </w:rPr>
        <w:t>Технические средства реабилитации людей с ограничениями жизнедеятельности. Общие технические требования и методы испытаний</w:t>
      </w:r>
      <w:r>
        <w:rPr>
          <w:rFonts w:eastAsia="Lucida Sans Unicode"/>
          <w:bCs/>
          <w:kern w:val="2"/>
        </w:rPr>
        <w:t>»,</w:t>
      </w:r>
      <w:r w:rsidRPr="00F11DB2">
        <w:rPr>
          <w:rFonts w:eastAsia="Lucida Sans Unicode"/>
          <w:bCs/>
          <w:kern w:val="2"/>
        </w:rPr>
        <w:t xml:space="preserve"> ГОСТ Р 52770-2016 «Изделия медицинские. Требования безопасности. Методы санитарно-химических и токсикологических испытаний»</w:t>
      </w:r>
      <w:r>
        <w:rPr>
          <w:rFonts w:eastAsia="Lucida Sans Unicode"/>
          <w:bCs/>
          <w:kern w:val="2"/>
        </w:rPr>
        <w:t xml:space="preserve">, </w:t>
      </w:r>
      <w:r w:rsidRPr="006759C2">
        <w:rPr>
          <w:rFonts w:eastAsia="Lucida Sans Unicode"/>
          <w:bCs/>
          <w:kern w:val="2"/>
        </w:rPr>
        <w:t>ГОСТ Р 58235-2018</w:t>
      </w:r>
      <w:r>
        <w:rPr>
          <w:rFonts w:eastAsia="Lucida Sans Unicode"/>
          <w:bCs/>
          <w:kern w:val="2"/>
        </w:rPr>
        <w:t xml:space="preserve"> «</w:t>
      </w:r>
      <w:r w:rsidRPr="006759C2">
        <w:rPr>
          <w:rFonts w:eastAsia="Lucida Sans Unicode"/>
          <w:bCs/>
          <w:kern w:val="2"/>
        </w:rPr>
        <w:t>Специальные средства при нарушении функции выделения. Термины и определения. Классификация</w:t>
      </w:r>
      <w:r>
        <w:rPr>
          <w:rFonts w:eastAsia="Lucida Sans Unicode"/>
          <w:bCs/>
          <w:kern w:val="2"/>
        </w:rPr>
        <w:t xml:space="preserve">», Межгосударственных стандартов: </w:t>
      </w:r>
      <w:r w:rsidRPr="0091047C">
        <w:rPr>
          <w:rFonts w:eastAsia="Lucida Sans Unicode"/>
          <w:bCs/>
          <w:kern w:val="2"/>
        </w:rPr>
        <w:t>ГОСТ ISO 10993-1-20</w:t>
      </w:r>
      <w:r w:rsidR="00E17B60">
        <w:rPr>
          <w:rFonts w:eastAsia="Lucida Sans Unicode"/>
          <w:bCs/>
          <w:kern w:val="2"/>
        </w:rPr>
        <w:t>21</w:t>
      </w:r>
      <w:r w:rsidRPr="0091047C">
        <w:rPr>
          <w:rFonts w:eastAsia="Lucida Sans Unicode"/>
          <w:bCs/>
          <w:kern w:val="2"/>
        </w:rPr>
        <w:t xml:space="preserve"> </w:t>
      </w:r>
      <w:r>
        <w:rPr>
          <w:rFonts w:eastAsia="Lucida Sans Unicode"/>
          <w:bCs/>
          <w:kern w:val="2"/>
        </w:rPr>
        <w:t>«</w:t>
      </w:r>
      <w:r w:rsidRPr="0091047C">
        <w:rPr>
          <w:rFonts w:eastAsia="Lucida Sans Unicode"/>
          <w:bCs/>
          <w:kern w:val="2"/>
        </w:rPr>
        <w:t xml:space="preserve">Изделия медицинские. Оценка биологического действия медицинских изделий. </w:t>
      </w:r>
      <w:r w:rsidR="00E17B60" w:rsidRPr="00E17B60">
        <w:rPr>
          <w:rFonts w:eastAsia="Lucida Sans Unicode"/>
          <w:bCs/>
          <w:kern w:val="2"/>
        </w:rPr>
        <w:t>Оценка и исследования в процессе менеджмента риска</w:t>
      </w:r>
      <w:r>
        <w:rPr>
          <w:rFonts w:eastAsia="Lucida Sans Unicode"/>
          <w:bCs/>
          <w:kern w:val="2"/>
        </w:rPr>
        <w:t xml:space="preserve">», </w:t>
      </w:r>
      <w:r w:rsidRPr="0091047C">
        <w:rPr>
          <w:rFonts w:eastAsia="Lucida Sans Unicode"/>
          <w:bCs/>
          <w:kern w:val="2"/>
        </w:rPr>
        <w:t>ГОСТ ISO 10993-5-20</w:t>
      </w:r>
      <w:r w:rsidR="007039FC">
        <w:rPr>
          <w:rFonts w:eastAsia="Lucida Sans Unicode"/>
          <w:bCs/>
          <w:kern w:val="2"/>
        </w:rPr>
        <w:t>1</w:t>
      </w:r>
      <w:r w:rsidR="00860475">
        <w:rPr>
          <w:rFonts w:eastAsia="Lucida Sans Unicode"/>
          <w:bCs/>
          <w:kern w:val="2"/>
        </w:rPr>
        <w:t>1</w:t>
      </w:r>
      <w:r w:rsidRPr="0091047C">
        <w:rPr>
          <w:rFonts w:eastAsia="Lucida Sans Unicode"/>
          <w:bCs/>
          <w:kern w:val="2"/>
        </w:rPr>
        <w:t xml:space="preserve"> </w:t>
      </w:r>
      <w:r>
        <w:rPr>
          <w:rFonts w:eastAsia="Lucida Sans Unicode"/>
          <w:bCs/>
          <w:kern w:val="2"/>
        </w:rPr>
        <w:t>«</w:t>
      </w:r>
      <w:r w:rsidRPr="0091047C">
        <w:rPr>
          <w:rFonts w:eastAsia="Lucida Sans Unicode"/>
          <w:bCs/>
          <w:kern w:val="2"/>
        </w:rPr>
        <w:t>Оценка биологического действия медицинских изделий. Часть 5. Исследования на ци</w:t>
      </w:r>
      <w:r>
        <w:rPr>
          <w:rFonts w:eastAsia="Lucida Sans Unicode"/>
          <w:bCs/>
          <w:kern w:val="2"/>
        </w:rPr>
        <w:t xml:space="preserve">тотоксичность: методы in vitro», </w:t>
      </w:r>
      <w:r w:rsidRPr="0091047C">
        <w:rPr>
          <w:rFonts w:eastAsia="Lucida Sans Unicode"/>
          <w:bCs/>
          <w:kern w:val="2"/>
        </w:rPr>
        <w:t>ГОСТ ISO 10993-10-2011</w:t>
      </w:r>
      <w:r>
        <w:rPr>
          <w:rFonts w:eastAsia="Lucida Sans Unicode"/>
          <w:bCs/>
          <w:kern w:val="2"/>
        </w:rPr>
        <w:t xml:space="preserve"> «</w:t>
      </w:r>
      <w:r w:rsidRPr="0091047C">
        <w:rPr>
          <w:rFonts w:eastAsia="Lucida Sans Unicode"/>
          <w:bCs/>
          <w:kern w:val="2"/>
        </w:rPr>
        <w:t>Изделия медицинские. Оценка биологического действия медицинских изделий. Часть 10. Исследование раздражающего и сенсибилизирующего действия</w:t>
      </w:r>
      <w:r>
        <w:rPr>
          <w:rFonts w:eastAsia="Lucida Sans Unicode"/>
          <w:bCs/>
          <w:kern w:val="2"/>
        </w:rPr>
        <w:t>».</w:t>
      </w:r>
    </w:p>
    <w:p w:rsidR="002C799D" w:rsidRPr="00E46664" w:rsidRDefault="002C799D" w:rsidP="002C799D">
      <w:pPr>
        <w:widowControl w:val="0"/>
        <w:tabs>
          <w:tab w:val="left" w:pos="0"/>
        </w:tabs>
        <w:autoSpaceDE w:val="0"/>
        <w:spacing w:line="100" w:lineRule="atLeast"/>
        <w:jc w:val="both"/>
        <w:rPr>
          <w:rFonts w:eastAsia="Lucida Sans Unicode"/>
          <w:color w:val="000000"/>
          <w:kern w:val="1"/>
        </w:rPr>
      </w:pPr>
      <w:r w:rsidRPr="00E46664">
        <w:rPr>
          <w:rFonts w:eastAsia="Lucida Sans Unicode"/>
          <w:color w:val="000000"/>
          <w:kern w:val="1"/>
        </w:rPr>
        <w:t xml:space="preserve">        Конструкция специальных средств при нарушениях функций выделения должна обеспечивать </w:t>
      </w:r>
      <w:r>
        <w:rPr>
          <w:rFonts w:eastAsia="Lucida Sans Unicode"/>
          <w:color w:val="000000"/>
          <w:kern w:val="1"/>
        </w:rPr>
        <w:t>получателю</w:t>
      </w:r>
      <w:r w:rsidRPr="00E46664">
        <w:rPr>
          <w:rFonts w:eastAsia="Lucida Sans Unicode"/>
          <w:color w:val="000000"/>
          <w:kern w:val="1"/>
        </w:rPr>
        <w:t xml:space="preserve"> удобство и простоту обращения с ними, должна соответствовать степени компенсации ограничения жизнедеятельност</w:t>
      </w:r>
      <w:r>
        <w:rPr>
          <w:rFonts w:eastAsia="Lucida Sans Unicode"/>
          <w:color w:val="000000"/>
          <w:kern w:val="1"/>
        </w:rPr>
        <w:t>и</w:t>
      </w:r>
      <w:r w:rsidRPr="00E46664">
        <w:rPr>
          <w:rFonts w:eastAsia="Lucida Sans Unicode"/>
          <w:color w:val="000000"/>
          <w:kern w:val="1"/>
        </w:rPr>
        <w:t>, а также отвечать</w:t>
      </w:r>
      <w:r>
        <w:rPr>
          <w:rFonts w:eastAsia="Lucida Sans Unicode"/>
          <w:color w:val="000000"/>
          <w:kern w:val="1"/>
        </w:rPr>
        <w:t xml:space="preserve"> следующим</w:t>
      </w:r>
      <w:r w:rsidRPr="00E46664">
        <w:rPr>
          <w:rFonts w:eastAsia="Lucida Sans Unicode"/>
          <w:color w:val="000000"/>
          <w:kern w:val="1"/>
        </w:rPr>
        <w:t xml:space="preserve"> медицинским и социальным требованиям:</w:t>
      </w:r>
    </w:p>
    <w:p w:rsidR="002C799D" w:rsidRPr="00E46664" w:rsidRDefault="00E17B60" w:rsidP="00E17B60">
      <w:pPr>
        <w:widowControl w:val="0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 xml:space="preserve">            </w:t>
      </w:r>
      <w:r w:rsidR="002C799D">
        <w:rPr>
          <w:rFonts w:eastAsia="Lucida Sans Unicode"/>
          <w:color w:val="000000"/>
          <w:kern w:val="1"/>
        </w:rPr>
        <w:t>-</w:t>
      </w:r>
      <w:r>
        <w:rPr>
          <w:rFonts w:eastAsia="Lucida Sans Unicode"/>
          <w:color w:val="000000"/>
          <w:kern w:val="1"/>
        </w:rPr>
        <w:t xml:space="preserve"> </w:t>
      </w:r>
      <w:r w:rsidR="002C799D" w:rsidRPr="00E46664">
        <w:rPr>
          <w:rFonts w:eastAsia="Lucida Sans Unicode"/>
          <w:color w:val="000000"/>
          <w:kern w:val="1"/>
        </w:rPr>
        <w:t>герметичность</w:t>
      </w:r>
      <w:r w:rsidR="002C799D">
        <w:rPr>
          <w:rFonts w:eastAsia="Lucida Sans Unicode"/>
          <w:color w:val="000000"/>
          <w:kern w:val="1"/>
        </w:rPr>
        <w:t>;</w:t>
      </w:r>
      <w:r w:rsidR="002C799D" w:rsidRPr="00E46664">
        <w:rPr>
          <w:rFonts w:eastAsia="Lucida Sans Unicode"/>
          <w:color w:val="000000"/>
          <w:kern w:val="1"/>
        </w:rPr>
        <w:t xml:space="preserve">                                                                                                                                                 </w:t>
      </w:r>
      <w:r w:rsidR="002C799D" w:rsidRPr="00E46664">
        <w:rPr>
          <w:rFonts w:eastAsia="Lucida Sans Unicode"/>
          <w:color w:val="000000"/>
          <w:kern w:val="1"/>
        </w:rPr>
        <w:tab/>
      </w:r>
      <w:r w:rsidR="002C799D">
        <w:rPr>
          <w:rFonts w:eastAsia="Lucida Sans Unicode"/>
          <w:color w:val="000000"/>
          <w:kern w:val="1"/>
        </w:rPr>
        <w:t xml:space="preserve">- </w:t>
      </w:r>
      <w:r w:rsidR="002C799D" w:rsidRPr="00E46664">
        <w:rPr>
          <w:rFonts w:eastAsia="Lucida Sans Unicode"/>
          <w:color w:val="000000"/>
          <w:kern w:val="1"/>
        </w:rPr>
        <w:t>прочность прикрепления;</w:t>
      </w:r>
    </w:p>
    <w:p w:rsidR="002C799D" w:rsidRPr="00E46664" w:rsidRDefault="002C799D" w:rsidP="002C799D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 xml:space="preserve">            - </w:t>
      </w:r>
      <w:r w:rsidRPr="00E46664">
        <w:rPr>
          <w:rFonts w:eastAsia="Lucida Sans Unicode"/>
          <w:color w:val="000000"/>
          <w:kern w:val="1"/>
        </w:rPr>
        <w:t>безопасность для кожных покровов;</w:t>
      </w:r>
    </w:p>
    <w:p w:rsidR="002C799D" w:rsidRPr="00E46664" w:rsidRDefault="002C799D" w:rsidP="002C799D">
      <w:pPr>
        <w:widowControl w:val="0"/>
        <w:jc w:val="both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ab/>
        <w:t xml:space="preserve">- </w:t>
      </w:r>
      <w:r w:rsidRPr="00E46664">
        <w:rPr>
          <w:rFonts w:eastAsia="Lucida Sans Unicode"/>
          <w:color w:val="000000"/>
          <w:kern w:val="1"/>
        </w:rPr>
        <w:t>эстетичность;</w:t>
      </w:r>
    </w:p>
    <w:p w:rsidR="002C799D" w:rsidRPr="00E46664" w:rsidRDefault="002C799D" w:rsidP="002C799D">
      <w:pPr>
        <w:widowControl w:val="0"/>
        <w:jc w:val="both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ab/>
        <w:t xml:space="preserve">- </w:t>
      </w:r>
      <w:r w:rsidRPr="00E46664">
        <w:rPr>
          <w:rFonts w:eastAsia="Lucida Sans Unicode"/>
          <w:color w:val="000000"/>
          <w:kern w:val="1"/>
        </w:rPr>
        <w:t>незаметность;</w:t>
      </w:r>
    </w:p>
    <w:p w:rsidR="002C799D" w:rsidRPr="00E46664" w:rsidRDefault="002C799D" w:rsidP="002C799D">
      <w:pPr>
        <w:widowControl w:val="0"/>
        <w:jc w:val="both"/>
        <w:rPr>
          <w:rFonts w:eastAsia="Lucida Sans Unicode"/>
          <w:color w:val="000000"/>
          <w:kern w:val="1"/>
        </w:rPr>
      </w:pPr>
      <w:r w:rsidRPr="00E46664">
        <w:rPr>
          <w:rFonts w:eastAsia="Lucida Sans Unicode"/>
          <w:color w:val="000000"/>
          <w:kern w:val="1"/>
        </w:rPr>
        <w:tab/>
      </w:r>
      <w:r>
        <w:rPr>
          <w:rFonts w:eastAsia="Lucida Sans Unicode"/>
          <w:color w:val="000000"/>
          <w:kern w:val="1"/>
        </w:rPr>
        <w:t xml:space="preserve">- </w:t>
      </w:r>
      <w:r w:rsidRPr="00E46664">
        <w:rPr>
          <w:rFonts w:eastAsia="Lucida Sans Unicode"/>
          <w:color w:val="000000"/>
          <w:kern w:val="1"/>
        </w:rPr>
        <w:t xml:space="preserve">полная изоляция содержимого от внешней среды и одежды </w:t>
      </w:r>
      <w:r>
        <w:rPr>
          <w:rFonts w:eastAsia="Lucida Sans Unicode"/>
          <w:color w:val="000000"/>
          <w:kern w:val="1"/>
        </w:rPr>
        <w:t>получателя</w:t>
      </w:r>
      <w:r w:rsidRPr="00E46664">
        <w:rPr>
          <w:rFonts w:eastAsia="Lucida Sans Unicode"/>
          <w:color w:val="000000"/>
          <w:kern w:val="1"/>
        </w:rPr>
        <w:t>.</w:t>
      </w:r>
    </w:p>
    <w:p w:rsidR="002C799D" w:rsidRDefault="002C799D" w:rsidP="002C799D">
      <w:pPr>
        <w:widowControl w:val="0"/>
        <w:jc w:val="both"/>
        <w:rPr>
          <w:rFonts w:eastAsia="Lucida Sans Unicode"/>
          <w:color w:val="000000"/>
          <w:kern w:val="1"/>
        </w:rPr>
      </w:pPr>
      <w:r w:rsidRPr="00E46664">
        <w:rPr>
          <w:rFonts w:eastAsia="Lucida Sans Unicode"/>
          <w:color w:val="000000"/>
          <w:kern w:val="1"/>
        </w:rPr>
        <w:tab/>
        <w:t>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  <w:r w:rsidRPr="00E46664">
        <w:rPr>
          <w:rFonts w:eastAsia="Lucida Sans Unicode"/>
          <w:color w:val="000000"/>
          <w:kern w:val="1"/>
        </w:rPr>
        <w:tab/>
      </w:r>
    </w:p>
    <w:p w:rsidR="002C799D" w:rsidRDefault="002C799D" w:rsidP="002C799D">
      <w:pPr>
        <w:widowControl w:val="0"/>
        <w:ind w:firstLine="709"/>
        <w:contextualSpacing/>
        <w:jc w:val="both"/>
        <w:rPr>
          <w:rFonts w:eastAsia="Lucida Sans Unicode" w:cs="Tahoma"/>
          <w:lang w:eastAsia="en-US" w:bidi="en-US"/>
        </w:rPr>
      </w:pPr>
      <w:r w:rsidRPr="00E752DE">
        <w:rPr>
          <w:rFonts w:eastAsia="Lucida Sans Unicode" w:cs="Tahoma"/>
          <w:lang w:eastAsia="en-US" w:bidi="en-US"/>
        </w:rPr>
        <w:t xml:space="preserve">Срок годности Товара, установленный производителем на момент выдачи получателям должен составлять не менее </w:t>
      </w:r>
      <w:r>
        <w:rPr>
          <w:rFonts w:eastAsia="Lucida Sans Unicode" w:cs="Tahoma"/>
          <w:lang w:eastAsia="en-US" w:bidi="en-US"/>
        </w:rPr>
        <w:t>12</w:t>
      </w:r>
      <w:r w:rsidRPr="00E752DE">
        <w:rPr>
          <w:rFonts w:eastAsia="Lucida Sans Unicode" w:cs="Tahoma"/>
          <w:lang w:eastAsia="en-US" w:bidi="en-US"/>
        </w:rPr>
        <w:t xml:space="preserve"> месяцев.</w:t>
      </w:r>
    </w:p>
    <w:p w:rsidR="00E46985" w:rsidRDefault="00BD5FAC" w:rsidP="00E17B60">
      <w:pPr>
        <w:widowControl w:val="0"/>
        <w:ind w:firstLine="709"/>
        <w:contextualSpacing/>
        <w:jc w:val="both"/>
        <w:rPr>
          <w:rFonts w:eastAsia="Lucida Sans Unicode"/>
          <w:b/>
          <w:kern w:val="2"/>
        </w:rPr>
      </w:pPr>
      <w:r w:rsidRPr="00BD5FAC">
        <w:rPr>
          <w:rFonts w:eastAsia="Lucida Sans Unicode" w:cs="Tahoma"/>
          <w:lang w:eastAsia="en-US" w:bidi="en-US"/>
        </w:rPr>
        <w:t>Товар должен иметь действующ</w:t>
      </w:r>
      <w:r w:rsidR="00300B93">
        <w:rPr>
          <w:rFonts w:eastAsia="Lucida Sans Unicode" w:cs="Tahoma"/>
          <w:lang w:eastAsia="en-US" w:bidi="en-US"/>
        </w:rPr>
        <w:t>е</w:t>
      </w:r>
      <w:r w:rsidRPr="00BD5FAC">
        <w:rPr>
          <w:rFonts w:eastAsia="Lucida Sans Unicode" w:cs="Tahoma"/>
          <w:lang w:eastAsia="en-US" w:bidi="en-US"/>
        </w:rPr>
        <w:t>е регистрационн</w:t>
      </w:r>
      <w:r w:rsidR="00300B93">
        <w:rPr>
          <w:rFonts w:eastAsia="Lucida Sans Unicode" w:cs="Tahoma"/>
          <w:lang w:eastAsia="en-US" w:bidi="en-US"/>
        </w:rPr>
        <w:t>ое</w:t>
      </w:r>
      <w:r w:rsidRPr="00BD5FAC">
        <w:rPr>
          <w:rFonts w:eastAsia="Lucida Sans Unicode" w:cs="Tahoma"/>
          <w:lang w:eastAsia="en-US" w:bidi="en-US"/>
        </w:rPr>
        <w:t xml:space="preserve"> удостоверени</w:t>
      </w:r>
      <w:r w:rsidR="00300B93">
        <w:rPr>
          <w:rFonts w:eastAsia="Lucida Sans Unicode" w:cs="Tahoma"/>
          <w:lang w:eastAsia="en-US" w:bidi="en-US"/>
        </w:rPr>
        <w:t>е</w:t>
      </w:r>
      <w:r w:rsidRPr="00BD5FAC">
        <w:rPr>
          <w:rFonts w:eastAsia="Lucida Sans Unicode" w:cs="Tahoma"/>
          <w:lang w:eastAsia="en-US" w:bidi="en-US"/>
        </w:rPr>
        <w:t>, выданн</w:t>
      </w:r>
      <w:r w:rsidR="00300B93">
        <w:rPr>
          <w:rFonts w:eastAsia="Lucida Sans Unicode" w:cs="Tahoma"/>
          <w:lang w:eastAsia="en-US" w:bidi="en-US"/>
        </w:rPr>
        <w:t>ое</w:t>
      </w:r>
      <w:r w:rsidRPr="00BD5FAC">
        <w:rPr>
          <w:rFonts w:eastAsia="Lucida Sans Unicode" w:cs="Tahoma"/>
          <w:lang w:eastAsia="en-US" w:bidi="en-US"/>
        </w:rPr>
        <w:t xml:space="preserve"> Федеральной службой по надзору в сфере здравоохранения.</w:t>
      </w:r>
    </w:p>
    <w:p w:rsidR="00CE4E68" w:rsidRPr="00327B38" w:rsidRDefault="007F4100" w:rsidP="00CE4E68">
      <w:pPr>
        <w:widowControl w:val="0"/>
        <w:tabs>
          <w:tab w:val="left" w:pos="0"/>
        </w:tabs>
        <w:ind w:firstLine="709"/>
        <w:contextualSpacing/>
        <w:jc w:val="both"/>
        <w:rPr>
          <w:rFonts w:eastAsia="Lucida Sans Unicode"/>
          <w:b/>
          <w:kern w:val="2"/>
        </w:rPr>
      </w:pPr>
      <w:r>
        <w:rPr>
          <w:rFonts w:eastAsia="Lucida Sans Unicode"/>
          <w:b/>
          <w:kern w:val="2"/>
        </w:rPr>
        <w:t>4</w:t>
      </w:r>
      <w:r w:rsidR="00CE4E68" w:rsidRPr="00327B38">
        <w:rPr>
          <w:rFonts w:eastAsia="Lucida Sans Unicode"/>
          <w:b/>
          <w:kern w:val="2"/>
        </w:rPr>
        <w:t xml:space="preserve">. </w:t>
      </w:r>
      <w:r w:rsidR="00CE4E68" w:rsidRPr="00327B38">
        <w:rPr>
          <w:b/>
        </w:rPr>
        <w:t>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(далее - гарантийные обязательства):</w:t>
      </w:r>
    </w:p>
    <w:p w:rsidR="00996110" w:rsidRPr="005663CA" w:rsidRDefault="00E17B60" w:rsidP="00996110">
      <w:pPr>
        <w:widowControl w:val="0"/>
        <w:shd w:val="clear" w:color="auto" w:fill="FFFFFF"/>
        <w:tabs>
          <w:tab w:val="left" w:pos="0"/>
        </w:tabs>
        <w:autoSpaceDE w:val="0"/>
        <w:ind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Не установлено.</w:t>
      </w:r>
    </w:p>
    <w:p w:rsidR="00356A7E" w:rsidRDefault="00356A7E"/>
    <w:sectPr w:rsidR="00356A7E" w:rsidSect="00587E0D">
      <w:headerReference w:type="even" r:id="rId7"/>
      <w:footerReference w:type="even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C94" w:rsidRDefault="003B4C94">
      <w:r>
        <w:separator/>
      </w:r>
    </w:p>
  </w:endnote>
  <w:endnote w:type="continuationSeparator" w:id="0">
    <w:p w:rsidR="003B4C94" w:rsidRDefault="003B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74" w:rsidRDefault="00CE4E68" w:rsidP="009B59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32174" w:rsidRDefault="003B4C94" w:rsidP="009B59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C94" w:rsidRDefault="003B4C94">
      <w:r>
        <w:separator/>
      </w:r>
    </w:p>
  </w:footnote>
  <w:footnote w:type="continuationSeparator" w:id="0">
    <w:p w:rsidR="003B4C94" w:rsidRDefault="003B4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74" w:rsidRDefault="00CE4E68" w:rsidP="009B59D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032174" w:rsidRDefault="003B4C94" w:rsidP="009B59D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8B4A43"/>
    <w:multiLevelType w:val="hybridMultilevel"/>
    <w:tmpl w:val="6C5A2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53"/>
    <w:rsid w:val="000300D0"/>
    <w:rsid w:val="00033D23"/>
    <w:rsid w:val="000360D0"/>
    <w:rsid w:val="000454A0"/>
    <w:rsid w:val="00073C0C"/>
    <w:rsid w:val="00116C54"/>
    <w:rsid w:val="0018639C"/>
    <w:rsid w:val="002C799D"/>
    <w:rsid w:val="00300B93"/>
    <w:rsid w:val="0033061D"/>
    <w:rsid w:val="00356A7E"/>
    <w:rsid w:val="00365FD1"/>
    <w:rsid w:val="003728DC"/>
    <w:rsid w:val="00377F04"/>
    <w:rsid w:val="003B4C94"/>
    <w:rsid w:val="003C57C0"/>
    <w:rsid w:val="003D7A57"/>
    <w:rsid w:val="004620C7"/>
    <w:rsid w:val="004772CB"/>
    <w:rsid w:val="005041D0"/>
    <w:rsid w:val="0052733F"/>
    <w:rsid w:val="00587E0D"/>
    <w:rsid w:val="00597410"/>
    <w:rsid w:val="005A0CB7"/>
    <w:rsid w:val="005C30AA"/>
    <w:rsid w:val="005D2F08"/>
    <w:rsid w:val="00665313"/>
    <w:rsid w:val="006B22C8"/>
    <w:rsid w:val="007039FC"/>
    <w:rsid w:val="007817C5"/>
    <w:rsid w:val="007E5201"/>
    <w:rsid w:val="007F4100"/>
    <w:rsid w:val="00844C53"/>
    <w:rsid w:val="00860475"/>
    <w:rsid w:val="00874AB2"/>
    <w:rsid w:val="0092600C"/>
    <w:rsid w:val="00977E62"/>
    <w:rsid w:val="00996110"/>
    <w:rsid w:val="00997184"/>
    <w:rsid w:val="009A3BD6"/>
    <w:rsid w:val="009B1581"/>
    <w:rsid w:val="009C5C7E"/>
    <w:rsid w:val="00A034C5"/>
    <w:rsid w:val="00A81B8F"/>
    <w:rsid w:val="00B14716"/>
    <w:rsid w:val="00B71353"/>
    <w:rsid w:val="00BD5FAC"/>
    <w:rsid w:val="00BD7B15"/>
    <w:rsid w:val="00BE542C"/>
    <w:rsid w:val="00CE4E68"/>
    <w:rsid w:val="00CE5AD0"/>
    <w:rsid w:val="00D27713"/>
    <w:rsid w:val="00D3551B"/>
    <w:rsid w:val="00D55102"/>
    <w:rsid w:val="00DC1130"/>
    <w:rsid w:val="00DD3B49"/>
    <w:rsid w:val="00DE4E69"/>
    <w:rsid w:val="00E17B60"/>
    <w:rsid w:val="00E44763"/>
    <w:rsid w:val="00E46985"/>
    <w:rsid w:val="00E82C34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70A21-B7B2-4F56-BB27-6ED7144F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E4E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E4E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CE4E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4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4E68"/>
  </w:style>
  <w:style w:type="paragraph" w:styleId="a6">
    <w:name w:val="header"/>
    <w:basedOn w:val="a"/>
    <w:link w:val="a7"/>
    <w:uiPriority w:val="99"/>
    <w:rsid w:val="00CE4E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4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 Знак Знак"/>
    <w:basedOn w:val="a"/>
    <w:rsid w:val="00CE4E68"/>
    <w:pPr>
      <w:widowControl w:val="0"/>
      <w:numPr>
        <w:numId w:val="1"/>
      </w:numPr>
      <w:suppressAutoHyphens/>
      <w:ind w:left="720" w:hanging="720"/>
      <w:jc w:val="both"/>
    </w:pPr>
    <w:rPr>
      <w:szCs w:val="20"/>
      <w:lang w:eastAsia="ar-SA"/>
    </w:rPr>
  </w:style>
  <w:style w:type="paragraph" w:customStyle="1" w:styleId="a8">
    <w:name w:val="Содержимое таблицы"/>
    <w:basedOn w:val="a"/>
    <w:rsid w:val="00CE4E68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587E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E0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A0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Витютина Юлия Юрьевна</dc:creator>
  <cp:keywords/>
  <dc:description/>
  <cp:lastModifiedBy>Дуда Евгений Георгиевич</cp:lastModifiedBy>
  <cp:revision>37</cp:revision>
  <cp:lastPrinted>2022-12-14T04:46:00Z</cp:lastPrinted>
  <dcterms:created xsi:type="dcterms:W3CDTF">2022-02-02T06:10:00Z</dcterms:created>
  <dcterms:modified xsi:type="dcterms:W3CDTF">2022-12-16T05:23:00Z</dcterms:modified>
</cp:coreProperties>
</file>