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3C3A4B" w:rsidRPr="003C3A4B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3C3A4B" w:rsidRPr="003C3A4B">
        <w:rPr>
          <w:sz w:val="25"/>
          <w:szCs w:val="25"/>
        </w:rPr>
        <w:t>с даты получения</w:t>
      </w:r>
      <w:proofErr w:type="gramEnd"/>
      <w:r w:rsidR="003C3A4B" w:rsidRPr="003C3A4B">
        <w:rPr>
          <w:sz w:val="25"/>
          <w:szCs w:val="25"/>
        </w:rPr>
        <w:t xml:space="preserve"> от Заказчика реестра получателей Товара, но не позднее 31.03.2023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3C3A4B" w:rsidRPr="003C3A4B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3C3A4B" w:rsidRPr="003C3A4B">
        <w:rPr>
          <w:bCs/>
          <w:color w:val="000000"/>
          <w:spacing w:val="-4"/>
          <w:sz w:val="25"/>
          <w:szCs w:val="25"/>
        </w:rPr>
        <w:t>специальны</w:t>
      </w:r>
      <w:r w:rsidR="003C3A4B">
        <w:rPr>
          <w:bCs/>
          <w:color w:val="000000"/>
          <w:spacing w:val="-4"/>
          <w:sz w:val="25"/>
          <w:szCs w:val="25"/>
        </w:rPr>
        <w:t>е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средств</w:t>
      </w:r>
      <w:r w:rsidR="003C3A4B">
        <w:rPr>
          <w:bCs/>
          <w:color w:val="000000"/>
          <w:spacing w:val="-4"/>
          <w:sz w:val="25"/>
          <w:szCs w:val="25"/>
        </w:rPr>
        <w:t>а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</w:t>
      </w:r>
      <w:r w:rsidR="003C3A4B">
        <w:rPr>
          <w:bCs/>
          <w:color w:val="000000"/>
          <w:spacing w:val="-4"/>
          <w:sz w:val="25"/>
          <w:szCs w:val="25"/>
        </w:rPr>
        <w:t xml:space="preserve">при нарушении функции выделения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направлениям.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290F01" w:rsidRPr="000A6E48" w:rsidRDefault="00290F01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"/>
        <w:gridCol w:w="5529"/>
        <w:gridCol w:w="141"/>
        <w:gridCol w:w="993"/>
      </w:tblGrid>
      <w:tr w:rsidR="005E5260" w:rsidRPr="005E5260" w:rsidTr="00111DF6">
        <w:trPr>
          <w:trHeight w:val="58"/>
        </w:trPr>
        <w:tc>
          <w:tcPr>
            <w:tcW w:w="568" w:type="dxa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 xml:space="preserve">№ </w:t>
            </w:r>
            <w:proofErr w:type="gramStart"/>
            <w:r w:rsidRPr="005E5260">
              <w:t>п</w:t>
            </w:r>
            <w:proofErr w:type="gramEnd"/>
            <w:r w:rsidRPr="005E5260">
              <w:t>/п</w:t>
            </w:r>
          </w:p>
        </w:tc>
        <w:tc>
          <w:tcPr>
            <w:tcW w:w="2126" w:type="dxa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Наименование товара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Описание функциональных и технических характеристик (потребительских свойств) товара*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E5260" w:rsidRPr="005E5260" w:rsidRDefault="005E5260" w:rsidP="005E5260">
            <w:pPr>
              <w:snapToGrid w:val="0"/>
              <w:jc w:val="center"/>
            </w:pPr>
            <w:r w:rsidRPr="005E5260">
              <w:t>Кол-во,</w:t>
            </w:r>
          </w:p>
          <w:p w:rsidR="005E5260" w:rsidRPr="005E5260" w:rsidRDefault="005E5260" w:rsidP="005E5260">
            <w:pPr>
              <w:snapToGrid w:val="0"/>
              <w:jc w:val="center"/>
            </w:pPr>
            <w:r w:rsidRPr="005E5260">
              <w:t>шт.</w:t>
            </w:r>
          </w:p>
        </w:tc>
      </w:tr>
      <w:tr w:rsidR="005E5260" w:rsidRPr="005E5260" w:rsidTr="00111DF6">
        <w:trPr>
          <w:trHeight w:val="680"/>
        </w:trPr>
        <w:tc>
          <w:tcPr>
            <w:tcW w:w="9640" w:type="dxa"/>
            <w:gridSpan w:val="6"/>
            <w:vAlign w:val="center"/>
          </w:tcPr>
          <w:p w:rsidR="005E5260" w:rsidRPr="005E5260" w:rsidRDefault="005E5260" w:rsidP="005E5260">
            <w:pPr>
              <w:autoSpaceDE w:val="0"/>
              <w:jc w:val="both"/>
            </w:pPr>
            <w:r w:rsidRPr="005E5260"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Качество товара должно соответствовать требованиям государственных стандартов (ГОСТ), действующим на территории Российской Федерации, в том числе: 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ISO 10993-1-2021 «Изделия медицинские. Оценка биологического действия медицинских изделий. Часть 1. Оценка и исследования в процессе менеджмента риска»; 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E5260">
              <w:t>цитотоксичность</w:t>
            </w:r>
            <w:proofErr w:type="spellEnd"/>
            <w:r w:rsidRPr="005E5260">
              <w:t xml:space="preserve">: методы </w:t>
            </w:r>
            <w:proofErr w:type="spellStart"/>
            <w:r w:rsidRPr="005E5260">
              <w:t>in</w:t>
            </w:r>
            <w:proofErr w:type="spellEnd"/>
            <w:r w:rsidRPr="005E5260">
              <w:t xml:space="preserve"> </w:t>
            </w:r>
            <w:proofErr w:type="spellStart"/>
            <w:r w:rsidRPr="005E5260">
              <w:t>vitro</w:t>
            </w:r>
            <w:proofErr w:type="spellEnd"/>
            <w:r w:rsidRPr="005E5260">
              <w:t>»;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5E5260" w:rsidRPr="005E5260" w:rsidRDefault="005E5260" w:rsidP="005E5260">
            <w:pPr>
              <w:autoSpaceDE w:val="0"/>
              <w:jc w:val="both"/>
            </w:pPr>
            <w:r w:rsidRPr="005E5260">
              <w:t xml:space="preserve">- ГОСТ </w:t>
            </w:r>
            <w:proofErr w:type="gramStart"/>
            <w:r w:rsidRPr="005E5260">
              <w:t>Р</w:t>
            </w:r>
            <w:proofErr w:type="gramEnd"/>
            <w:r w:rsidRPr="005E5260"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5E5260" w:rsidRPr="005E5260" w:rsidRDefault="005E5260" w:rsidP="005E5260">
            <w:pPr>
              <w:jc w:val="both"/>
              <w:rPr>
                <w:rFonts w:eastAsia="Calibri"/>
              </w:rPr>
            </w:pPr>
            <w:r w:rsidRPr="005E5260">
              <w:t xml:space="preserve">- ГОСТ </w:t>
            </w:r>
            <w:proofErr w:type="gramStart"/>
            <w:r w:rsidRPr="005E5260">
              <w:t>Р</w:t>
            </w:r>
            <w:proofErr w:type="gramEnd"/>
            <w:r w:rsidRPr="005E5260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A67FBB" w:rsidRPr="005E5260" w:rsidTr="00D6760C">
        <w:trPr>
          <w:trHeight w:val="243"/>
        </w:trPr>
        <w:tc>
          <w:tcPr>
            <w:tcW w:w="568" w:type="dxa"/>
            <w:vAlign w:val="center"/>
          </w:tcPr>
          <w:p w:rsidR="00A67FBB" w:rsidRPr="005E5260" w:rsidRDefault="00A67FBB" w:rsidP="005E5260">
            <w:pPr>
              <w:snapToGrid w:val="0"/>
              <w:jc w:val="center"/>
            </w:pPr>
            <w:r w:rsidRPr="005E5260"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A67FBB" w:rsidRPr="006F76FB" w:rsidRDefault="00A67FBB" w:rsidP="00D2250D">
            <w:pPr>
              <w:jc w:val="center"/>
            </w:pPr>
            <w:r w:rsidRPr="006F76FB">
              <w:t xml:space="preserve">Катетер для </w:t>
            </w:r>
            <w:proofErr w:type="spellStart"/>
            <w:r w:rsidRPr="006F76FB">
              <w:t>самокатетеризации</w:t>
            </w:r>
            <w:proofErr w:type="spellEnd"/>
            <w:r w:rsidRPr="006F76FB">
              <w:t xml:space="preserve"> </w:t>
            </w:r>
            <w:proofErr w:type="spellStart"/>
            <w:r w:rsidRPr="006F76FB">
              <w:t>лубрицированный</w:t>
            </w:r>
            <w:proofErr w:type="spellEnd"/>
            <w:r w:rsidRPr="006F76FB">
              <w:t xml:space="preserve"> (с гидрофильным покрытием)</w:t>
            </w:r>
          </w:p>
          <w:p w:rsidR="00A67FBB" w:rsidRPr="006F76FB" w:rsidRDefault="00A67FBB" w:rsidP="00D2250D">
            <w:pPr>
              <w:snapToGrid w:val="0"/>
              <w:jc w:val="center"/>
            </w:pPr>
            <w:r w:rsidRPr="006F76FB">
              <w:t>(Женский)</w:t>
            </w:r>
          </w:p>
        </w:tc>
        <w:tc>
          <w:tcPr>
            <w:tcW w:w="5670" w:type="dxa"/>
            <w:gridSpan w:val="2"/>
            <w:vAlign w:val="center"/>
          </w:tcPr>
          <w:p w:rsidR="00A67FBB" w:rsidRPr="006F76FB" w:rsidRDefault="00A67FBB" w:rsidP="00D2250D">
            <w:pPr>
              <w:snapToGrid w:val="0"/>
              <w:jc w:val="both"/>
            </w:pPr>
            <w:r w:rsidRPr="006F76FB">
              <w:rPr>
                <w:rFonts w:eastAsia="Calibri"/>
                <w:bCs/>
                <w:color w:val="000000"/>
              </w:rPr>
              <w:t xml:space="preserve">Катетер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лубрицированный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 (Женский) для </w:t>
            </w:r>
            <w:proofErr w:type="gramStart"/>
            <w:r w:rsidRPr="006F76FB">
              <w:rPr>
                <w:rFonts w:eastAsia="Calibri"/>
                <w:bCs/>
                <w:color w:val="000000"/>
              </w:rPr>
              <w:t>периодической</w:t>
            </w:r>
            <w:proofErr w:type="gramEnd"/>
            <w:r w:rsidRPr="006F76FB">
              <w:rPr>
                <w:rFonts w:eastAsia="Calibr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6F76FB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самокатетеризации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. С возможностью применения самим пациентом. Тип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Нелатон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. Размер по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Шарьеру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>: от 08ch (включительно) до 16ch (включительно) (в зависимости от антропометрических данных пациента). Длина катетера должна быть не менее 18 см (включительно). Наконечник катетера должен быть прямой цилиндрический, с двумя боковыми отверстиями. Катетер должен иметь воронкообразный коннектор для соединения с мешком для сбора мочи. Катетеры должны быть одноразовые, стерильные и находятся в индивидуальной упаковке.</w:t>
            </w:r>
          </w:p>
        </w:tc>
        <w:tc>
          <w:tcPr>
            <w:tcW w:w="993" w:type="dxa"/>
            <w:vAlign w:val="center"/>
          </w:tcPr>
          <w:p w:rsidR="00A67FBB" w:rsidRPr="006F76FB" w:rsidRDefault="00A67FBB" w:rsidP="00D2250D">
            <w:pPr>
              <w:snapToGrid w:val="0"/>
              <w:jc w:val="center"/>
            </w:pPr>
            <w:r w:rsidRPr="006F76FB">
              <w:t>28</w:t>
            </w:r>
            <w:r>
              <w:t xml:space="preserve"> </w:t>
            </w:r>
            <w:r w:rsidRPr="006F76FB">
              <w:t>000</w:t>
            </w:r>
          </w:p>
        </w:tc>
      </w:tr>
      <w:tr w:rsidR="00A67FBB" w:rsidRPr="005E5260" w:rsidTr="00D6760C">
        <w:trPr>
          <w:trHeight w:val="243"/>
        </w:trPr>
        <w:tc>
          <w:tcPr>
            <w:tcW w:w="568" w:type="dxa"/>
            <w:vAlign w:val="center"/>
          </w:tcPr>
          <w:p w:rsidR="00A67FBB" w:rsidRPr="005E5260" w:rsidRDefault="00A67FBB" w:rsidP="005E5260">
            <w:pPr>
              <w:snapToGrid w:val="0"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A67FBB" w:rsidRPr="006F76FB" w:rsidRDefault="00A67FBB" w:rsidP="00D2250D">
            <w:pPr>
              <w:snapToGrid w:val="0"/>
              <w:jc w:val="center"/>
            </w:pPr>
            <w:r w:rsidRPr="006F76FB">
              <w:t xml:space="preserve">Катетер для </w:t>
            </w:r>
            <w:proofErr w:type="spellStart"/>
            <w:r w:rsidRPr="006F76FB">
              <w:t>самокатетеризации</w:t>
            </w:r>
            <w:proofErr w:type="spellEnd"/>
            <w:r w:rsidRPr="006F76FB">
              <w:t xml:space="preserve"> </w:t>
            </w:r>
            <w:proofErr w:type="spellStart"/>
            <w:r w:rsidRPr="006F76FB">
              <w:t>лубрицированный</w:t>
            </w:r>
            <w:proofErr w:type="spellEnd"/>
            <w:r w:rsidRPr="006F76FB">
              <w:t xml:space="preserve"> (Мужской)</w:t>
            </w:r>
          </w:p>
        </w:tc>
        <w:tc>
          <w:tcPr>
            <w:tcW w:w="5670" w:type="dxa"/>
            <w:gridSpan w:val="2"/>
            <w:vAlign w:val="center"/>
          </w:tcPr>
          <w:p w:rsidR="00A67FBB" w:rsidRPr="006F76FB" w:rsidRDefault="00A67FBB" w:rsidP="00D2250D">
            <w:pPr>
              <w:snapToGrid w:val="0"/>
              <w:jc w:val="both"/>
            </w:pPr>
            <w:r w:rsidRPr="006F76FB">
              <w:rPr>
                <w:rFonts w:eastAsia="Calibri"/>
                <w:bCs/>
                <w:color w:val="000000"/>
              </w:rPr>
              <w:t xml:space="preserve">Катетер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лубрицированный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 (Мужской) для </w:t>
            </w:r>
            <w:proofErr w:type="gramStart"/>
            <w:r w:rsidRPr="006F76FB">
              <w:rPr>
                <w:rFonts w:eastAsia="Calibri"/>
                <w:bCs/>
                <w:color w:val="000000"/>
              </w:rPr>
              <w:t>периодической</w:t>
            </w:r>
            <w:proofErr w:type="gramEnd"/>
            <w:r w:rsidRPr="006F76FB">
              <w:rPr>
                <w:rFonts w:eastAsia="Calibri"/>
                <w:bCs/>
                <w:color w:val="000000"/>
              </w:rPr>
              <w:t xml:space="preserve"> 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самокатетеризации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. С возможностью применения самим пациентом. Тип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Нелатон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 xml:space="preserve">. Размер по </w:t>
            </w:r>
            <w:proofErr w:type="spellStart"/>
            <w:r w:rsidRPr="006F76FB">
              <w:rPr>
                <w:rFonts w:eastAsia="Calibri"/>
                <w:bCs/>
                <w:color w:val="000000"/>
              </w:rPr>
              <w:t>Шарьеру</w:t>
            </w:r>
            <w:proofErr w:type="spellEnd"/>
            <w:r w:rsidRPr="006F76FB">
              <w:rPr>
                <w:rFonts w:eastAsia="Calibri"/>
                <w:bCs/>
                <w:color w:val="000000"/>
              </w:rPr>
              <w:t>: от 08ch (включительно) до 18ch (включительно) (в зависимости от антропометрических данных пациента). Длина катетера должна быть не менее 40 см (включительно). Наконечник катетера должен быть прямой цилиндрический, с двумя боковыми отверстиями. Катетер должен иметь воронкообразный коннектор для соединения с мешком для сбора мочи. Катетеры должны быть одноразовые, стерильные и находятся в индивидуальной упаковке.</w:t>
            </w:r>
          </w:p>
        </w:tc>
        <w:tc>
          <w:tcPr>
            <w:tcW w:w="993" w:type="dxa"/>
            <w:vAlign w:val="center"/>
          </w:tcPr>
          <w:p w:rsidR="00A67FBB" w:rsidRPr="006F76FB" w:rsidRDefault="00A67FBB" w:rsidP="00D2250D">
            <w:pPr>
              <w:snapToGrid w:val="0"/>
              <w:jc w:val="center"/>
            </w:pPr>
            <w:r w:rsidRPr="006F76FB">
              <w:t>16</w:t>
            </w:r>
            <w:r>
              <w:t xml:space="preserve"> </w:t>
            </w:r>
            <w:r w:rsidRPr="006F76FB">
              <w:t>100</w:t>
            </w:r>
          </w:p>
        </w:tc>
      </w:tr>
    </w:tbl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416E6A" w:rsidRPr="005E5260" w:rsidRDefault="00D85ED8" w:rsidP="005E5260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16E6A" w:rsidRPr="005E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290F01"/>
    <w:rsid w:val="003C3A4B"/>
    <w:rsid w:val="00416E6A"/>
    <w:rsid w:val="005E5260"/>
    <w:rsid w:val="00882C00"/>
    <w:rsid w:val="00A67FBB"/>
    <w:rsid w:val="00A800C5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8</cp:revision>
  <dcterms:created xsi:type="dcterms:W3CDTF">2022-10-20T13:11:00Z</dcterms:created>
  <dcterms:modified xsi:type="dcterms:W3CDTF">2022-12-29T09:46:00Z</dcterms:modified>
</cp:coreProperties>
</file>