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05581" w14:textId="77777777" w:rsidR="00BB40D6" w:rsidRDefault="00BB40D6" w:rsidP="00056B0B">
      <w:pPr>
        <w:widowControl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3CD992EB" w14:textId="77777777" w:rsidR="00056B0B" w:rsidRPr="00DA1216" w:rsidRDefault="00056B0B" w:rsidP="00056B0B">
      <w:pPr>
        <w:widowControl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7C7CFE8A" w14:textId="77777777" w:rsidR="00BB40D6" w:rsidRPr="00DA1216" w:rsidRDefault="00BB40D6" w:rsidP="00BB40D6">
      <w:pPr>
        <w:widowControl w:val="0"/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  <w:r w:rsidRPr="00DA1216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Описание объекта закупки (Техническое задание)</w:t>
      </w:r>
    </w:p>
    <w:p w14:paraId="5E8035B3" w14:textId="77777777" w:rsidR="003859D2" w:rsidRPr="003859D2" w:rsidRDefault="003859D2" w:rsidP="00385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Наименование объекта закупки: </w:t>
      </w: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обеспечению бюстгальтерами для фиксации экзопротеза молочной железы в 2024 году.</w:t>
      </w:r>
    </w:p>
    <w:p w14:paraId="7798EEEA" w14:textId="77777777" w:rsidR="003859D2" w:rsidRPr="003859D2" w:rsidRDefault="003859D2" w:rsidP="003859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5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3859D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Место выполнения работ:</w:t>
      </w:r>
      <w:r w:rsidRPr="003859D2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3859D2">
        <w:rPr>
          <w:rFonts w:ascii="Times New Roman" w:eastAsia="Calibri" w:hAnsi="Times New Roman" w:cs="Times New Roman"/>
          <w:bCs/>
          <w:sz w:val="24"/>
          <w:szCs w:val="24"/>
        </w:rPr>
        <w:t>по месту нахождения исполнителя в Российской Федерации, при наличии Направления Заказчика. Прием Получателей, снятие мерок, примерка, и выдача готовых к эксплуатации изделий осуществляется на территории Тюменской области в г. Тюмени.</w:t>
      </w:r>
    </w:p>
    <w:p w14:paraId="41126D83" w14:textId="77777777" w:rsidR="003859D2" w:rsidRPr="003859D2" w:rsidRDefault="003859D2" w:rsidP="003859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59D2">
        <w:rPr>
          <w:rFonts w:ascii="Times New Roman" w:eastAsia="Calibri" w:hAnsi="Times New Roman" w:cs="Times New Roman"/>
          <w:bCs/>
          <w:sz w:val="24"/>
          <w:szCs w:val="24"/>
        </w:rPr>
        <w:t>Помещения, в которых выполняются работы,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 Правительства РФ от 29.03.2019 N 363 "Об утверждении государственной программы Российской Федерации «Доступная среда»,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14:paraId="7B0000A5" w14:textId="77777777" w:rsidR="003859D2" w:rsidRPr="003859D2" w:rsidRDefault="003859D2" w:rsidP="003859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3859D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Срок выполнения работ:</w:t>
      </w: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заключения государственного контракта по 31 июля 2024 года (включительно).</w:t>
      </w:r>
    </w:p>
    <w:p w14:paraId="4A25B3C6" w14:textId="77777777" w:rsidR="003859D2" w:rsidRPr="003859D2" w:rsidRDefault="003859D2" w:rsidP="003859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соответствии с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г. № 240, срок обеспечения инвалида (ветерана) техническим средством (изделием) серийного производства в рамках государственного контракта, заключенного с организацией, в которую выдано направление, не может превышать 30 календарных дней, а для инвалида, нуждающегося в оказании паллиативной медицинской помощи, 7 календарных дней со дня обращения инвалида (ветерана) в организацию, в которую выдано направление, а в отношении технических средств (изделий), изготавливаемых по индивидуальному заказу с привлечением инвалида (ветерана) и предназначенных исключительно для личного использования, - 60 календарных дней.</w:t>
      </w:r>
    </w:p>
    <w:p w14:paraId="236E9A42" w14:textId="77777777" w:rsidR="003859D2" w:rsidRPr="003859D2" w:rsidRDefault="003859D2" w:rsidP="003859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Условия выполнения работ:</w:t>
      </w: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бюстгальтер для фиксации экзопротеза молочной железы после </w:t>
      </w:r>
      <w:proofErr w:type="spellStart"/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мастэктомии</w:t>
      </w:r>
      <w:proofErr w:type="spellEnd"/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вспомогательное средство, выполненное подобно форме экзопротеза молочной железы, с системой креплений, предназначенное для удержания в правильном положении экзопротеза молочной железы.</w:t>
      </w:r>
    </w:p>
    <w:p w14:paraId="65209BF5" w14:textId="77777777" w:rsidR="003859D2" w:rsidRPr="003859D2" w:rsidRDefault="003859D2" w:rsidP="00385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обеспечению бюстгальтерами для фиксации экзопротеза молочной железы получателей должны осуществляться путём индивидуального подбора и передачи изделий Получателям в соответствии с их физическими параметрами (размерами) и индивидуальной программой реабилитации.</w:t>
      </w:r>
    </w:p>
    <w:p w14:paraId="2F0BF8DF" w14:textId="77777777" w:rsidR="003859D2" w:rsidRPr="003859D2" w:rsidRDefault="003859D2" w:rsidP="00385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обеспечению бюстгальтерами для фиксации экзопротеза молочной железы включает в себя:</w:t>
      </w:r>
    </w:p>
    <w:p w14:paraId="795747F1" w14:textId="77777777" w:rsidR="003859D2" w:rsidRPr="003859D2" w:rsidRDefault="003859D2" w:rsidP="003859D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подборку бюстгальтера для фиксации экзопротеза молочной железы;</w:t>
      </w:r>
    </w:p>
    <w:p w14:paraId="246FECF3" w14:textId="77777777" w:rsidR="003859D2" w:rsidRPr="003859D2" w:rsidRDefault="003859D2" w:rsidP="003859D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бюстгальтера для фиксации экзопротеза молочной железы;</w:t>
      </w:r>
    </w:p>
    <w:p w14:paraId="74E1FE9D" w14:textId="77777777" w:rsidR="003859D2" w:rsidRPr="003859D2" w:rsidRDefault="003859D2" w:rsidP="003859D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в период гарантийного срока эксплуатации за счет «Исполнителя»;</w:t>
      </w:r>
    </w:p>
    <w:p w14:paraId="1CF1D329" w14:textId="77777777" w:rsidR="003859D2" w:rsidRPr="003859D2" w:rsidRDefault="003859D2" w:rsidP="003859D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замену бюстгальтера для фиксации экзопротеза молочной железы в случаях установленных контрактом;</w:t>
      </w:r>
    </w:p>
    <w:p w14:paraId="043E84C5" w14:textId="77777777" w:rsidR="003859D2" w:rsidRPr="003859D2" w:rsidRDefault="003859D2" w:rsidP="003859D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консультативно-практическую помощь по использованию и обучение правилам эксплуатации бюстгальтера для фиксации экзопротеза молочной железы.</w:t>
      </w:r>
    </w:p>
    <w:p w14:paraId="6D7827DF" w14:textId="77777777" w:rsidR="003859D2" w:rsidRPr="003859D2" w:rsidRDefault="003859D2" w:rsidP="003859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Изделия должны отвечать требованиям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испытаний», ГОСТ Р 59439-2021 «Национальный стандарт Российской Федерации. Бюстгальтеры и грации для фиксации </w:t>
      </w: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экзопротеза молочной железы. Классификация, технические требования и методы контроля».</w:t>
      </w:r>
    </w:p>
    <w:p w14:paraId="359E7998" w14:textId="77777777" w:rsidR="003859D2" w:rsidRPr="003859D2" w:rsidRDefault="003859D2" w:rsidP="003859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Конструкция бюстгальтеров не должна травмировать кожные покровы в области </w:t>
      </w:r>
      <w:proofErr w:type="spellStart"/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постмастэктомического</w:t>
      </w:r>
      <w:proofErr w:type="spellEnd"/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дефекта.</w:t>
      </w:r>
    </w:p>
    <w:p w14:paraId="1BAB7F22" w14:textId="77777777" w:rsidR="003859D2" w:rsidRPr="003859D2" w:rsidRDefault="003859D2" w:rsidP="003859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изделия, крепления должны обеспечивать фиксацию экзопротеза молочной железы на теле получателя и удобство пользования изделием при эксплуатации.</w:t>
      </w:r>
    </w:p>
    <w:p w14:paraId="1D38F6B2" w14:textId="77777777" w:rsidR="003859D2" w:rsidRPr="003859D2" w:rsidRDefault="003859D2" w:rsidP="003859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поверхность изделия должна обеспечивать прилегание к экзопротезу молочной железы, не оказывая на нее избыточного давления, не нарушая ее форму, а поддерживая ее. </w:t>
      </w:r>
    </w:p>
    <w:p w14:paraId="2D5CDF1C" w14:textId="77777777" w:rsidR="003859D2" w:rsidRPr="003859D2" w:rsidRDefault="003859D2" w:rsidP="003859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Требования к безопасности: </w:t>
      </w: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обеспечению получателей протезно-ортопедическими изделиями в соответствии с действующим законодательством (ст. 38 Федерального закона от 21.11.2011 г. № 323-ФЗ «Об основах охраны здоровья граждан в Российской Федерации») осуществляется при наличии регистрационных удостоверений.</w:t>
      </w:r>
    </w:p>
    <w:p w14:paraId="5EE803D8" w14:textId="77777777" w:rsidR="003859D2" w:rsidRPr="003859D2" w:rsidRDefault="003859D2" w:rsidP="003859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изделий должны быть изготовлены из материалов, соответствующих требованиям токсикологической безопасности 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риска», ГОСТ ISO 10993-5-2011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цитотоксичность</w:t>
      </w:r>
      <w:proofErr w:type="spellEnd"/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методы </w:t>
      </w:r>
      <w:proofErr w:type="spellStart"/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ГОСТ ISO 10993-10-2011 «Межгосударственный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действия», ГОСТ ISO 10993-11-2021 «Межгосударственный стандарт. Изделия медицинские. Оценка биологического действия медицинских изделий. Часть 11. Исследования общетоксического действия».</w:t>
      </w:r>
    </w:p>
    <w:p w14:paraId="05E86B09" w14:textId="77777777" w:rsidR="003859D2" w:rsidRPr="003859D2" w:rsidRDefault="003859D2" w:rsidP="003859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элементов бюстгальтеров, которые могут подвергаться воздействию агрессивных биологических жидкостей (пота), должны быть стойкими к воздействию этих жидкостей.</w:t>
      </w:r>
    </w:p>
    <w:p w14:paraId="405EEB85" w14:textId="77777777" w:rsidR="003859D2" w:rsidRPr="003859D2" w:rsidRDefault="003859D2" w:rsidP="003859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поверхности бюстгальтеров и граций не должно быть складок, сборок, механических повреждений, загрязнений, а также нарушений структуры материалов.</w:t>
      </w:r>
    </w:p>
    <w:p w14:paraId="147E3073" w14:textId="77777777" w:rsidR="003859D2" w:rsidRPr="003859D2" w:rsidRDefault="003859D2" w:rsidP="003859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Требования к маркировке и упаковке: </w:t>
      </w: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должна обеспечивать защиту изделия от пыли и влаги при транспортировке и хранении.</w:t>
      </w:r>
    </w:p>
    <w:p w14:paraId="48156B2B" w14:textId="77777777" w:rsidR="003859D2" w:rsidRPr="003859D2" w:rsidRDefault="003859D2" w:rsidP="003859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Требования к сроку и объему предоставления гарантий качества: </w:t>
      </w: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изделия должен составлять не менее 6 месяцев со дня подписания Получателем акта сдачи-приемки выполненных работ. Установленный срок не распространяется на случаи нарушения Получателем условий и требований к эксплуатации Изделия.</w:t>
      </w:r>
    </w:p>
    <w:p w14:paraId="78BD1DB8" w14:textId="77777777" w:rsidR="003859D2" w:rsidRPr="003859D2" w:rsidRDefault="003859D2" w:rsidP="003859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должен гарантировать, что изделия, обеспечение которыми осуществляется, являются новыми (изделиями, которые не были в употреблении, в ремонте, в том числе не были восстановлены, у которых не была осуществлена замена составных частей, не были восстановлены потребительские свойства), свободными от прав третьих лиц.</w:t>
      </w:r>
    </w:p>
    <w:p w14:paraId="0A2A1887" w14:textId="77777777" w:rsidR="003859D2" w:rsidRPr="003859D2" w:rsidRDefault="003859D2" w:rsidP="003859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выдаче Изделия Получателям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изделий (специализированных мастерских или сервисных служб) по вопросам гарантийного обслуживания изделий.</w:t>
      </w:r>
    </w:p>
    <w:p w14:paraId="0BFBB01D" w14:textId="77777777" w:rsidR="003859D2" w:rsidRPr="003859D2" w:rsidRDefault="003859D2" w:rsidP="003859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должен быть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</w:p>
    <w:p w14:paraId="519FFD6F" w14:textId="77777777" w:rsidR="003859D2" w:rsidRPr="003859D2" w:rsidRDefault="003859D2" w:rsidP="003859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гарантийного ремонта изделия не должен превышать 20 рабочих дней со дня обращения Получателя (Заказчика).</w:t>
      </w:r>
    </w:p>
    <w:p w14:paraId="01CA6E4F" w14:textId="77777777" w:rsidR="003859D2" w:rsidRPr="003859D2" w:rsidRDefault="003859D2" w:rsidP="003859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осуществления замены изделия не должен превышать 10 рабочих дней со дня </w:t>
      </w: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обращения Получателя (Заказчика).</w:t>
      </w:r>
    </w:p>
    <w:p w14:paraId="4DF67E27" w14:textId="77777777" w:rsidR="003859D2" w:rsidRPr="003859D2" w:rsidRDefault="003859D2" w:rsidP="003859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обеспечивает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14:paraId="04527385" w14:textId="77777777" w:rsidR="003859D2" w:rsidRPr="003859D2" w:rsidRDefault="003859D2" w:rsidP="003859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производит гарантийный ремонт или замену изделий, вышедших из строя до истечения гарантийного срока, за счет собственных средств.</w:t>
      </w:r>
    </w:p>
    <w:p w14:paraId="6A265529" w14:textId="77777777" w:rsidR="003859D2" w:rsidRPr="003859D2" w:rsidRDefault="003859D2" w:rsidP="003859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 не распространятся на изделия, вышедшие из строя не по вине Исполнителя (случаи нарушения получателем условий и требований к эксплуатации изделия, изменение размеров получателя).</w:t>
      </w:r>
    </w:p>
    <w:p w14:paraId="5B9DE74D" w14:textId="77777777" w:rsidR="003859D2" w:rsidRPr="003859D2" w:rsidRDefault="003859D2" w:rsidP="003859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наличие стационарного места обслуживания на территории Тюменской области для осуществления гарантийного ремонта в период гарантийного срока.</w:t>
      </w:r>
    </w:p>
    <w:p w14:paraId="53BF53E8" w14:textId="77777777" w:rsidR="003859D2" w:rsidRPr="003859D2" w:rsidRDefault="003859D2" w:rsidP="003859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3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выполнению работ: </w:t>
      </w:r>
      <w:r w:rsidRPr="0038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859D2">
        <w:rPr>
          <w:rFonts w:ascii="Times New Roman" w:eastAsia="Calibri" w:hAnsi="Times New Roman" w:cs="Times New Roman"/>
          <w:bCs/>
          <w:sz w:val="24"/>
          <w:szCs w:val="24"/>
        </w:rPr>
        <w:t>аботы по обеспечению получателей бюстгальтерами для фиксации экзопротеза молочной железы должны быть выполнены с надлежащим качеством и в установленные сроки.</w:t>
      </w:r>
      <w:r w:rsidRPr="003859D2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6E02CA70" w14:textId="77777777" w:rsidR="003859D2" w:rsidRPr="003859D2" w:rsidRDefault="003859D2" w:rsidP="003859D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C1D1EC0" w14:textId="77777777" w:rsidR="003859D2" w:rsidRPr="003859D2" w:rsidRDefault="003859D2" w:rsidP="003859D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ectPr w:rsidR="003859D2" w:rsidRPr="003859D2" w:rsidSect="00952CC5">
          <w:headerReference w:type="default" r:id="rId8"/>
          <w:pgSz w:w="11906" w:h="16838"/>
          <w:pgMar w:top="1134" w:right="851" w:bottom="1134" w:left="1135" w:header="709" w:footer="709" w:gutter="0"/>
          <w:cols w:space="708"/>
          <w:titlePg/>
          <w:docGrid w:linePitch="360"/>
        </w:sectPr>
      </w:pPr>
    </w:p>
    <w:p w14:paraId="04319388" w14:textId="77777777" w:rsidR="003859D2" w:rsidRPr="003859D2" w:rsidRDefault="003859D2" w:rsidP="003859D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859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Спецификация</w:t>
      </w:r>
    </w:p>
    <w:p w14:paraId="7CF56B8B" w14:textId="77777777" w:rsidR="003859D2" w:rsidRPr="003859D2" w:rsidRDefault="003859D2" w:rsidP="003859D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991"/>
        <w:gridCol w:w="2126"/>
        <w:gridCol w:w="5474"/>
        <w:gridCol w:w="1251"/>
        <w:gridCol w:w="1405"/>
        <w:gridCol w:w="1678"/>
      </w:tblGrid>
      <w:tr w:rsidR="003859D2" w:rsidRPr="003859D2" w14:paraId="24699105" w14:textId="77777777" w:rsidTr="003859D2">
        <w:trPr>
          <w:trHeight w:val="1070"/>
        </w:trPr>
        <w:tc>
          <w:tcPr>
            <w:tcW w:w="676" w:type="dxa"/>
            <w:vAlign w:val="center"/>
          </w:tcPr>
          <w:p w14:paraId="6E2BBAF7" w14:textId="77777777" w:rsidR="003859D2" w:rsidRPr="003859D2" w:rsidRDefault="003859D2" w:rsidP="0038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1" w:type="dxa"/>
            <w:vAlign w:val="center"/>
            <w:hideMark/>
          </w:tcPr>
          <w:p w14:paraId="1EB07F28" w14:textId="77777777" w:rsidR="003859D2" w:rsidRPr="003859D2" w:rsidRDefault="003859D2" w:rsidP="0038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 (работы, услуги) ОКПД 2/Код КТРУ</w:t>
            </w:r>
          </w:p>
        </w:tc>
        <w:tc>
          <w:tcPr>
            <w:tcW w:w="2126" w:type="dxa"/>
            <w:vAlign w:val="center"/>
            <w:hideMark/>
          </w:tcPr>
          <w:p w14:paraId="740AEAE2" w14:textId="72C66AF7" w:rsidR="003859D2" w:rsidRPr="003859D2" w:rsidRDefault="004B34D9" w:rsidP="003859D2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4B34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Наименование и номер вида ТСР в соответствии с Приказом Минтруда РФ №86н</w:t>
            </w:r>
          </w:p>
        </w:tc>
        <w:tc>
          <w:tcPr>
            <w:tcW w:w="5474" w:type="dxa"/>
            <w:vAlign w:val="center"/>
            <w:hideMark/>
          </w:tcPr>
          <w:p w14:paraId="61E1D9A2" w14:textId="77777777" w:rsidR="003859D2" w:rsidRPr="003859D2" w:rsidRDefault="003859D2" w:rsidP="003859D2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Функциональные и технические характеристики</w:t>
            </w:r>
          </w:p>
        </w:tc>
        <w:tc>
          <w:tcPr>
            <w:tcW w:w="1251" w:type="dxa"/>
            <w:shd w:val="clear" w:color="auto" w:fill="auto"/>
          </w:tcPr>
          <w:p w14:paraId="30670DAB" w14:textId="77777777" w:rsidR="003859D2" w:rsidRPr="003859D2" w:rsidRDefault="003859D2" w:rsidP="0038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гарантии</w:t>
            </w:r>
          </w:p>
        </w:tc>
        <w:tc>
          <w:tcPr>
            <w:tcW w:w="1405" w:type="dxa"/>
            <w:shd w:val="clear" w:color="auto" w:fill="auto"/>
          </w:tcPr>
          <w:p w14:paraId="7C842F96" w14:textId="77777777" w:rsidR="003859D2" w:rsidRPr="003859D2" w:rsidRDefault="003859D2" w:rsidP="0038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 работ</w:t>
            </w:r>
          </w:p>
        </w:tc>
        <w:tc>
          <w:tcPr>
            <w:tcW w:w="1678" w:type="dxa"/>
          </w:tcPr>
          <w:p w14:paraId="76227EDB" w14:textId="2323EBB6" w:rsidR="003859D2" w:rsidRPr="003859D2" w:rsidRDefault="003859D2" w:rsidP="0038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ичест</w:t>
            </w:r>
            <w:r w:rsidRPr="00385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во, шт.</w:t>
            </w:r>
          </w:p>
        </w:tc>
      </w:tr>
      <w:tr w:rsidR="003859D2" w:rsidRPr="003859D2" w14:paraId="1D0F1873" w14:textId="77777777" w:rsidTr="003859D2">
        <w:trPr>
          <w:trHeight w:val="4732"/>
        </w:trPr>
        <w:tc>
          <w:tcPr>
            <w:tcW w:w="676" w:type="dxa"/>
          </w:tcPr>
          <w:p w14:paraId="00ED313B" w14:textId="77777777" w:rsidR="003859D2" w:rsidRPr="003859D2" w:rsidRDefault="003859D2" w:rsidP="0038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shd w:val="solid" w:color="FFFFFF" w:fill="auto"/>
          </w:tcPr>
          <w:p w14:paraId="268651B1" w14:textId="77777777" w:rsidR="003859D2" w:rsidRPr="003859D2" w:rsidRDefault="003859D2" w:rsidP="0038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 2</w:t>
            </w:r>
          </w:p>
          <w:p w14:paraId="09F8C20E" w14:textId="77777777" w:rsidR="003859D2" w:rsidRPr="003859D2" w:rsidRDefault="003859D2" w:rsidP="0038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32.50.23.190</w:t>
            </w:r>
          </w:p>
          <w:p w14:paraId="27394E65" w14:textId="77777777" w:rsidR="003859D2" w:rsidRPr="003859D2" w:rsidRDefault="003859D2" w:rsidP="0038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813678" w14:textId="77777777" w:rsidR="003859D2" w:rsidRPr="003859D2" w:rsidRDefault="003859D2" w:rsidP="0038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и принадлежности протезов и ортопедических приспособлений прочие</w:t>
            </w:r>
          </w:p>
          <w:p w14:paraId="64137D82" w14:textId="77777777" w:rsidR="003859D2" w:rsidRPr="003859D2" w:rsidRDefault="003859D2" w:rsidP="0038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C2D990" w14:textId="77777777" w:rsidR="003859D2" w:rsidRPr="003859D2" w:rsidRDefault="003859D2" w:rsidP="0038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 03.28.08.09.21</w:t>
            </w:r>
          </w:p>
        </w:tc>
        <w:tc>
          <w:tcPr>
            <w:tcW w:w="2126" w:type="dxa"/>
            <w:shd w:val="solid" w:color="FFFFFF" w:fill="auto"/>
          </w:tcPr>
          <w:p w14:paraId="00215464" w14:textId="77777777" w:rsidR="003859D2" w:rsidRPr="003859D2" w:rsidRDefault="003859D2" w:rsidP="0038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Бюстгальтер (лиф-крепление) и/или грация (</w:t>
            </w:r>
            <w:proofErr w:type="spellStart"/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полуграция</w:t>
            </w:r>
            <w:proofErr w:type="spellEnd"/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для фиксации </w:t>
            </w:r>
            <w:proofErr w:type="spellStart"/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экзопротеза</w:t>
            </w:r>
            <w:proofErr w:type="spellEnd"/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молочной железы</w:t>
            </w:r>
          </w:p>
          <w:p w14:paraId="19AF2319" w14:textId="77777777" w:rsidR="003859D2" w:rsidRPr="003859D2" w:rsidRDefault="003859D2" w:rsidP="0038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E23459" w14:textId="77777777" w:rsidR="003859D2" w:rsidRPr="003859D2" w:rsidRDefault="003859D2" w:rsidP="0038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8-09-21</w:t>
            </w:r>
          </w:p>
          <w:p w14:paraId="76FF205D" w14:textId="77777777" w:rsidR="003859D2" w:rsidRPr="003859D2" w:rsidRDefault="003859D2" w:rsidP="0038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4" w:type="dxa"/>
          </w:tcPr>
          <w:p w14:paraId="348980B4" w14:textId="77777777" w:rsidR="003859D2" w:rsidRPr="003859D2" w:rsidRDefault="003859D2" w:rsidP="00385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Бюстгальтер для фиксации экзопротеза молочной железы должен быть изготовлен из трикотажного эластичного полотна, с </w:t>
            </w:r>
            <w:proofErr w:type="spellStart"/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втачными</w:t>
            </w:r>
            <w:proofErr w:type="spellEnd"/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карманами из хлопчатобумажного трикотажного полотна для фиксации протеза.</w:t>
            </w:r>
          </w:p>
          <w:p w14:paraId="1A1B490B" w14:textId="77777777" w:rsidR="003859D2" w:rsidRPr="003859D2" w:rsidRDefault="003859D2" w:rsidP="00385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 должен быть с застежкой сзади на 2-4 крючка, с возможностью регулировки в зависимости от индивидуальных особенностей Получателя. </w:t>
            </w:r>
          </w:p>
          <w:p w14:paraId="23CDE1B2" w14:textId="77777777" w:rsidR="003859D2" w:rsidRPr="003859D2" w:rsidRDefault="003859D2" w:rsidP="00385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Бретель широкая, должна быть снабжена регулятором длины, позволяющими менять высоту лифа, в зависимости от индивидуальных особенностей Получателя.</w:t>
            </w:r>
          </w:p>
          <w:p w14:paraId="2C583412" w14:textId="5A118398" w:rsidR="003859D2" w:rsidRPr="003859D2" w:rsidRDefault="003859D2" w:rsidP="00385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бюстгальтера должен определяется индивиду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 в соответствии с размером </w:t>
            </w:r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экзопротеза молочной железы.</w:t>
            </w:r>
          </w:p>
        </w:tc>
        <w:tc>
          <w:tcPr>
            <w:tcW w:w="1251" w:type="dxa"/>
            <w:shd w:val="clear" w:color="auto" w:fill="auto"/>
          </w:tcPr>
          <w:p w14:paraId="4ED2582D" w14:textId="73B1B430" w:rsidR="005B100B" w:rsidRDefault="003859D2" w:rsidP="0038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            6 мес.</w:t>
            </w:r>
          </w:p>
          <w:p w14:paraId="035A7A72" w14:textId="77777777" w:rsidR="003859D2" w:rsidRPr="005B100B" w:rsidRDefault="003859D2" w:rsidP="005B1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14:paraId="768D94AE" w14:textId="77777777" w:rsidR="003859D2" w:rsidRPr="003859D2" w:rsidRDefault="003859D2" w:rsidP="0038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14:paraId="308DCB5A" w14:textId="77777777" w:rsidR="003859D2" w:rsidRPr="003859D2" w:rsidRDefault="003859D2" w:rsidP="0038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1678" w:type="dxa"/>
          </w:tcPr>
          <w:p w14:paraId="4ABF0427" w14:textId="77777777" w:rsidR="003859D2" w:rsidRPr="003859D2" w:rsidRDefault="003859D2" w:rsidP="0038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859D2" w:rsidRPr="003859D2" w14:paraId="53DBD4F0" w14:textId="77777777" w:rsidTr="003859D2">
        <w:trPr>
          <w:trHeight w:val="413"/>
        </w:trPr>
        <w:tc>
          <w:tcPr>
            <w:tcW w:w="12923" w:type="dxa"/>
            <w:gridSpan w:val="6"/>
          </w:tcPr>
          <w:p w14:paraId="6729A3CE" w14:textId="77777777" w:rsidR="003859D2" w:rsidRPr="003859D2" w:rsidRDefault="003859D2" w:rsidP="0038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8" w:type="dxa"/>
          </w:tcPr>
          <w:p w14:paraId="437E003C" w14:textId="77777777" w:rsidR="003859D2" w:rsidRPr="003859D2" w:rsidRDefault="003859D2" w:rsidP="0038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14:paraId="3384DE8B" w14:textId="77777777" w:rsidR="003859D2" w:rsidRPr="003859D2" w:rsidRDefault="003859D2" w:rsidP="003859D2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957C2C" w14:textId="77777777" w:rsidR="00056B0B" w:rsidRPr="00056B0B" w:rsidRDefault="00056B0B" w:rsidP="00056B0B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7E7682" w14:textId="71312FB7" w:rsidR="00C35D85" w:rsidRPr="00DD29BA" w:rsidRDefault="00C35D85" w:rsidP="00DD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35D85" w:rsidRPr="00DD29BA" w:rsidSect="003859D2">
      <w:headerReference w:type="default" r:id="rId9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EE939" w14:textId="77777777" w:rsidR="005D2163" w:rsidRDefault="005D2163">
      <w:pPr>
        <w:spacing w:after="0" w:line="240" w:lineRule="auto"/>
      </w:pPr>
      <w:r>
        <w:separator/>
      </w:r>
    </w:p>
  </w:endnote>
  <w:endnote w:type="continuationSeparator" w:id="0">
    <w:p w14:paraId="6CEC4245" w14:textId="77777777" w:rsidR="005D2163" w:rsidRDefault="005D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05546" w14:textId="77777777" w:rsidR="005D2163" w:rsidRDefault="005D2163">
      <w:pPr>
        <w:spacing w:after="0" w:line="240" w:lineRule="auto"/>
      </w:pPr>
      <w:r>
        <w:separator/>
      </w:r>
    </w:p>
  </w:footnote>
  <w:footnote w:type="continuationSeparator" w:id="0">
    <w:p w14:paraId="630B8D27" w14:textId="77777777" w:rsidR="005D2163" w:rsidRDefault="005D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0912922"/>
      <w:docPartObj>
        <w:docPartGallery w:val="Page Numbers (Top of Page)"/>
        <w:docPartUnique/>
      </w:docPartObj>
    </w:sdtPr>
    <w:sdtEndPr/>
    <w:sdtContent>
      <w:p w14:paraId="29D3A67D" w14:textId="77777777" w:rsidR="003859D2" w:rsidRDefault="003859D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00B">
          <w:rPr>
            <w:noProof/>
          </w:rPr>
          <w:t>3</w:t>
        </w:r>
        <w:r>
          <w:fldChar w:fldCharType="end"/>
        </w:r>
      </w:p>
    </w:sdtContent>
  </w:sdt>
  <w:p w14:paraId="37A6E247" w14:textId="77777777" w:rsidR="003859D2" w:rsidRDefault="003859D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164744"/>
      <w:docPartObj>
        <w:docPartGallery w:val="Page Numbers (Top of Page)"/>
        <w:docPartUnique/>
      </w:docPartObj>
    </w:sdtPr>
    <w:sdtEndPr/>
    <w:sdtContent>
      <w:p w14:paraId="26C98252" w14:textId="77777777" w:rsidR="00952CC5" w:rsidRDefault="00056B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00B">
          <w:rPr>
            <w:noProof/>
          </w:rPr>
          <w:t>5</w:t>
        </w:r>
        <w:r>
          <w:fldChar w:fldCharType="end"/>
        </w:r>
      </w:p>
    </w:sdtContent>
  </w:sdt>
  <w:p w14:paraId="1B995191" w14:textId="77777777" w:rsidR="00952CC5" w:rsidRDefault="005D216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04C4B"/>
    <w:multiLevelType w:val="hybridMultilevel"/>
    <w:tmpl w:val="2DAEF32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1FB4"/>
    <w:rsid w:val="000124DC"/>
    <w:rsid w:val="00013A6F"/>
    <w:rsid w:val="00013E98"/>
    <w:rsid w:val="000230CE"/>
    <w:rsid w:val="0004088D"/>
    <w:rsid w:val="00056B0B"/>
    <w:rsid w:val="00082D7F"/>
    <w:rsid w:val="000A3906"/>
    <w:rsid w:val="000C5682"/>
    <w:rsid w:val="001026DE"/>
    <w:rsid w:val="00142042"/>
    <w:rsid w:val="00186B03"/>
    <w:rsid w:val="00191B7A"/>
    <w:rsid w:val="00194E14"/>
    <w:rsid w:val="00197264"/>
    <w:rsid w:val="001C69B4"/>
    <w:rsid w:val="001E6D6E"/>
    <w:rsid w:val="001E74A8"/>
    <w:rsid w:val="001F16AA"/>
    <w:rsid w:val="002449C7"/>
    <w:rsid w:val="002559F3"/>
    <w:rsid w:val="002566CF"/>
    <w:rsid w:val="00257A90"/>
    <w:rsid w:val="00277098"/>
    <w:rsid w:val="002B0952"/>
    <w:rsid w:val="002B3451"/>
    <w:rsid w:val="002C06E0"/>
    <w:rsid w:val="002D4BA1"/>
    <w:rsid w:val="002E54C8"/>
    <w:rsid w:val="00312F89"/>
    <w:rsid w:val="00323343"/>
    <w:rsid w:val="003527AB"/>
    <w:rsid w:val="00364EAF"/>
    <w:rsid w:val="003859D2"/>
    <w:rsid w:val="003A73C9"/>
    <w:rsid w:val="003B15F4"/>
    <w:rsid w:val="003E0844"/>
    <w:rsid w:val="003E585E"/>
    <w:rsid w:val="003F60A4"/>
    <w:rsid w:val="003F6616"/>
    <w:rsid w:val="00412122"/>
    <w:rsid w:val="00416AC4"/>
    <w:rsid w:val="00425A6B"/>
    <w:rsid w:val="00436B26"/>
    <w:rsid w:val="0044355F"/>
    <w:rsid w:val="00456254"/>
    <w:rsid w:val="00496307"/>
    <w:rsid w:val="00496E93"/>
    <w:rsid w:val="004B34D9"/>
    <w:rsid w:val="004C72A0"/>
    <w:rsid w:val="004D730D"/>
    <w:rsid w:val="0050233B"/>
    <w:rsid w:val="0050698F"/>
    <w:rsid w:val="005132FE"/>
    <w:rsid w:val="00522AEB"/>
    <w:rsid w:val="00527769"/>
    <w:rsid w:val="00541AEE"/>
    <w:rsid w:val="005444A5"/>
    <w:rsid w:val="0057521D"/>
    <w:rsid w:val="005801B4"/>
    <w:rsid w:val="0059498C"/>
    <w:rsid w:val="005A52B8"/>
    <w:rsid w:val="005B100B"/>
    <w:rsid w:val="005D2163"/>
    <w:rsid w:val="005E1762"/>
    <w:rsid w:val="005E5129"/>
    <w:rsid w:val="005F4511"/>
    <w:rsid w:val="0060158D"/>
    <w:rsid w:val="0061193D"/>
    <w:rsid w:val="0061301F"/>
    <w:rsid w:val="0064165A"/>
    <w:rsid w:val="00663C7D"/>
    <w:rsid w:val="0067039C"/>
    <w:rsid w:val="00690E52"/>
    <w:rsid w:val="00693727"/>
    <w:rsid w:val="006A197F"/>
    <w:rsid w:val="006B280A"/>
    <w:rsid w:val="006F0796"/>
    <w:rsid w:val="00743AE4"/>
    <w:rsid w:val="00744ED8"/>
    <w:rsid w:val="007726BC"/>
    <w:rsid w:val="0077563E"/>
    <w:rsid w:val="007B129A"/>
    <w:rsid w:val="007B2D2B"/>
    <w:rsid w:val="007C2782"/>
    <w:rsid w:val="007C3CA2"/>
    <w:rsid w:val="007C5BCD"/>
    <w:rsid w:val="007D608F"/>
    <w:rsid w:val="007E659A"/>
    <w:rsid w:val="00817B6F"/>
    <w:rsid w:val="00830556"/>
    <w:rsid w:val="00831449"/>
    <w:rsid w:val="00835E91"/>
    <w:rsid w:val="008455D7"/>
    <w:rsid w:val="00886F6B"/>
    <w:rsid w:val="00896943"/>
    <w:rsid w:val="008A66FD"/>
    <w:rsid w:val="008C2730"/>
    <w:rsid w:val="008C7068"/>
    <w:rsid w:val="008D3EE0"/>
    <w:rsid w:val="008E0DE7"/>
    <w:rsid w:val="008F07E8"/>
    <w:rsid w:val="009000D5"/>
    <w:rsid w:val="009009D4"/>
    <w:rsid w:val="00901351"/>
    <w:rsid w:val="00907B9E"/>
    <w:rsid w:val="0091572C"/>
    <w:rsid w:val="00926A86"/>
    <w:rsid w:val="00936B6F"/>
    <w:rsid w:val="0094153B"/>
    <w:rsid w:val="009803EE"/>
    <w:rsid w:val="009862E5"/>
    <w:rsid w:val="009A381A"/>
    <w:rsid w:val="009C29C7"/>
    <w:rsid w:val="009C428B"/>
    <w:rsid w:val="009E397D"/>
    <w:rsid w:val="00A02985"/>
    <w:rsid w:val="00A16A32"/>
    <w:rsid w:val="00A1739D"/>
    <w:rsid w:val="00A20DA6"/>
    <w:rsid w:val="00A24429"/>
    <w:rsid w:val="00A3114F"/>
    <w:rsid w:val="00A33CFB"/>
    <w:rsid w:val="00A372BD"/>
    <w:rsid w:val="00A6429C"/>
    <w:rsid w:val="00A87F9E"/>
    <w:rsid w:val="00AB232F"/>
    <w:rsid w:val="00AF242E"/>
    <w:rsid w:val="00B722F5"/>
    <w:rsid w:val="00B760FC"/>
    <w:rsid w:val="00B7740E"/>
    <w:rsid w:val="00B94B07"/>
    <w:rsid w:val="00BB40D6"/>
    <w:rsid w:val="00BC30CB"/>
    <w:rsid w:val="00BD0689"/>
    <w:rsid w:val="00BF65CF"/>
    <w:rsid w:val="00BF6C5A"/>
    <w:rsid w:val="00C01C7D"/>
    <w:rsid w:val="00C107D2"/>
    <w:rsid w:val="00C12E70"/>
    <w:rsid w:val="00C35615"/>
    <w:rsid w:val="00C35D85"/>
    <w:rsid w:val="00C372E2"/>
    <w:rsid w:val="00C3766C"/>
    <w:rsid w:val="00C4300A"/>
    <w:rsid w:val="00C54B01"/>
    <w:rsid w:val="00C6296C"/>
    <w:rsid w:val="00C92E99"/>
    <w:rsid w:val="00CC244F"/>
    <w:rsid w:val="00CD034D"/>
    <w:rsid w:val="00CD171C"/>
    <w:rsid w:val="00CD63B8"/>
    <w:rsid w:val="00CF5F20"/>
    <w:rsid w:val="00D06B1E"/>
    <w:rsid w:val="00D207CF"/>
    <w:rsid w:val="00D238DA"/>
    <w:rsid w:val="00D376FF"/>
    <w:rsid w:val="00D45EB3"/>
    <w:rsid w:val="00D47B36"/>
    <w:rsid w:val="00D54EAE"/>
    <w:rsid w:val="00D75333"/>
    <w:rsid w:val="00D75A55"/>
    <w:rsid w:val="00D86C6E"/>
    <w:rsid w:val="00D9605A"/>
    <w:rsid w:val="00DA3747"/>
    <w:rsid w:val="00DA6F79"/>
    <w:rsid w:val="00DD29BA"/>
    <w:rsid w:val="00DD5B91"/>
    <w:rsid w:val="00E16E66"/>
    <w:rsid w:val="00E21B86"/>
    <w:rsid w:val="00E4334A"/>
    <w:rsid w:val="00E57943"/>
    <w:rsid w:val="00E96A02"/>
    <w:rsid w:val="00E96FD9"/>
    <w:rsid w:val="00EE4AB2"/>
    <w:rsid w:val="00EE7CC5"/>
    <w:rsid w:val="00F06F2F"/>
    <w:rsid w:val="00F07735"/>
    <w:rsid w:val="00F511AE"/>
    <w:rsid w:val="00F546D3"/>
    <w:rsid w:val="00F57E08"/>
    <w:rsid w:val="00F73FBA"/>
    <w:rsid w:val="00FC41D9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9FFD3ADF-FFE5-4058-A8BB-4A0BDA1C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7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5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56B0B"/>
  </w:style>
  <w:style w:type="paragraph" w:styleId="ae">
    <w:name w:val="footer"/>
    <w:basedOn w:val="a"/>
    <w:link w:val="af"/>
    <w:uiPriority w:val="99"/>
    <w:unhideWhenUsed/>
    <w:rsid w:val="0038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583CE-DA88-47B8-AF8B-33DD97E5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Козицкая Елена Владимировна</dc:creator>
  <cp:lastModifiedBy>Мухамедзянов Артур Вильданович</cp:lastModifiedBy>
  <cp:revision>3</cp:revision>
  <cp:lastPrinted>2020-03-05T03:21:00Z</cp:lastPrinted>
  <dcterms:created xsi:type="dcterms:W3CDTF">2023-11-21T14:32:00Z</dcterms:created>
  <dcterms:modified xsi:type="dcterms:W3CDTF">2023-11-21T14:43:00Z</dcterms:modified>
</cp:coreProperties>
</file>