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A8EE0B" w14:textId="0DB7EE84" w:rsidR="00C131AD" w:rsidRPr="004542A4" w:rsidRDefault="00C131AD" w:rsidP="00FE33DE">
      <w:pPr>
        <w:widowControl w:val="0"/>
        <w:ind w:left="10206"/>
        <w:jc w:val="center"/>
        <w:rPr>
          <w:szCs w:val="24"/>
        </w:rPr>
      </w:pPr>
      <w:r w:rsidRPr="004542A4">
        <w:rPr>
          <w:szCs w:val="24"/>
        </w:rPr>
        <w:t>к извещени</w:t>
      </w:r>
      <w:r w:rsidR="008831B7" w:rsidRPr="004542A4">
        <w:rPr>
          <w:szCs w:val="24"/>
        </w:rPr>
        <w:t>ю</w:t>
      </w:r>
    </w:p>
    <w:p w14:paraId="06000000" w14:textId="77777777" w:rsidR="0052416F" w:rsidRPr="004542A4" w:rsidRDefault="0052416F" w:rsidP="00FE33DE">
      <w:pPr>
        <w:rPr>
          <w:b/>
          <w:szCs w:val="24"/>
        </w:rPr>
      </w:pPr>
    </w:p>
    <w:p w14:paraId="07000000" w14:textId="14F39862" w:rsidR="0052416F" w:rsidRDefault="005F7457" w:rsidP="00F935B8">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4612D19C" w14:textId="77777777" w:rsidR="005E5EAB" w:rsidRDefault="005E5EAB" w:rsidP="00F935B8">
      <w:pPr>
        <w:widowControl w:val="0"/>
        <w:jc w:val="center"/>
        <w:rPr>
          <w:b/>
          <w:szCs w:val="24"/>
        </w:rPr>
      </w:pPr>
    </w:p>
    <w:p w14:paraId="442BF914" w14:textId="77777777" w:rsidR="00FF633F" w:rsidRPr="00525FEE" w:rsidRDefault="00FF633F" w:rsidP="00FF633F">
      <w:pPr>
        <w:widowControl w:val="0"/>
        <w:spacing w:after="160" w:line="259" w:lineRule="auto"/>
        <w:jc w:val="center"/>
        <w:rPr>
          <w:rFonts w:ascii="Calibri" w:eastAsia="Calibri" w:hAnsi="Calibri"/>
          <w:color w:val="auto"/>
          <w:sz w:val="22"/>
          <w:szCs w:val="22"/>
          <w:lang w:eastAsia="en-US"/>
        </w:rPr>
      </w:pPr>
      <w:r w:rsidRPr="00525FEE">
        <w:rPr>
          <w:b/>
          <w:bCs/>
          <w:color w:val="auto"/>
          <w:sz w:val="22"/>
          <w:szCs w:val="22"/>
          <w:lang w:eastAsia="en-US"/>
        </w:rPr>
        <w:t>Поставка в 2023 году чехлов на культи нижних конечностей для застрахованных лиц, пострадавших в результате несчастных случаев на производстве и профессиональных заболеваний</w:t>
      </w:r>
    </w:p>
    <w:tbl>
      <w:tblPr>
        <w:tblW w:w="5139" w:type="pct"/>
        <w:jc w:val="center"/>
        <w:tblLayout w:type="fixed"/>
        <w:tblLook w:val="04A0" w:firstRow="1" w:lastRow="0" w:firstColumn="1" w:lastColumn="0" w:noHBand="0" w:noVBand="1"/>
      </w:tblPr>
      <w:tblGrid>
        <w:gridCol w:w="739"/>
        <w:gridCol w:w="3121"/>
        <w:gridCol w:w="7936"/>
        <w:gridCol w:w="1419"/>
        <w:gridCol w:w="1982"/>
      </w:tblGrid>
      <w:tr w:rsidR="00FF633F" w:rsidRPr="00525FEE" w14:paraId="3AE4DD2C" w14:textId="77777777" w:rsidTr="00E5708C">
        <w:trPr>
          <w:trHeight w:val="716"/>
          <w:jc w:val="center"/>
        </w:trPr>
        <w:tc>
          <w:tcPr>
            <w:tcW w:w="243" w:type="pct"/>
            <w:tcBorders>
              <w:top w:val="single" w:sz="4" w:space="0" w:color="000000"/>
              <w:left w:val="single" w:sz="4" w:space="0" w:color="000000"/>
              <w:bottom w:val="single" w:sz="4" w:space="0" w:color="auto"/>
              <w:right w:val="nil"/>
            </w:tcBorders>
            <w:shd w:val="clear" w:color="auto" w:fill="auto"/>
            <w:hideMark/>
          </w:tcPr>
          <w:p w14:paraId="65FF6063" w14:textId="77777777" w:rsidR="00FF633F" w:rsidRPr="00525FEE" w:rsidRDefault="00FF633F" w:rsidP="00E5708C">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 п/п</w:t>
            </w:r>
          </w:p>
        </w:tc>
        <w:tc>
          <w:tcPr>
            <w:tcW w:w="1027" w:type="pct"/>
            <w:tcBorders>
              <w:top w:val="single" w:sz="4" w:space="0" w:color="000000"/>
              <w:left w:val="single" w:sz="4" w:space="0" w:color="000000"/>
              <w:bottom w:val="single" w:sz="4" w:space="0" w:color="auto"/>
              <w:right w:val="single" w:sz="4" w:space="0" w:color="000000"/>
            </w:tcBorders>
          </w:tcPr>
          <w:p w14:paraId="112193EE" w14:textId="5F0A056C" w:rsidR="00FF633F" w:rsidRPr="00525FEE" w:rsidRDefault="00FF633F" w:rsidP="0071741D">
            <w:pPr>
              <w:spacing w:after="160" w:line="259" w:lineRule="auto"/>
              <w:jc w:val="center"/>
              <w:rPr>
                <w:rFonts w:eastAsia="Calibri"/>
                <w:color w:val="auto"/>
                <w:szCs w:val="24"/>
                <w:lang w:eastAsia="en-US"/>
              </w:rPr>
            </w:pPr>
            <w:r w:rsidRPr="00525FEE">
              <w:rPr>
                <w:rFonts w:eastAsia="Calibri"/>
                <w:color w:val="auto"/>
                <w:szCs w:val="24"/>
                <w:lang w:eastAsia="en-US"/>
              </w:rPr>
              <w:t xml:space="preserve">Наименование </w:t>
            </w:r>
            <w:r w:rsidR="0071741D">
              <w:rPr>
                <w:rFonts w:eastAsia="Calibri"/>
                <w:color w:val="auto"/>
                <w:szCs w:val="24"/>
                <w:lang w:eastAsia="en-US"/>
              </w:rPr>
              <w:t>товаров, работ, услуг</w:t>
            </w:r>
          </w:p>
        </w:tc>
        <w:tc>
          <w:tcPr>
            <w:tcW w:w="2611" w:type="pct"/>
            <w:tcBorders>
              <w:top w:val="single" w:sz="4" w:space="0" w:color="000000"/>
              <w:left w:val="single" w:sz="4" w:space="0" w:color="000000"/>
              <w:bottom w:val="single" w:sz="4" w:space="0" w:color="auto"/>
              <w:right w:val="nil"/>
            </w:tcBorders>
            <w:shd w:val="clear" w:color="auto" w:fill="auto"/>
            <w:hideMark/>
          </w:tcPr>
          <w:p w14:paraId="5034BC65" w14:textId="6F83DF5C" w:rsidR="00FF633F" w:rsidRPr="00525FEE" w:rsidRDefault="0071741D" w:rsidP="0071741D">
            <w:pPr>
              <w:spacing w:line="259" w:lineRule="auto"/>
              <w:jc w:val="center"/>
              <w:rPr>
                <w:rFonts w:eastAsia="Lucida Sans Unicode"/>
                <w:color w:val="auto"/>
                <w:szCs w:val="24"/>
                <w:lang w:eastAsia="en-US"/>
              </w:rPr>
            </w:pPr>
            <w:r>
              <w:rPr>
                <w:rFonts w:eastAsia="Calibri"/>
                <w:color w:val="auto"/>
                <w:szCs w:val="24"/>
                <w:lang w:eastAsia="en-US"/>
              </w:rPr>
              <w:t>Описание объекта закупки</w:t>
            </w:r>
          </w:p>
        </w:tc>
        <w:tc>
          <w:tcPr>
            <w:tcW w:w="467" w:type="pct"/>
            <w:tcBorders>
              <w:top w:val="single" w:sz="4" w:space="0" w:color="000000"/>
              <w:left w:val="single" w:sz="4" w:space="0" w:color="000000"/>
              <w:bottom w:val="single" w:sz="4" w:space="0" w:color="000000"/>
              <w:right w:val="single" w:sz="4" w:space="0" w:color="auto"/>
            </w:tcBorders>
          </w:tcPr>
          <w:p w14:paraId="122C4B9B" w14:textId="34CDC532" w:rsidR="00FF633F" w:rsidRPr="00525FEE" w:rsidRDefault="00FF633F" w:rsidP="0071741D">
            <w:pPr>
              <w:spacing w:after="160" w:line="259" w:lineRule="auto"/>
              <w:jc w:val="center"/>
              <w:rPr>
                <w:rFonts w:eastAsia="Calibri"/>
                <w:color w:val="auto"/>
                <w:szCs w:val="24"/>
                <w:lang w:eastAsia="en-US"/>
              </w:rPr>
            </w:pPr>
            <w:r w:rsidRPr="00525FEE">
              <w:rPr>
                <w:rFonts w:eastAsia="Calibri"/>
                <w:color w:val="auto"/>
                <w:szCs w:val="24"/>
                <w:lang w:eastAsia="en-US"/>
              </w:rPr>
              <w:t>Ед</w:t>
            </w:r>
            <w:r w:rsidR="0071741D">
              <w:rPr>
                <w:rFonts w:eastAsia="Calibri"/>
                <w:color w:val="auto"/>
                <w:szCs w:val="24"/>
                <w:lang w:eastAsia="en-US"/>
              </w:rPr>
              <w:t>.</w:t>
            </w:r>
            <w:r w:rsidRPr="00525FEE">
              <w:rPr>
                <w:rFonts w:eastAsia="Calibri"/>
                <w:color w:val="auto"/>
                <w:szCs w:val="24"/>
                <w:lang w:eastAsia="en-US"/>
              </w:rPr>
              <w:t xml:space="preserve"> изм</w:t>
            </w:r>
            <w:r w:rsidR="0071741D">
              <w:rPr>
                <w:rFonts w:eastAsia="Calibri"/>
                <w:color w:val="auto"/>
                <w:szCs w:val="24"/>
                <w:lang w:eastAsia="en-US"/>
              </w:rPr>
              <w:t>.</w:t>
            </w:r>
          </w:p>
        </w:tc>
        <w:tc>
          <w:tcPr>
            <w:tcW w:w="652" w:type="pct"/>
            <w:tcBorders>
              <w:top w:val="single" w:sz="4" w:space="0" w:color="auto"/>
              <w:left w:val="single" w:sz="4" w:space="0" w:color="auto"/>
              <w:bottom w:val="single" w:sz="4" w:space="0" w:color="auto"/>
              <w:right w:val="single" w:sz="4" w:space="0" w:color="auto"/>
            </w:tcBorders>
            <w:hideMark/>
          </w:tcPr>
          <w:p w14:paraId="485D35C7" w14:textId="77777777" w:rsidR="00FF633F" w:rsidRPr="00525FEE" w:rsidRDefault="00FF633F" w:rsidP="00E5708C">
            <w:pPr>
              <w:keepLines/>
              <w:widowControl w:val="0"/>
              <w:jc w:val="both"/>
              <w:rPr>
                <w:color w:val="auto"/>
                <w:szCs w:val="24"/>
                <w:lang w:eastAsia="ar-SA"/>
              </w:rPr>
            </w:pPr>
            <w:r w:rsidRPr="00525FEE">
              <w:rPr>
                <w:color w:val="auto"/>
                <w:szCs w:val="24"/>
                <w:lang w:eastAsia="ar-SA"/>
              </w:rPr>
              <w:t>Цена за ед. изм.</w:t>
            </w:r>
            <w:r w:rsidRPr="00525FEE">
              <w:rPr>
                <w:color w:val="auto"/>
                <w:szCs w:val="24"/>
                <w:vertAlign w:val="superscript"/>
                <w:lang w:eastAsia="ar-SA"/>
              </w:rPr>
              <w:footnoteReference w:id="1"/>
            </w:r>
            <w:r w:rsidRPr="00525FEE">
              <w:rPr>
                <w:color w:val="auto"/>
                <w:szCs w:val="24"/>
                <w:lang w:eastAsia="ar-SA"/>
              </w:rPr>
              <w:t>, руб.</w:t>
            </w:r>
          </w:p>
        </w:tc>
      </w:tr>
      <w:tr w:rsidR="00FF633F" w:rsidRPr="00525FEE" w14:paraId="3D86598F" w14:textId="77777777" w:rsidTr="00E5708C">
        <w:trPr>
          <w:trHeight w:val="782"/>
          <w:jc w:val="center"/>
        </w:trPr>
        <w:tc>
          <w:tcPr>
            <w:tcW w:w="243" w:type="pct"/>
            <w:tcBorders>
              <w:top w:val="single" w:sz="4" w:space="0" w:color="auto"/>
              <w:left w:val="single" w:sz="4" w:space="0" w:color="000000"/>
              <w:bottom w:val="single" w:sz="4" w:space="0" w:color="auto"/>
              <w:right w:val="nil"/>
            </w:tcBorders>
            <w:shd w:val="clear" w:color="auto" w:fill="auto"/>
          </w:tcPr>
          <w:p w14:paraId="7905BE91" w14:textId="77777777" w:rsidR="00FF633F" w:rsidRPr="00525FEE" w:rsidRDefault="00FF633F" w:rsidP="00E5708C">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1</w:t>
            </w:r>
          </w:p>
        </w:tc>
        <w:tc>
          <w:tcPr>
            <w:tcW w:w="1027" w:type="pct"/>
            <w:tcBorders>
              <w:top w:val="single" w:sz="4" w:space="0" w:color="auto"/>
              <w:left w:val="single" w:sz="4" w:space="0" w:color="000000"/>
              <w:bottom w:val="single" w:sz="4" w:space="0" w:color="auto"/>
              <w:right w:val="single" w:sz="4" w:space="0" w:color="auto"/>
            </w:tcBorders>
          </w:tcPr>
          <w:p w14:paraId="6C6CBBDB" w14:textId="77777777" w:rsidR="00FF633F" w:rsidRPr="00525FEE" w:rsidRDefault="00FF633F" w:rsidP="00E5708C">
            <w:pPr>
              <w:spacing w:after="160" w:line="259" w:lineRule="auto"/>
              <w:jc w:val="center"/>
              <w:rPr>
                <w:rFonts w:eastAsia="Calibri"/>
                <w:color w:val="auto"/>
                <w:szCs w:val="24"/>
                <w:lang w:eastAsia="en-US"/>
              </w:rPr>
            </w:pPr>
            <w:r w:rsidRPr="00525FEE">
              <w:rPr>
                <w:color w:val="auto"/>
                <w:szCs w:val="24"/>
                <w:lang w:eastAsia="ar-SA"/>
              </w:rPr>
              <w:t>Чехол на культю голени из полимерного материала (силиконовый)</w:t>
            </w:r>
          </w:p>
        </w:tc>
        <w:tc>
          <w:tcPr>
            <w:tcW w:w="2611" w:type="pct"/>
            <w:tcBorders>
              <w:top w:val="single" w:sz="4" w:space="0" w:color="auto"/>
              <w:left w:val="single" w:sz="4" w:space="0" w:color="auto"/>
              <w:bottom w:val="single" w:sz="4" w:space="0" w:color="auto"/>
            </w:tcBorders>
          </w:tcPr>
          <w:p w14:paraId="226FB214" w14:textId="77777777" w:rsidR="00FF633F" w:rsidRPr="00525FEE" w:rsidRDefault="00FF633F" w:rsidP="00E5708C">
            <w:pPr>
              <w:suppressAutoHyphens/>
              <w:jc w:val="both"/>
              <w:rPr>
                <w:rFonts w:eastAsia="Calibri"/>
                <w:color w:val="auto"/>
                <w:szCs w:val="24"/>
                <w:lang w:eastAsia="en-US"/>
              </w:rPr>
            </w:pPr>
            <w:r w:rsidRPr="00525FEE">
              <w:rPr>
                <w:color w:val="auto"/>
                <w:szCs w:val="24"/>
                <w:lang w:eastAsia="ar-SA"/>
              </w:rPr>
              <w:t>Силиконовый лайнер для протеза голени должен быть выполнен из наружного покрытие текстильного. Размеры окружности в дистальной части должны быть 160-400 мм. Толщина стенки, переходящая 4,5 мм в дистальной части 2,5 мм в проксимальной части.</w:t>
            </w:r>
          </w:p>
        </w:tc>
        <w:tc>
          <w:tcPr>
            <w:tcW w:w="467" w:type="pct"/>
            <w:tcBorders>
              <w:top w:val="single" w:sz="4" w:space="0" w:color="000000"/>
              <w:left w:val="single" w:sz="4" w:space="0" w:color="auto"/>
              <w:bottom w:val="single" w:sz="4" w:space="0" w:color="000000"/>
              <w:right w:val="single" w:sz="4" w:space="0" w:color="000000"/>
            </w:tcBorders>
          </w:tcPr>
          <w:p w14:paraId="320F63F0" w14:textId="77777777" w:rsidR="00FF633F" w:rsidRPr="00525FEE" w:rsidRDefault="00FF633F" w:rsidP="00E5708C">
            <w:pPr>
              <w:spacing w:after="160" w:line="259" w:lineRule="auto"/>
              <w:jc w:val="center"/>
              <w:rPr>
                <w:rFonts w:eastAsia="Lucida Sans Unicode"/>
                <w:color w:val="auto"/>
                <w:szCs w:val="24"/>
                <w:lang w:eastAsia="en-US"/>
              </w:rPr>
            </w:pPr>
            <w:r w:rsidRPr="00525FEE">
              <w:rPr>
                <w:rFonts w:eastAsia="Calibri"/>
                <w:color w:val="auto"/>
                <w:szCs w:val="24"/>
                <w:lang w:eastAsia="en-US"/>
              </w:rPr>
              <w:t>Штука</w:t>
            </w:r>
          </w:p>
        </w:tc>
        <w:tc>
          <w:tcPr>
            <w:tcW w:w="652" w:type="pct"/>
            <w:tcBorders>
              <w:top w:val="single" w:sz="4" w:space="0" w:color="auto"/>
              <w:left w:val="single" w:sz="4" w:space="0" w:color="000000"/>
              <w:bottom w:val="single" w:sz="4" w:space="0" w:color="000000"/>
              <w:right w:val="single" w:sz="4" w:space="0" w:color="auto"/>
            </w:tcBorders>
            <w:shd w:val="clear" w:color="auto" w:fill="auto"/>
          </w:tcPr>
          <w:p w14:paraId="1379AA48" w14:textId="77777777" w:rsidR="00FF633F" w:rsidRPr="00525FEE" w:rsidRDefault="00FF633F" w:rsidP="00E5708C">
            <w:pPr>
              <w:spacing w:after="160" w:line="259" w:lineRule="auto"/>
              <w:jc w:val="center"/>
              <w:rPr>
                <w:rFonts w:eastAsia="Calibri"/>
                <w:color w:val="auto"/>
                <w:szCs w:val="24"/>
                <w:lang w:eastAsia="en-US"/>
              </w:rPr>
            </w:pPr>
            <w:r w:rsidRPr="00525FEE">
              <w:rPr>
                <w:rFonts w:eastAsia="Calibri"/>
                <w:color w:val="auto"/>
                <w:szCs w:val="24"/>
                <w:lang w:eastAsia="en-US"/>
              </w:rPr>
              <w:t>42 275,56</w:t>
            </w:r>
          </w:p>
        </w:tc>
      </w:tr>
      <w:tr w:rsidR="00FF633F" w:rsidRPr="00525FEE" w14:paraId="1F68482A" w14:textId="77777777" w:rsidTr="00E5708C">
        <w:trPr>
          <w:jc w:val="center"/>
        </w:trPr>
        <w:tc>
          <w:tcPr>
            <w:tcW w:w="243" w:type="pct"/>
            <w:tcBorders>
              <w:top w:val="single" w:sz="4" w:space="0" w:color="auto"/>
              <w:left w:val="single" w:sz="4" w:space="0" w:color="000000"/>
              <w:bottom w:val="single" w:sz="4" w:space="0" w:color="auto"/>
              <w:right w:val="nil"/>
            </w:tcBorders>
            <w:shd w:val="clear" w:color="auto" w:fill="auto"/>
          </w:tcPr>
          <w:p w14:paraId="66268EC6" w14:textId="77777777" w:rsidR="00FF633F" w:rsidRPr="00525FEE" w:rsidRDefault="00FF633F" w:rsidP="00E5708C">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2</w:t>
            </w:r>
          </w:p>
        </w:tc>
        <w:tc>
          <w:tcPr>
            <w:tcW w:w="1027" w:type="pct"/>
            <w:tcBorders>
              <w:top w:val="single" w:sz="4" w:space="0" w:color="auto"/>
              <w:left w:val="single" w:sz="4" w:space="0" w:color="000000"/>
              <w:bottom w:val="single" w:sz="4" w:space="0" w:color="auto"/>
              <w:right w:val="single" w:sz="4" w:space="0" w:color="auto"/>
            </w:tcBorders>
          </w:tcPr>
          <w:p w14:paraId="70403B3C" w14:textId="77777777" w:rsidR="00FF633F" w:rsidRPr="00525FEE" w:rsidRDefault="00FF633F" w:rsidP="00E5708C">
            <w:pPr>
              <w:spacing w:after="160" w:line="259" w:lineRule="auto"/>
              <w:jc w:val="center"/>
              <w:rPr>
                <w:color w:val="auto"/>
                <w:szCs w:val="24"/>
                <w:lang w:eastAsia="ar-SA"/>
              </w:rPr>
            </w:pPr>
            <w:r w:rsidRPr="00525FEE">
              <w:rPr>
                <w:color w:val="auto"/>
                <w:szCs w:val="24"/>
                <w:lang w:eastAsia="ar-SA"/>
              </w:rPr>
              <w:t>Чехол на культю бедра из полимерного материала (силиконовый)</w:t>
            </w:r>
          </w:p>
        </w:tc>
        <w:tc>
          <w:tcPr>
            <w:tcW w:w="2611" w:type="pct"/>
            <w:tcBorders>
              <w:top w:val="single" w:sz="4" w:space="0" w:color="auto"/>
              <w:left w:val="single" w:sz="4" w:space="0" w:color="auto"/>
              <w:bottom w:val="single" w:sz="4" w:space="0" w:color="auto"/>
            </w:tcBorders>
          </w:tcPr>
          <w:p w14:paraId="6B2D6FEB" w14:textId="77777777" w:rsidR="00FF633F" w:rsidRPr="00525FEE" w:rsidRDefault="00FF633F" w:rsidP="00E5708C">
            <w:pPr>
              <w:suppressAutoHyphens/>
              <w:jc w:val="both"/>
              <w:rPr>
                <w:color w:val="auto"/>
                <w:szCs w:val="24"/>
                <w:highlight w:val="yellow"/>
                <w:lang w:eastAsia="ar-SA"/>
              </w:rPr>
            </w:pPr>
            <w:r w:rsidRPr="00525FEE">
              <w:rPr>
                <w:color w:val="auto"/>
                <w:szCs w:val="24"/>
                <w:lang w:eastAsia="ar-SA"/>
              </w:rPr>
              <w:t xml:space="preserve">Полимерный силиконовый чехол для протеза бедра должен быть с матрицей по всей длине, с шелковистым наружным покрытием, должен быть с литой мембраной, должен быть расположен в 10-ти или 17-ти сантиметрах от дистальной части чехла, в зависимости от длины культи получателя. Должен быть с использованием антибактериальной технологии (добавка </w:t>
            </w:r>
            <w:proofErr w:type="spellStart"/>
            <w:r w:rsidRPr="00525FEE">
              <w:rPr>
                <w:color w:val="auto"/>
                <w:szCs w:val="24"/>
                <w:lang w:eastAsia="ar-SA"/>
              </w:rPr>
              <w:t>Skinguard</w:t>
            </w:r>
            <w:proofErr w:type="spellEnd"/>
            <w:r w:rsidRPr="00525FEE">
              <w:rPr>
                <w:color w:val="auto"/>
                <w:szCs w:val="24"/>
                <w:lang w:eastAsia="ar-SA"/>
              </w:rPr>
              <w:t>) во внутреннем текстурном покрытии полимерного чехла. Толщина боковых стенок полимерного чехла должна быть от 2 мм в</w:t>
            </w:r>
            <w:bookmarkStart w:id="0" w:name="_GoBack"/>
            <w:bookmarkEnd w:id="0"/>
            <w:r w:rsidRPr="00525FEE">
              <w:rPr>
                <w:color w:val="auto"/>
                <w:szCs w:val="24"/>
                <w:lang w:eastAsia="ar-SA"/>
              </w:rPr>
              <w:t xml:space="preserve"> проксимальной части до 6 мм в дистальной части</w:t>
            </w:r>
            <w:r>
              <w:rPr>
                <w:color w:val="auto"/>
                <w:szCs w:val="24"/>
                <w:lang w:eastAsia="ar-SA"/>
              </w:rPr>
              <w:t xml:space="preserve">, толщина дна </w:t>
            </w:r>
            <w:r w:rsidRPr="00525FEE">
              <w:rPr>
                <w:color w:val="auto"/>
                <w:szCs w:val="24"/>
                <w:lang w:eastAsia="ar-SA"/>
              </w:rPr>
              <w:t>до 14 мм.</w:t>
            </w:r>
          </w:p>
        </w:tc>
        <w:tc>
          <w:tcPr>
            <w:tcW w:w="467" w:type="pct"/>
            <w:tcBorders>
              <w:top w:val="single" w:sz="4" w:space="0" w:color="000000"/>
              <w:left w:val="single" w:sz="4" w:space="0" w:color="auto"/>
              <w:bottom w:val="single" w:sz="4" w:space="0" w:color="000000"/>
              <w:right w:val="single" w:sz="4" w:space="0" w:color="000000"/>
            </w:tcBorders>
          </w:tcPr>
          <w:p w14:paraId="492B85C7" w14:textId="77777777" w:rsidR="00FF633F" w:rsidRPr="00525FEE" w:rsidRDefault="00FF633F" w:rsidP="00E5708C">
            <w:pPr>
              <w:spacing w:after="160" w:line="259" w:lineRule="auto"/>
              <w:jc w:val="center"/>
              <w:rPr>
                <w:rFonts w:eastAsia="Lucida Sans Unicode"/>
                <w:color w:val="auto"/>
                <w:szCs w:val="24"/>
                <w:lang w:eastAsia="en-US"/>
              </w:rPr>
            </w:pPr>
            <w:r w:rsidRPr="00525FEE">
              <w:rPr>
                <w:rFonts w:eastAsia="Calibri"/>
                <w:color w:val="auto"/>
                <w:szCs w:val="24"/>
                <w:lang w:eastAsia="en-US"/>
              </w:rPr>
              <w:t>Штука</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25B8036E" w14:textId="77777777" w:rsidR="00FF633F" w:rsidRPr="00525FEE" w:rsidRDefault="00FF633F" w:rsidP="00E5708C">
            <w:pPr>
              <w:spacing w:after="160" w:line="259" w:lineRule="auto"/>
              <w:jc w:val="center"/>
              <w:rPr>
                <w:rFonts w:eastAsia="Calibri"/>
                <w:color w:val="auto"/>
                <w:szCs w:val="24"/>
                <w:lang w:eastAsia="en-US"/>
              </w:rPr>
            </w:pPr>
            <w:r w:rsidRPr="00525FEE">
              <w:rPr>
                <w:rFonts w:eastAsia="Calibri"/>
                <w:color w:val="auto"/>
                <w:szCs w:val="24"/>
                <w:lang w:eastAsia="en-US"/>
              </w:rPr>
              <w:t>45 964,04</w:t>
            </w:r>
          </w:p>
        </w:tc>
      </w:tr>
      <w:tr w:rsidR="00FF633F" w:rsidRPr="00525FEE" w14:paraId="04695075" w14:textId="77777777" w:rsidTr="00394532">
        <w:trPr>
          <w:trHeight w:val="343"/>
          <w:jc w:val="center"/>
        </w:trPr>
        <w:tc>
          <w:tcPr>
            <w:tcW w:w="4348" w:type="pct"/>
            <w:gridSpan w:val="4"/>
            <w:tcBorders>
              <w:top w:val="single" w:sz="4" w:space="0" w:color="auto"/>
              <w:left w:val="single" w:sz="4" w:space="0" w:color="000000"/>
              <w:bottom w:val="single" w:sz="4" w:space="0" w:color="auto"/>
              <w:right w:val="single" w:sz="4" w:space="0" w:color="000000"/>
            </w:tcBorders>
          </w:tcPr>
          <w:p w14:paraId="7EA52562" w14:textId="77777777" w:rsidR="00FF633F" w:rsidRPr="00525FEE" w:rsidRDefault="00FF633F" w:rsidP="00E5708C">
            <w:pPr>
              <w:suppressAutoHyphens/>
              <w:rPr>
                <w:rFonts w:eastAsia="Calibri"/>
                <w:color w:val="auto"/>
                <w:szCs w:val="24"/>
                <w:lang w:eastAsia="en-US"/>
              </w:rPr>
            </w:pPr>
            <w:r w:rsidRPr="00525FEE">
              <w:rPr>
                <w:b/>
                <w:color w:val="auto"/>
                <w:szCs w:val="24"/>
                <w:lang w:eastAsia="ar-SA"/>
              </w:rPr>
              <w:t>ИТОГО сумма НЦЕ:</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20980E4C" w14:textId="77777777" w:rsidR="00FF633F" w:rsidRPr="00394532" w:rsidRDefault="00FF633F" w:rsidP="00E5708C">
            <w:pPr>
              <w:spacing w:after="160" w:line="259" w:lineRule="auto"/>
              <w:rPr>
                <w:rFonts w:eastAsia="Calibri"/>
                <w:b/>
                <w:color w:val="auto"/>
                <w:szCs w:val="24"/>
                <w:lang w:eastAsia="en-US"/>
              </w:rPr>
            </w:pPr>
            <w:r w:rsidRPr="00394532">
              <w:rPr>
                <w:rFonts w:eastAsia="Calibri"/>
                <w:b/>
                <w:color w:val="auto"/>
                <w:szCs w:val="24"/>
                <w:lang w:eastAsia="en-US"/>
              </w:rPr>
              <w:t>88 239,60</w:t>
            </w:r>
          </w:p>
        </w:tc>
      </w:tr>
      <w:tr w:rsidR="00FF633F" w:rsidRPr="00525FEE" w14:paraId="5D4A2CBC" w14:textId="77777777" w:rsidTr="00E5708C">
        <w:trPr>
          <w:jc w:val="center"/>
        </w:trPr>
        <w:tc>
          <w:tcPr>
            <w:tcW w:w="4348" w:type="pct"/>
            <w:gridSpan w:val="4"/>
            <w:tcBorders>
              <w:top w:val="single" w:sz="4" w:space="0" w:color="auto"/>
              <w:left w:val="single" w:sz="4" w:space="0" w:color="000000"/>
              <w:bottom w:val="single" w:sz="4" w:space="0" w:color="auto"/>
              <w:right w:val="single" w:sz="4" w:space="0" w:color="000000"/>
            </w:tcBorders>
          </w:tcPr>
          <w:p w14:paraId="5740399F" w14:textId="77777777" w:rsidR="00FF633F" w:rsidRPr="00525FEE" w:rsidRDefault="00FF633F" w:rsidP="00E5708C">
            <w:pPr>
              <w:suppressAutoHyphens/>
              <w:rPr>
                <w:b/>
                <w:color w:val="auto"/>
                <w:szCs w:val="24"/>
                <w:lang w:eastAsia="ar-SA"/>
              </w:rPr>
            </w:pPr>
            <w:r w:rsidRPr="00525FEE">
              <w:rPr>
                <w:b/>
                <w:color w:val="auto"/>
                <w:szCs w:val="24"/>
                <w:lang w:eastAsia="ar-SA"/>
              </w:rPr>
              <w:t>МАКСИМАЛЬНОЕ ЗНАЧЕНИЕ ЦЕНЫ КОНТРАКТА:</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55EF6D8A" w14:textId="77777777" w:rsidR="00FF633F" w:rsidRPr="00394532" w:rsidRDefault="00FF633F" w:rsidP="00E5708C">
            <w:pPr>
              <w:spacing w:after="160" w:line="259" w:lineRule="auto"/>
              <w:rPr>
                <w:rFonts w:eastAsia="Calibri"/>
                <w:b/>
                <w:color w:val="auto"/>
                <w:szCs w:val="24"/>
                <w:lang w:eastAsia="en-US"/>
              </w:rPr>
            </w:pPr>
            <w:r w:rsidRPr="00394532">
              <w:rPr>
                <w:rFonts w:eastAsia="Calibri"/>
                <w:b/>
                <w:color w:val="auto"/>
                <w:szCs w:val="24"/>
                <w:lang w:eastAsia="en-US"/>
              </w:rPr>
              <w:t>1 000 000,00</w:t>
            </w:r>
          </w:p>
        </w:tc>
      </w:tr>
    </w:tbl>
    <w:p w14:paraId="01A30DD4" w14:textId="77777777" w:rsidR="00FF633F" w:rsidRPr="00525FEE" w:rsidRDefault="00FF633F" w:rsidP="00FF633F">
      <w:pPr>
        <w:keepLines/>
        <w:widowControl w:val="0"/>
        <w:autoSpaceDE w:val="0"/>
        <w:autoSpaceDN w:val="0"/>
        <w:adjustRightInd w:val="0"/>
        <w:jc w:val="both"/>
        <w:rPr>
          <w:color w:val="auto"/>
          <w:sz w:val="32"/>
          <w:szCs w:val="24"/>
          <w:lang w:eastAsia="ar-SA"/>
        </w:rPr>
      </w:pPr>
    </w:p>
    <w:p w14:paraId="67563636" w14:textId="77777777" w:rsidR="00FF633F" w:rsidRPr="00525FEE" w:rsidRDefault="00FF633F" w:rsidP="00D731CC">
      <w:pPr>
        <w:suppressAutoHyphens/>
        <w:ind w:firstLine="709"/>
        <w:jc w:val="both"/>
        <w:rPr>
          <w:color w:val="auto"/>
          <w:szCs w:val="24"/>
          <w:lang w:eastAsia="ar-SA"/>
        </w:rPr>
      </w:pPr>
      <w:r w:rsidRPr="00525FEE">
        <w:rPr>
          <w:color w:val="auto"/>
          <w:szCs w:val="24"/>
          <w:lang w:eastAsia="ar-SA"/>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должна осуществляться региональным отделением по истечении сроков службы, установленных изготовителем ТСР.</w:t>
      </w:r>
    </w:p>
    <w:p w14:paraId="716A984C" w14:textId="77777777" w:rsidR="00FF633F" w:rsidRPr="00525FEE" w:rsidRDefault="00FF633F" w:rsidP="00D731CC">
      <w:pPr>
        <w:suppressAutoHyphens/>
        <w:ind w:firstLine="709"/>
        <w:jc w:val="both"/>
        <w:rPr>
          <w:color w:val="auto"/>
          <w:szCs w:val="24"/>
          <w:lang w:eastAsia="ar-SA"/>
        </w:rPr>
      </w:pPr>
      <w:r w:rsidRPr="00525FEE">
        <w:rPr>
          <w:color w:val="auto"/>
          <w:szCs w:val="24"/>
          <w:lang w:eastAsia="ar-SA"/>
        </w:rPr>
        <w:t xml:space="preserve">Требования к качеству поставляемого товара: </w:t>
      </w:r>
    </w:p>
    <w:p w14:paraId="21618962" w14:textId="77777777" w:rsidR="00FF633F" w:rsidRPr="00525FEE" w:rsidRDefault="00FF633F" w:rsidP="00D731CC">
      <w:pPr>
        <w:suppressAutoHyphens/>
        <w:ind w:firstLine="709"/>
        <w:jc w:val="both"/>
        <w:rPr>
          <w:color w:val="auto"/>
          <w:szCs w:val="24"/>
          <w:lang w:eastAsia="ar-SA"/>
        </w:rPr>
      </w:pPr>
      <w:r w:rsidRPr="00525FEE">
        <w:rPr>
          <w:color w:val="auto"/>
          <w:szCs w:val="24"/>
          <w:lang w:eastAsia="ar-SA"/>
        </w:rPr>
        <w:lastRenderedPageBreak/>
        <w:t>Чехлы для культей нижних конечностей должны соответствовать требованиям Национальных стандартов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(разд.3,4), ГОСТ ИСО 10993-5-2011 «Изделия медицинские. Оценка биологического действия медицинских изделий».</w:t>
      </w:r>
    </w:p>
    <w:p w14:paraId="35E02C20" w14:textId="77777777" w:rsidR="00FF633F" w:rsidRPr="00525FEE" w:rsidRDefault="00FF633F" w:rsidP="00D731CC">
      <w:pPr>
        <w:suppressAutoHyphens/>
        <w:ind w:firstLine="709"/>
        <w:jc w:val="both"/>
        <w:rPr>
          <w:color w:val="auto"/>
          <w:szCs w:val="24"/>
          <w:lang w:eastAsia="ar-SA"/>
        </w:rPr>
      </w:pPr>
      <w:r w:rsidRPr="00525FEE">
        <w:rPr>
          <w:b/>
          <w:color w:val="auto"/>
          <w:szCs w:val="24"/>
          <w:lang w:eastAsia="ar-SA"/>
        </w:rPr>
        <w:t>Срок предоставления гарантии</w:t>
      </w:r>
      <w:r w:rsidRPr="00525FEE">
        <w:rPr>
          <w:color w:val="auto"/>
          <w:szCs w:val="24"/>
          <w:lang w:eastAsia="ar-SA"/>
        </w:rPr>
        <w:t xml:space="preserve"> должен составлять не менее 12 месяцев с момента выдачи изделия получателю.</w:t>
      </w:r>
    </w:p>
    <w:p w14:paraId="740991F3" w14:textId="77777777" w:rsidR="00FF633F" w:rsidRPr="00525FEE" w:rsidRDefault="00FF633F" w:rsidP="00D731CC">
      <w:pPr>
        <w:suppressAutoHyphens/>
        <w:ind w:firstLine="709"/>
        <w:jc w:val="both"/>
        <w:rPr>
          <w:color w:val="auto"/>
          <w:szCs w:val="24"/>
          <w:lang w:eastAsia="ar-SA"/>
        </w:rPr>
      </w:pPr>
      <w:r w:rsidRPr="00525FEE">
        <w:rPr>
          <w:b/>
          <w:color w:val="auto"/>
          <w:szCs w:val="24"/>
          <w:lang w:eastAsia="ar-SA"/>
        </w:rPr>
        <w:t>Место поставки товара:</w:t>
      </w:r>
      <w:r w:rsidRPr="00525FEE">
        <w:rPr>
          <w:color w:val="auto"/>
          <w:szCs w:val="24"/>
          <w:lang w:eastAsia="ar-SA"/>
        </w:rPr>
        <w:t xml:space="preserve"> Краснодарский край, по месту фактического проживания пострадавшего.</w:t>
      </w:r>
    </w:p>
    <w:p w14:paraId="2E311EAD" w14:textId="77777777" w:rsidR="00FF633F" w:rsidRPr="00525FEE" w:rsidRDefault="00FF633F" w:rsidP="00D731CC">
      <w:pPr>
        <w:keepLines/>
        <w:widowControl w:val="0"/>
        <w:ind w:firstLine="709"/>
        <w:jc w:val="both"/>
        <w:rPr>
          <w:color w:val="auto"/>
          <w:szCs w:val="24"/>
          <w:lang w:eastAsia="en-US"/>
        </w:rPr>
      </w:pPr>
      <w:r w:rsidRPr="00525FEE">
        <w:rPr>
          <w:b/>
          <w:color w:val="auto"/>
          <w:szCs w:val="24"/>
          <w:lang w:eastAsia="ar-SA"/>
        </w:rPr>
        <w:t>Срок поставки товара:</w:t>
      </w:r>
      <w:r w:rsidRPr="00525FEE">
        <w:rPr>
          <w:color w:val="auto"/>
          <w:szCs w:val="24"/>
          <w:lang w:eastAsia="ar-SA"/>
        </w:rPr>
        <w:t xml:space="preserve"> </w:t>
      </w:r>
      <w:r w:rsidRPr="00525FEE">
        <w:rPr>
          <w:color w:val="auto"/>
          <w:szCs w:val="24"/>
          <w:lang w:eastAsia="en-US"/>
        </w:rPr>
        <w:t xml:space="preserve">Поставка должна осуществляться в течение 20 календарных дней с момента поступления реестра Заказчика. Сроки завершения поставки товара должны быть не позднее 31.08.2023 года. </w:t>
      </w:r>
    </w:p>
    <w:p w14:paraId="2D728F04" w14:textId="1E5C7BCD" w:rsidR="00FF633F" w:rsidRPr="00525FEE" w:rsidRDefault="00FF633F" w:rsidP="00D731CC">
      <w:pPr>
        <w:suppressAutoHyphens/>
        <w:ind w:firstLine="709"/>
        <w:jc w:val="both"/>
        <w:rPr>
          <w:color w:val="auto"/>
          <w:szCs w:val="24"/>
          <w:lang w:eastAsia="ar-SA"/>
        </w:rPr>
      </w:pPr>
      <w:r w:rsidRPr="00525FEE">
        <w:rPr>
          <w:color w:val="auto"/>
          <w:szCs w:val="24"/>
          <w:lang w:eastAsia="en-US"/>
        </w:rPr>
        <w:t>В течени</w:t>
      </w:r>
      <w:r w:rsidR="00E86776">
        <w:rPr>
          <w:color w:val="auto"/>
          <w:szCs w:val="24"/>
          <w:lang w:eastAsia="en-US"/>
        </w:rPr>
        <w:t>е</w:t>
      </w:r>
      <w:r w:rsidRPr="00525FEE">
        <w:rPr>
          <w:color w:val="auto"/>
          <w:szCs w:val="24"/>
          <w:lang w:eastAsia="en-US"/>
        </w:rPr>
        <w:t xml:space="preserve"> 20 (двадцати) календарных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1EE560D3" w14:textId="77777777" w:rsidR="00FF633F" w:rsidRPr="00525FEE" w:rsidRDefault="00FF633F" w:rsidP="00D731CC">
      <w:pPr>
        <w:suppressAutoHyphens/>
        <w:ind w:firstLine="709"/>
        <w:jc w:val="both"/>
        <w:rPr>
          <w:color w:val="auto"/>
          <w:szCs w:val="24"/>
          <w:lang w:eastAsia="en-US"/>
        </w:rPr>
      </w:pPr>
      <w:r w:rsidRPr="00525FEE">
        <w:rPr>
          <w:b/>
          <w:color w:val="auto"/>
          <w:szCs w:val="24"/>
          <w:lang w:eastAsia="ar-SA"/>
        </w:rPr>
        <w:t xml:space="preserve">Порядок определения количества товара, объема работ, услуг в соответствии с заявками Заказчика </w:t>
      </w:r>
      <w:r w:rsidRPr="00525FEE">
        <w:rPr>
          <w:color w:val="auto"/>
          <w:szCs w:val="24"/>
          <w:lang w:eastAsia="en-US"/>
        </w:rPr>
        <w:t>Заказчик должен предоставить Поставщику реестры, которые формируются Заказчиком по мере поступления заявлений от пострадавших об обеспечении Товара и передаются Поставщику не реже 1 (одного) раза в месяц, но не позднее 10.08.2023 года.</w:t>
      </w:r>
    </w:p>
    <w:p w14:paraId="60C0465B" w14:textId="77777777" w:rsidR="00FF633F" w:rsidRPr="00525FEE" w:rsidRDefault="00FF633F" w:rsidP="00FF633F">
      <w:pPr>
        <w:suppressAutoHyphens/>
        <w:ind w:firstLine="709"/>
        <w:jc w:val="both"/>
        <w:rPr>
          <w:color w:val="auto"/>
          <w:szCs w:val="24"/>
          <w:lang w:eastAsia="ar-SA"/>
        </w:rPr>
      </w:pPr>
    </w:p>
    <w:p w14:paraId="4B580ABE" w14:textId="77777777" w:rsidR="00FF633F" w:rsidRPr="006940E7" w:rsidRDefault="00FF633F" w:rsidP="00FF633F">
      <w:pPr>
        <w:spacing w:line="276" w:lineRule="auto"/>
        <w:jc w:val="center"/>
        <w:rPr>
          <w:b/>
          <w:szCs w:val="24"/>
        </w:rPr>
      </w:pPr>
    </w:p>
    <w:p w14:paraId="5B001993" w14:textId="77777777" w:rsidR="005E5EAB" w:rsidRPr="00F935B8" w:rsidRDefault="005E5EAB" w:rsidP="00F935B8">
      <w:pPr>
        <w:widowControl w:val="0"/>
        <w:jc w:val="center"/>
        <w:rPr>
          <w:b/>
          <w:szCs w:val="24"/>
        </w:rPr>
      </w:pPr>
    </w:p>
    <w:sectPr w:rsidR="005E5EAB" w:rsidRPr="00F935B8"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0BA0F444" w14:textId="77777777" w:rsidR="00FF633F" w:rsidRDefault="00FF633F" w:rsidP="00FF633F">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A12DC"/>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910AA"/>
    <w:rsid w:val="00394532"/>
    <w:rsid w:val="003D052C"/>
    <w:rsid w:val="004031D1"/>
    <w:rsid w:val="00412270"/>
    <w:rsid w:val="00414B6D"/>
    <w:rsid w:val="00431882"/>
    <w:rsid w:val="00433F8E"/>
    <w:rsid w:val="004438E1"/>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1741D"/>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731CC"/>
    <w:rsid w:val="00D843F9"/>
    <w:rsid w:val="00DC02BF"/>
    <w:rsid w:val="00DC615A"/>
    <w:rsid w:val="00DD390A"/>
    <w:rsid w:val="00DF5110"/>
    <w:rsid w:val="00DF5688"/>
    <w:rsid w:val="00E05835"/>
    <w:rsid w:val="00E06F0E"/>
    <w:rsid w:val="00E43D1E"/>
    <w:rsid w:val="00E462E9"/>
    <w:rsid w:val="00E812D9"/>
    <w:rsid w:val="00E86776"/>
    <w:rsid w:val="00E91DED"/>
    <w:rsid w:val="00EE756A"/>
    <w:rsid w:val="00EF4A53"/>
    <w:rsid w:val="00F210DC"/>
    <w:rsid w:val="00F40C65"/>
    <w:rsid w:val="00F4162E"/>
    <w:rsid w:val="00F45416"/>
    <w:rsid w:val="00F55F93"/>
    <w:rsid w:val="00F82A8E"/>
    <w:rsid w:val="00F935B8"/>
    <w:rsid w:val="00FD6519"/>
    <w:rsid w:val="00FE0203"/>
    <w:rsid w:val="00FE33DE"/>
    <w:rsid w:val="00FF542C"/>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39A5-0D76-4334-B32D-1620572D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148</cp:revision>
  <dcterms:created xsi:type="dcterms:W3CDTF">2021-12-29T15:28:00Z</dcterms:created>
  <dcterms:modified xsi:type="dcterms:W3CDTF">2023-05-10T05:58:00Z</dcterms:modified>
</cp:coreProperties>
</file>