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1F6" w:rsidRPr="002521F6" w:rsidRDefault="002521F6" w:rsidP="002521F6">
      <w:pPr>
        <w:jc w:val="right"/>
        <w:rPr>
          <w:rFonts w:ascii="Times New Roman" w:eastAsia="Times New Roman" w:hAnsi="Times New Roman"/>
          <w:i/>
          <w:color w:val="000000"/>
        </w:rPr>
      </w:pPr>
      <w:r w:rsidRPr="002521F6">
        <w:rPr>
          <w:rFonts w:ascii="Times New Roman" w:eastAsia="Times New Roman" w:hAnsi="Times New Roman"/>
          <w:i/>
          <w:color w:val="000000"/>
        </w:rPr>
        <w:t xml:space="preserve">Приложение № </w:t>
      </w:r>
      <w:r>
        <w:rPr>
          <w:rFonts w:ascii="Times New Roman" w:eastAsia="Times New Roman" w:hAnsi="Times New Roman"/>
          <w:i/>
          <w:color w:val="000000"/>
        </w:rPr>
        <w:t>2</w:t>
      </w:r>
      <w:r w:rsidRPr="002521F6">
        <w:rPr>
          <w:rFonts w:ascii="Times New Roman" w:eastAsia="Times New Roman" w:hAnsi="Times New Roman"/>
          <w:i/>
          <w:color w:val="000000"/>
        </w:rPr>
        <w:t xml:space="preserve">к Извещению </w:t>
      </w:r>
    </w:p>
    <w:p w:rsidR="002521F6" w:rsidRPr="002521F6" w:rsidRDefault="002521F6" w:rsidP="002521F6">
      <w:pPr>
        <w:jc w:val="right"/>
        <w:rPr>
          <w:rFonts w:ascii="Times New Roman" w:eastAsia="Times New Roman" w:hAnsi="Times New Roman"/>
        </w:rPr>
      </w:pPr>
      <w:r w:rsidRPr="002521F6">
        <w:rPr>
          <w:rFonts w:ascii="Times New Roman" w:eastAsia="Times New Roman" w:hAnsi="Times New Roman"/>
          <w:i/>
          <w:color w:val="000000"/>
        </w:rPr>
        <w:t>об открытом аукционе в электронной форме</w:t>
      </w:r>
    </w:p>
    <w:p w:rsidR="00F00A4D" w:rsidRPr="00C63C78" w:rsidRDefault="00F00A4D" w:rsidP="0032240F">
      <w:pPr>
        <w:widowControl w:val="0"/>
        <w:jc w:val="center"/>
        <w:rPr>
          <w:rFonts w:ascii="Times New Roman" w:hAnsi="Times New Roman"/>
          <w:b/>
          <w:sz w:val="22"/>
          <w:szCs w:val="22"/>
        </w:rPr>
      </w:pPr>
    </w:p>
    <w:p w:rsidR="003433D6" w:rsidRPr="00C63C78" w:rsidRDefault="003433D6" w:rsidP="0032240F">
      <w:pPr>
        <w:widowControl w:val="0"/>
        <w:jc w:val="center"/>
        <w:rPr>
          <w:rFonts w:ascii="Times New Roman" w:hAnsi="Times New Roman"/>
          <w:b/>
          <w:sz w:val="22"/>
          <w:szCs w:val="22"/>
        </w:rPr>
      </w:pPr>
      <w:r w:rsidRPr="00C63C78">
        <w:rPr>
          <w:rFonts w:ascii="Times New Roman" w:hAnsi="Times New Roman"/>
          <w:b/>
          <w:sz w:val="22"/>
          <w:szCs w:val="22"/>
        </w:rPr>
        <w:t>Техническое задание</w:t>
      </w:r>
    </w:p>
    <w:p w:rsidR="00B82767" w:rsidRDefault="00B82767" w:rsidP="00B82767">
      <w:pPr>
        <w:keepNext/>
        <w:keepLines/>
        <w:tabs>
          <w:tab w:val="left" w:pos="142"/>
          <w:tab w:val="left" w:pos="708"/>
        </w:tabs>
        <w:snapToGrid w:val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Поставка электронных стационарных </w:t>
      </w:r>
      <w:proofErr w:type="spellStart"/>
      <w:r>
        <w:rPr>
          <w:rFonts w:ascii="Times New Roman" w:hAnsi="Times New Roman"/>
          <w:sz w:val="22"/>
          <w:szCs w:val="22"/>
        </w:rPr>
        <w:t>видеоувеличителей</w:t>
      </w:r>
      <w:proofErr w:type="spellEnd"/>
      <w:r>
        <w:rPr>
          <w:rFonts w:ascii="Times New Roman" w:hAnsi="Times New Roman"/>
          <w:sz w:val="22"/>
          <w:szCs w:val="22"/>
        </w:rPr>
        <w:t xml:space="preserve"> для инвалидов в 2023 году</w:t>
      </w:r>
    </w:p>
    <w:p w:rsidR="009A31A9" w:rsidRDefault="009A31A9" w:rsidP="00B82767">
      <w:pPr>
        <w:keepNext/>
        <w:keepLines/>
        <w:tabs>
          <w:tab w:val="left" w:pos="142"/>
          <w:tab w:val="left" w:pos="708"/>
        </w:tabs>
        <w:snapToGrid w:val="0"/>
        <w:jc w:val="center"/>
        <w:rPr>
          <w:rFonts w:ascii="Times New Roman" w:eastAsia="Times New Roman" w:hAnsi="Times New Roman"/>
          <w:b/>
          <w:sz w:val="22"/>
          <w:szCs w:val="22"/>
        </w:rPr>
      </w:pPr>
    </w:p>
    <w:tbl>
      <w:tblPr>
        <w:tblW w:w="10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2346"/>
        <w:gridCol w:w="5852"/>
        <w:gridCol w:w="1484"/>
      </w:tblGrid>
      <w:tr w:rsidR="00B82767" w:rsidTr="00B82767">
        <w:trPr>
          <w:trHeight w:val="55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67" w:rsidRDefault="00B82767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67" w:rsidRDefault="00B82767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Наименование изделия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67" w:rsidRDefault="00B82767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Описание функциональных и технических характеристик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67" w:rsidRDefault="00B82767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Количество, шт.</w:t>
            </w:r>
          </w:p>
        </w:tc>
      </w:tr>
      <w:tr w:rsidR="00B82767" w:rsidTr="00B82767">
        <w:trPr>
          <w:trHeight w:val="22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67" w:rsidRDefault="00B82767">
            <w:pPr>
              <w:widowControl w:val="0"/>
              <w:suppressAutoHyphens/>
              <w:jc w:val="both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67" w:rsidRDefault="00B82767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Электронный стационарный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видеоувеличитель</w:t>
            </w:r>
            <w:proofErr w:type="spellEnd"/>
          </w:p>
          <w:p w:rsidR="00B82767" w:rsidRDefault="00B82767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82767" w:rsidRDefault="00B82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67" w:rsidRDefault="00B827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Электронный стационарный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видеоувеличитель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(ЭСВУ) должен обеспечивать слабовидящим получателям с остротой зрения 0,03-0,1 возможность чтения плоскопечатных текстов, просмотра мелких изображений, заполнения и подписи документов и т.д. посредством вывода на экран монитора увеличенного изображения в различных, комфортных для зрения конкретного получателя, контрастных видеорежимах. </w:t>
            </w:r>
          </w:p>
          <w:p w:rsidR="00B82767" w:rsidRDefault="00B82767">
            <w:pPr>
              <w:snapToGrid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Прибор должен иметь следующие технические и функциональные характеристики:</w:t>
            </w:r>
          </w:p>
          <w:p w:rsidR="00B82767" w:rsidRDefault="00B82767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 регулировка кратности увеличения в диапазоне от 2 до 60 крат (возможно расширение указанного диапазона), с автоматической фокусировкой и отображением на экране установленной кратности увеличения;</w:t>
            </w:r>
          </w:p>
          <w:p w:rsidR="00B82767" w:rsidRDefault="00B82767">
            <w:pPr>
              <w:snapToGrid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 возможность фиксации выбранной кратности увеличения;</w:t>
            </w:r>
          </w:p>
          <w:p w:rsidR="00B82767" w:rsidRDefault="00B82767">
            <w:pPr>
              <w:snapToGrid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 локализация участка читаемого текста для последующего просмотра с заданным увеличением;</w:t>
            </w:r>
          </w:p>
          <w:p w:rsidR="00B82767" w:rsidRDefault="00B82767">
            <w:pPr>
              <w:snapToGrid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 режимы отображения: естественной контрастности – цветной; высококонтрастный для чтения текста: черно-белый позитивный и черно-белый негативный;</w:t>
            </w:r>
          </w:p>
          <w:p w:rsidR="00B82767" w:rsidRDefault="00B82767">
            <w:pPr>
              <w:snapToGrid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 цветовые сочетания текста и фона – не менее 18;</w:t>
            </w:r>
          </w:p>
          <w:p w:rsidR="00B82767" w:rsidRDefault="00B82767">
            <w:pPr>
              <w:snapToGrid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 функция стоп-кадра;</w:t>
            </w:r>
          </w:p>
          <w:p w:rsidR="00B82767" w:rsidRDefault="00B82767">
            <w:pPr>
              <w:snapToGrid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 регулировка яркости и контрастности изображения;</w:t>
            </w:r>
          </w:p>
          <w:p w:rsidR="00B82767" w:rsidRDefault="00B82767">
            <w:pPr>
              <w:snapToGrid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 наличие встроенной подсветки с возможностью отключения;</w:t>
            </w:r>
          </w:p>
          <w:p w:rsidR="00B82767" w:rsidRDefault="00B82767">
            <w:pPr>
              <w:snapToGrid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 выделение читаемого участка текста при помощи горизонтальных линий с регулируемым расстоянием по вертикали.</w:t>
            </w:r>
          </w:p>
          <w:p w:rsidR="00B82767" w:rsidRDefault="00B82767">
            <w:pPr>
              <w:snapToGrid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ЭСВУ должен быть выполнен в виде единого конструктивного блока, содержащего монитор, видеокамеру, панель управления, подвижный столик и осветитель.</w:t>
            </w:r>
          </w:p>
          <w:p w:rsidR="00B82767" w:rsidRDefault="00B82767">
            <w:pPr>
              <w:snapToGrid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Параметры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жидкокриcталлического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монитора ЭСВУ должны быть:</w:t>
            </w:r>
          </w:p>
          <w:p w:rsidR="00B82767" w:rsidRDefault="00B82767">
            <w:pPr>
              <w:snapToGrid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 диагональ не менее 50 см;</w:t>
            </w:r>
          </w:p>
          <w:p w:rsidR="00B82767" w:rsidRDefault="00B82767">
            <w:pPr>
              <w:snapToGrid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 частота обновления изображения не менее 60 Гц.</w:t>
            </w:r>
          </w:p>
          <w:p w:rsidR="00B82767" w:rsidRDefault="00B82767">
            <w:pPr>
              <w:snapToGrid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ЭСВУ должен иметь передвижной столик для чтения с габаритными размерами (длина х ширина) не менее 40 см х 40 см.</w:t>
            </w:r>
          </w:p>
          <w:p w:rsidR="00B82767" w:rsidRDefault="00B82767">
            <w:pPr>
              <w:snapToGrid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Вес ЭСВУ должен быть не более 20 кг.</w:t>
            </w:r>
          </w:p>
          <w:p w:rsidR="00B82767" w:rsidRDefault="00B82767">
            <w:pPr>
              <w:snapToGrid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Все элементы управления устройством должны иметь крупный размер и контрастную окраску.</w:t>
            </w:r>
          </w:p>
          <w:p w:rsidR="00B82767" w:rsidRDefault="00B82767">
            <w:pPr>
              <w:snapToGrid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 комплект поставки ЭСВУ должны входить:</w:t>
            </w:r>
          </w:p>
          <w:p w:rsidR="00B82767" w:rsidRDefault="00B82767">
            <w:pPr>
              <w:snapToGrid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- электронный стационарный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видеоувеличитель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;</w:t>
            </w:r>
          </w:p>
          <w:p w:rsidR="00B82767" w:rsidRDefault="00B82767">
            <w:pPr>
              <w:snapToGrid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 руководство по эксплуатации на русском языке;</w:t>
            </w:r>
          </w:p>
          <w:p w:rsidR="00B82767" w:rsidRDefault="00B82767">
            <w:pPr>
              <w:snapToGrid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 сетевой кабель;</w:t>
            </w:r>
          </w:p>
          <w:p w:rsidR="00B82767" w:rsidRDefault="00B82767">
            <w:pPr>
              <w:snapToGrid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- паспорт изделия; </w:t>
            </w:r>
          </w:p>
          <w:p w:rsidR="00B82767" w:rsidRDefault="00B82767">
            <w:pPr>
              <w:widowControl w:val="0"/>
              <w:suppressAutoHyphens/>
              <w:jc w:val="both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 упаковочная коробка.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67" w:rsidRDefault="00B82767">
            <w:pPr>
              <w:widowControl w:val="0"/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60</w:t>
            </w:r>
          </w:p>
        </w:tc>
      </w:tr>
      <w:tr w:rsidR="00B82767" w:rsidTr="00B82767">
        <w:trPr>
          <w:trHeight w:val="7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67" w:rsidRDefault="00B82767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67" w:rsidRDefault="00B82767">
            <w:pPr>
              <w:jc w:val="center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Итого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67" w:rsidRDefault="00B82767">
            <w:pPr>
              <w:suppressLineNumbers/>
              <w:autoSpaceDE w:val="0"/>
              <w:autoSpaceDN w:val="0"/>
              <w:adjustRightInd w:val="0"/>
              <w:ind w:firstLine="316"/>
              <w:jc w:val="both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67" w:rsidRDefault="00B82767">
            <w:pPr>
              <w:keepNext/>
              <w:keepLines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</w:tr>
    </w:tbl>
    <w:p w:rsidR="00B82767" w:rsidRDefault="00B82767" w:rsidP="00B82767">
      <w:pPr>
        <w:ind w:firstLine="709"/>
        <w:jc w:val="both"/>
        <w:rPr>
          <w:rFonts w:ascii="Times New Roman" w:hAnsi="Times New Roman"/>
          <w:sz w:val="20"/>
          <w:szCs w:val="20"/>
        </w:rPr>
      </w:pPr>
    </w:p>
    <w:p w:rsidR="00B82767" w:rsidRDefault="00B82767" w:rsidP="00B82767">
      <w:pPr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Руководствуясь п.5 «Правил использования каталога товаров, работ, услуг для обеспечения государственных и муниципальных нужд», утвержденных постановлением Правительства Российской Федерации от 8 февраля 2017 г. N 145 Заказчик вправе указать в извещении об осуществлении закупки, документации о закупке дополнительную информацию, а также дополнительные потребительские свойства, в том числе функциональные, технические, качественные, эксплуатационные характеристики товара в соответствии с положениями статьи 33 Федерального закона «О контрактной системе в сфере закупок товаров, работ, услуг для обеспечения государственных и муниципальных нужд», которые не предусмотрены в позиции каталога.</w:t>
      </w:r>
    </w:p>
    <w:p w:rsidR="00B82767" w:rsidRDefault="00B82767" w:rsidP="00B82767">
      <w:pPr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Заказчиком применяются собственные характеристики товара, в связи с отсутствием характеристик данного товара в позиции КТРУ.</w:t>
      </w:r>
    </w:p>
    <w:p w:rsidR="00B82767" w:rsidRDefault="00B82767" w:rsidP="00B82767">
      <w:pPr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Наименование товара в соответствии с Приказом Минтруда России от 13.02.2018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  № 2347-р».</w:t>
      </w:r>
    </w:p>
    <w:p w:rsidR="00B82767" w:rsidRDefault="00B82767" w:rsidP="00B82767">
      <w:pPr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Специальные устройства для оптической коррекции слабовидения должны соответствовать:</w:t>
      </w:r>
    </w:p>
    <w:p w:rsidR="00B82767" w:rsidRDefault="00B82767" w:rsidP="00B82767">
      <w:pPr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ГОСТ Р 51632-2021 «Технические средства реабилитации людей с ограничениями жизнедеятельности. Общие технические требования и методы испытаний»;</w:t>
      </w:r>
    </w:p>
    <w:p w:rsidR="00B82767" w:rsidRDefault="00B82767" w:rsidP="00B82767">
      <w:pPr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ТР ТС 004/2011 «О безопасности низковольтного оборудования»;</w:t>
      </w:r>
    </w:p>
    <w:p w:rsidR="00B82767" w:rsidRDefault="00B82767" w:rsidP="00B82767">
      <w:pPr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ТР ТС 020/2011 «Электромагнитная совместимость технических средств».</w:t>
      </w:r>
    </w:p>
    <w:p w:rsidR="00B82767" w:rsidRDefault="00B82767" w:rsidP="00B82767">
      <w:pPr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ГОСТ Р 51075-2017 «Аппаратура телевизионная увеличивающая реабилитационная. Общие технические условия».</w:t>
      </w:r>
    </w:p>
    <w:p w:rsidR="00B82767" w:rsidRDefault="00B82767" w:rsidP="00B82767">
      <w:pPr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Товар должен быть новым (ранее не использованным), свободным от прав третьих лиц, без дефектов и повреждений. </w:t>
      </w:r>
    </w:p>
    <w:p w:rsidR="00B82767" w:rsidRDefault="00B82767" w:rsidP="00B82767">
      <w:pPr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Товар должен быть в упаковке, что обеспечивает его защиту от повреждений, порчи (изнашивания), или загрязнения во время хранения и транспортирования к месту использования по назначению (в соответствии с п.4.11 ГОСТ Р 51632-2021).</w:t>
      </w:r>
    </w:p>
    <w:p w:rsidR="00B82767" w:rsidRDefault="00B82767" w:rsidP="00B82767">
      <w:pPr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Срок пользования Товаром устанавливается </w:t>
      </w:r>
      <w:r>
        <w:rPr>
          <w:rFonts w:ascii="Times New Roman" w:hAnsi="Times New Roman"/>
          <w:sz w:val="22"/>
          <w:szCs w:val="22"/>
        </w:rPr>
        <w:t xml:space="preserve">Приказом Минтруда России от 05.03.2021 N 107н "Об утверждении Сроков пользования техническими средствами реабилитации, протезами и протезно-ортопедическими изделиями" </w:t>
      </w:r>
      <w:r>
        <w:rPr>
          <w:rFonts w:ascii="Times New Roman" w:hAnsi="Times New Roman"/>
          <w:bCs/>
          <w:sz w:val="22"/>
          <w:szCs w:val="22"/>
        </w:rPr>
        <w:t>не менее 7 лет.</w:t>
      </w:r>
    </w:p>
    <w:p w:rsidR="00B82767" w:rsidRDefault="00B82767" w:rsidP="00B82767">
      <w:pPr>
        <w:jc w:val="center"/>
        <w:rPr>
          <w:rFonts w:ascii="Times New Roman" w:hAnsi="Times New Roman"/>
          <w:b/>
          <w:bCs/>
          <w:kern w:val="28"/>
          <w:sz w:val="22"/>
          <w:szCs w:val="22"/>
        </w:rPr>
      </w:pPr>
    </w:p>
    <w:p w:rsidR="00B82767" w:rsidRDefault="00B82767" w:rsidP="00B82767">
      <w:pPr>
        <w:jc w:val="center"/>
        <w:rPr>
          <w:rFonts w:ascii="Times New Roman" w:hAnsi="Times New Roman"/>
          <w:b/>
          <w:bCs/>
          <w:kern w:val="28"/>
          <w:sz w:val="22"/>
          <w:szCs w:val="22"/>
        </w:rPr>
      </w:pPr>
      <w:r>
        <w:rPr>
          <w:rFonts w:ascii="Times New Roman" w:hAnsi="Times New Roman"/>
          <w:b/>
          <w:bCs/>
          <w:kern w:val="28"/>
          <w:sz w:val="22"/>
          <w:szCs w:val="22"/>
        </w:rPr>
        <w:t>Гарантийные обязательства (требования к гарантии качества товара, а также требования к гарантийному сроку и (или) объему предоставления гарантий их качества, к гарантийному обслуживанию товара)</w:t>
      </w:r>
    </w:p>
    <w:p w:rsidR="00B82767" w:rsidRDefault="00B82767" w:rsidP="00B82767">
      <w:pPr>
        <w:keepNext/>
        <w:keepLines/>
        <w:tabs>
          <w:tab w:val="left" w:pos="708"/>
        </w:tabs>
        <w:snapToGrid w:val="0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Гарантийный срок Товара должен составлять не менее 12 месяцев со дня подписания Получателем акта приема-передачи Товара или получения Товара Получателем посредством службы доставки (почтовым отправлением). Данный срок не распространяется на случаи нарушения Получателем условий и требований к эксплуатации Товара.</w:t>
      </w:r>
    </w:p>
    <w:p w:rsidR="00B82767" w:rsidRDefault="00B82767" w:rsidP="00B82767">
      <w:pPr>
        <w:keepNext/>
        <w:keepLines/>
        <w:tabs>
          <w:tab w:val="left" w:pos="708"/>
        </w:tabs>
        <w:snapToGrid w:val="0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 случае обнаружения Получателем в течение гарантийного срока Товара при его должной эксплуатации несоответствия качества Товара (выявления недостатков и дефектов, связанных с разработкой, материалами или качеством изготовления, в том числе скрытых недостатков и дефектов), Поставщиком должен быть обеспечен гарантийный ремонт (если Товар подлежит гарантийному ремонту) либо осуществлена замена Товара на аналогичный Товар надлежащего качества.</w:t>
      </w:r>
    </w:p>
    <w:p w:rsidR="00B82767" w:rsidRDefault="00B82767" w:rsidP="00B82767">
      <w:pPr>
        <w:keepNext/>
        <w:keepLines/>
        <w:tabs>
          <w:tab w:val="left" w:pos="708"/>
        </w:tabs>
        <w:snapToGrid w:val="0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Срок выполнения гарантийного ремонта Товара не должен превышать 15 рабочих дней со дня обращения Получателя (Заказчика).</w:t>
      </w:r>
    </w:p>
    <w:p w:rsidR="00B82767" w:rsidRDefault="00B82767" w:rsidP="00B82767">
      <w:pPr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Срок осуществления замены Товара не должен превышать 15 рабочих дней со дня обращения Получателя (Заказчика).       </w:t>
      </w:r>
    </w:p>
    <w:p w:rsidR="00834767" w:rsidRDefault="00834767" w:rsidP="00725C22">
      <w:pPr>
        <w:jc w:val="both"/>
        <w:rPr>
          <w:rFonts w:ascii="Times New Roman" w:hAnsi="Times New Roman"/>
          <w:sz w:val="22"/>
          <w:szCs w:val="22"/>
        </w:rPr>
      </w:pPr>
    </w:p>
    <w:p w:rsidR="00200B0E" w:rsidRPr="00C63C78" w:rsidRDefault="00200B0E" w:rsidP="0032240F">
      <w:pPr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sectPr w:rsidR="00200B0E" w:rsidRPr="00C63C78" w:rsidSect="0076037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97D"/>
    <w:rsid w:val="000257E1"/>
    <w:rsid w:val="00056057"/>
    <w:rsid w:val="000716A1"/>
    <w:rsid w:val="00072B5C"/>
    <w:rsid w:val="000C7AA8"/>
    <w:rsid w:val="00111C05"/>
    <w:rsid w:val="001167AC"/>
    <w:rsid w:val="00121F05"/>
    <w:rsid w:val="001372EE"/>
    <w:rsid w:val="0015106B"/>
    <w:rsid w:val="00151770"/>
    <w:rsid w:val="0016383D"/>
    <w:rsid w:val="0018799C"/>
    <w:rsid w:val="001A63D5"/>
    <w:rsid w:val="001C269B"/>
    <w:rsid w:val="001D04F1"/>
    <w:rsid w:val="001F0406"/>
    <w:rsid w:val="001F3B74"/>
    <w:rsid w:val="001F7200"/>
    <w:rsid w:val="00200B0E"/>
    <w:rsid w:val="00200C55"/>
    <w:rsid w:val="002032F6"/>
    <w:rsid w:val="00210DD9"/>
    <w:rsid w:val="00251986"/>
    <w:rsid w:val="002521F6"/>
    <w:rsid w:val="00262DA1"/>
    <w:rsid w:val="00274A5E"/>
    <w:rsid w:val="003033C4"/>
    <w:rsid w:val="0032240F"/>
    <w:rsid w:val="003433D6"/>
    <w:rsid w:val="003B0890"/>
    <w:rsid w:val="003D39C0"/>
    <w:rsid w:val="003F11A9"/>
    <w:rsid w:val="00477665"/>
    <w:rsid w:val="00490A3D"/>
    <w:rsid w:val="00496796"/>
    <w:rsid w:val="00497BFB"/>
    <w:rsid w:val="004C798A"/>
    <w:rsid w:val="00566EB6"/>
    <w:rsid w:val="005A7B6D"/>
    <w:rsid w:val="005D44AE"/>
    <w:rsid w:val="005E1C67"/>
    <w:rsid w:val="0068697D"/>
    <w:rsid w:val="00697A4F"/>
    <w:rsid w:val="007170DB"/>
    <w:rsid w:val="00725C22"/>
    <w:rsid w:val="007409DD"/>
    <w:rsid w:val="0076037C"/>
    <w:rsid w:val="00772B6E"/>
    <w:rsid w:val="00773FAB"/>
    <w:rsid w:val="007A469C"/>
    <w:rsid w:val="007D35A4"/>
    <w:rsid w:val="007D40A5"/>
    <w:rsid w:val="007E4A79"/>
    <w:rsid w:val="007F0DAF"/>
    <w:rsid w:val="00834767"/>
    <w:rsid w:val="00883673"/>
    <w:rsid w:val="008841F7"/>
    <w:rsid w:val="008A2B0E"/>
    <w:rsid w:val="008A79E6"/>
    <w:rsid w:val="008C0828"/>
    <w:rsid w:val="009372FB"/>
    <w:rsid w:val="009817C6"/>
    <w:rsid w:val="009A31A9"/>
    <w:rsid w:val="009D5EB6"/>
    <w:rsid w:val="00A67CD0"/>
    <w:rsid w:val="00A8727D"/>
    <w:rsid w:val="00AA12D4"/>
    <w:rsid w:val="00AA3B21"/>
    <w:rsid w:val="00AA6012"/>
    <w:rsid w:val="00AA6A5D"/>
    <w:rsid w:val="00AE720D"/>
    <w:rsid w:val="00AF7BA7"/>
    <w:rsid w:val="00B108EA"/>
    <w:rsid w:val="00B50398"/>
    <w:rsid w:val="00B50D94"/>
    <w:rsid w:val="00B53AFA"/>
    <w:rsid w:val="00B626F2"/>
    <w:rsid w:val="00B82767"/>
    <w:rsid w:val="00BF06D1"/>
    <w:rsid w:val="00C52A81"/>
    <w:rsid w:val="00C63C78"/>
    <w:rsid w:val="00CA6C4B"/>
    <w:rsid w:val="00CF3FE9"/>
    <w:rsid w:val="00D02338"/>
    <w:rsid w:val="00D05086"/>
    <w:rsid w:val="00D13554"/>
    <w:rsid w:val="00D6421B"/>
    <w:rsid w:val="00DD5179"/>
    <w:rsid w:val="00DE2747"/>
    <w:rsid w:val="00DF17D5"/>
    <w:rsid w:val="00E01AF3"/>
    <w:rsid w:val="00E4458F"/>
    <w:rsid w:val="00E60F71"/>
    <w:rsid w:val="00EB1C87"/>
    <w:rsid w:val="00F00A4D"/>
    <w:rsid w:val="00F21E04"/>
    <w:rsid w:val="00F310E5"/>
    <w:rsid w:val="00F80B61"/>
    <w:rsid w:val="00FB74C7"/>
    <w:rsid w:val="00FE319D"/>
    <w:rsid w:val="00FF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97D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D35A4"/>
    <w:pPr>
      <w:suppressAutoHyphens/>
      <w:ind w:left="720"/>
    </w:pPr>
    <w:rPr>
      <w:rFonts w:ascii="Times New Roman" w:eastAsia="Calibri" w:hAnsi="Times New Roman"/>
      <w:lang w:eastAsia="ar-SA"/>
    </w:rPr>
  </w:style>
  <w:style w:type="paragraph" w:customStyle="1" w:styleId="Default">
    <w:name w:val="Default"/>
    <w:rsid w:val="007409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50D9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38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383D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76037C"/>
    <w:pPr>
      <w:jc w:val="center"/>
    </w:pPr>
    <w:rPr>
      <w:rFonts w:ascii="Times New Roman" w:eastAsia="Times New Roman" w:hAnsi="Times New Roman"/>
      <w:b/>
      <w:sz w:val="26"/>
      <w:szCs w:val="20"/>
    </w:rPr>
  </w:style>
  <w:style w:type="character" w:customStyle="1" w:styleId="a7">
    <w:name w:val="Название Знак"/>
    <w:basedOn w:val="a0"/>
    <w:link w:val="a6"/>
    <w:rsid w:val="0076037C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97D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D35A4"/>
    <w:pPr>
      <w:suppressAutoHyphens/>
      <w:ind w:left="720"/>
    </w:pPr>
    <w:rPr>
      <w:rFonts w:ascii="Times New Roman" w:eastAsia="Calibri" w:hAnsi="Times New Roman"/>
      <w:lang w:eastAsia="ar-SA"/>
    </w:rPr>
  </w:style>
  <w:style w:type="paragraph" w:customStyle="1" w:styleId="Default">
    <w:name w:val="Default"/>
    <w:rsid w:val="007409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50D9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38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383D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76037C"/>
    <w:pPr>
      <w:jc w:val="center"/>
    </w:pPr>
    <w:rPr>
      <w:rFonts w:ascii="Times New Roman" w:eastAsia="Times New Roman" w:hAnsi="Times New Roman"/>
      <w:b/>
      <w:sz w:val="26"/>
      <w:szCs w:val="20"/>
    </w:rPr>
  </w:style>
  <w:style w:type="character" w:customStyle="1" w:styleId="a7">
    <w:name w:val="Название Знак"/>
    <w:basedOn w:val="a0"/>
    <w:link w:val="a6"/>
    <w:rsid w:val="0076037C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CE8BC-47B2-4376-9917-48881CFB0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Каротущенко Т.В.</dc:creator>
  <cp:lastModifiedBy>Лукина Алина Андреевна</cp:lastModifiedBy>
  <cp:revision>113</cp:revision>
  <cp:lastPrinted>2023-01-23T15:03:00Z</cp:lastPrinted>
  <dcterms:created xsi:type="dcterms:W3CDTF">2016-10-14T10:05:00Z</dcterms:created>
  <dcterms:modified xsi:type="dcterms:W3CDTF">2023-02-17T07:47:00Z</dcterms:modified>
</cp:coreProperties>
</file>