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43" w:rsidRPr="006463F6" w:rsidRDefault="00CC2443" w:rsidP="00CC2443">
      <w:pPr>
        <w:jc w:val="right"/>
      </w:pPr>
      <w:r w:rsidRPr="006463F6">
        <w:rPr>
          <w:lang w:eastAsia="ar-SA"/>
        </w:rPr>
        <w:t>Приложение №1 к Извещению</w:t>
      </w:r>
      <w:r w:rsidRPr="006463F6">
        <w:t xml:space="preserve"> о проведении электронного </w:t>
      </w:r>
      <w:r w:rsidR="00453974">
        <w:t>конкурса</w:t>
      </w:r>
    </w:p>
    <w:p w:rsidR="00CC2443" w:rsidRPr="00327B38" w:rsidRDefault="00CC2443" w:rsidP="00CC2443">
      <w:pPr>
        <w:jc w:val="center"/>
        <w:rPr>
          <w:b/>
        </w:rPr>
      </w:pPr>
    </w:p>
    <w:p w:rsidR="00CC2443" w:rsidRPr="00327B38" w:rsidRDefault="00CC2443" w:rsidP="00CC2443">
      <w:pPr>
        <w:jc w:val="center"/>
        <w:rPr>
          <w:b/>
        </w:rPr>
      </w:pPr>
      <w:r w:rsidRPr="00327B38">
        <w:rPr>
          <w:b/>
        </w:rPr>
        <w:t>Техническое задание (описание объекта закупки)</w:t>
      </w:r>
    </w:p>
    <w:p w:rsidR="00FD1D5D" w:rsidRPr="004D2CFE" w:rsidRDefault="00CC2443" w:rsidP="00FD1D5D">
      <w:pPr>
        <w:keepLines/>
        <w:suppressLineNumbers/>
        <w:jc w:val="center"/>
        <w:rPr>
          <w:b/>
        </w:rPr>
      </w:pPr>
      <w:r w:rsidRPr="004D2CFE">
        <w:rPr>
          <w:b/>
        </w:rPr>
        <w:t xml:space="preserve">на </w:t>
      </w:r>
      <w:r w:rsidR="004D2CFE" w:rsidRPr="004D2CFE">
        <w:rPr>
          <w:b/>
          <w:bCs/>
        </w:rPr>
        <w:t xml:space="preserve">выполнение работ </w:t>
      </w:r>
      <w:r w:rsidR="004D2CFE" w:rsidRPr="004D2CFE">
        <w:rPr>
          <w:rStyle w:val="T2"/>
          <w:b/>
          <w:bCs/>
        </w:rPr>
        <w:t>по изготовлению протеза плеча с микропроцессорным управлением для обеспечения ребенка-инвалида в 2022 году</w:t>
      </w:r>
    </w:p>
    <w:p w:rsidR="00CC2443" w:rsidRPr="00FF1D48" w:rsidRDefault="00CC2443" w:rsidP="00453974">
      <w:pPr>
        <w:keepLines/>
        <w:suppressLineNumbers/>
        <w:jc w:val="center"/>
        <w:rPr>
          <w:rFonts w:eastAsia="Lucida Sans Unicode"/>
          <w:b/>
          <w:kern w:val="1"/>
        </w:rPr>
      </w:pPr>
    </w:p>
    <w:p w:rsidR="00453974" w:rsidRPr="00B51705" w:rsidRDefault="00453974" w:rsidP="00453974">
      <w:pPr>
        <w:ind w:firstLine="709"/>
        <w:contextualSpacing/>
        <w:jc w:val="both"/>
        <w:rPr>
          <w:rFonts w:eastAsia="Lucida Sans Unicode"/>
          <w:kern w:val="2"/>
        </w:rPr>
      </w:pPr>
      <w:r>
        <w:rPr>
          <w:rFonts w:eastAsia="Lucida Sans Unicode"/>
          <w:b/>
          <w:bCs/>
          <w:kern w:val="2"/>
        </w:rPr>
        <w:t xml:space="preserve">1. </w:t>
      </w:r>
      <w:r w:rsidRPr="00B51705">
        <w:rPr>
          <w:rFonts w:eastAsia="Lucida Sans Unicode"/>
          <w:b/>
          <w:bCs/>
          <w:kern w:val="2"/>
        </w:rPr>
        <w:t xml:space="preserve">Общие технические характеристики </w:t>
      </w:r>
      <w:r w:rsidRPr="00B51705">
        <w:rPr>
          <w:rFonts w:eastAsia="Lucida Sans Unicode"/>
          <w:b/>
          <w:kern w:val="2"/>
        </w:rPr>
        <w:t>выполняемых работ:</w:t>
      </w:r>
    </w:p>
    <w:p w:rsidR="00453974" w:rsidRDefault="00453974" w:rsidP="00CB19E6">
      <w:pPr>
        <w:autoSpaceDE w:val="0"/>
        <w:autoSpaceDN w:val="0"/>
        <w:adjustRightInd w:val="0"/>
        <w:ind w:firstLine="709"/>
        <w:jc w:val="both"/>
      </w:pPr>
      <w:r w:rsidRPr="004A7DC4">
        <w:rPr>
          <w:rFonts w:eastAsia="Lucida Sans Unicode"/>
          <w:kern w:val="2"/>
        </w:rPr>
        <w:t xml:space="preserve">Работы по </w:t>
      </w:r>
      <w:r w:rsidRPr="004A7DC4">
        <w:t xml:space="preserve">изготовлению </w:t>
      </w:r>
      <w:r w:rsidRPr="001D0592">
        <w:rPr>
          <w:rStyle w:val="T2"/>
          <w:bCs/>
        </w:rPr>
        <w:t xml:space="preserve">протезов </w:t>
      </w:r>
      <w:r w:rsidR="00FD1D5D">
        <w:rPr>
          <w:rStyle w:val="T2"/>
          <w:bCs/>
        </w:rPr>
        <w:t>верхних</w:t>
      </w:r>
      <w:r w:rsidRPr="001D0592">
        <w:rPr>
          <w:rStyle w:val="T2"/>
          <w:bCs/>
        </w:rPr>
        <w:t xml:space="preserve"> конечностей </w:t>
      </w:r>
      <w:r w:rsidRPr="00AC00A0">
        <w:rPr>
          <w:rFonts w:eastAsia="Lucida Sans Unicode"/>
          <w:kern w:val="2"/>
        </w:rPr>
        <w:t xml:space="preserve">(далее – Изделие) – </w:t>
      </w:r>
      <w:r w:rsidRPr="00AC00A0">
        <w:t xml:space="preserve">комплекс медицинских, технических и социальных мероприятий, проводимых с </w:t>
      </w:r>
      <w:r>
        <w:t>инвалидом</w:t>
      </w:r>
      <w:r w:rsidRPr="00AC00A0">
        <w:rPr>
          <w:rFonts w:eastAsia="Lucida Sans Unicode"/>
          <w:kern w:val="2"/>
        </w:rPr>
        <w:t xml:space="preserve"> (далее – Получатель)</w:t>
      </w:r>
      <w:r w:rsidRPr="00AC00A0">
        <w:t xml:space="preserve">, </w:t>
      </w:r>
      <w:r w:rsidR="00CB19E6">
        <w:t xml:space="preserve">для </w:t>
      </w:r>
      <w:r w:rsidR="00CB19E6">
        <w:rPr>
          <w:rFonts w:eastAsiaTheme="minorHAnsi"/>
          <w:lang w:eastAsia="en-US"/>
        </w:rPr>
        <w:t xml:space="preserve">восполнения формы и внешнего вида отсутствующей верхней конечности или части конечности с одновременным обеспечением компенсации некоторых ее функций </w:t>
      </w:r>
      <w:r w:rsidRPr="00AC00A0">
        <w:t>в целях восстановления или компенсации ограничений жизнедеятельности</w:t>
      </w:r>
      <w:r w:rsidR="00CB19E6">
        <w:t xml:space="preserve"> Получателя</w:t>
      </w:r>
      <w:r w:rsidRPr="00AC00A0">
        <w:t>.</w:t>
      </w:r>
      <w:r w:rsidRPr="007D1C22">
        <w:t xml:space="preserve"> </w:t>
      </w:r>
    </w:p>
    <w:p w:rsidR="00FD1D5D" w:rsidRDefault="001D0592" w:rsidP="00FD1D5D">
      <w:pPr>
        <w:autoSpaceDE w:val="0"/>
        <w:autoSpaceDN w:val="0"/>
        <w:adjustRightInd w:val="0"/>
        <w:ind w:firstLine="709"/>
        <w:jc w:val="both"/>
        <w:rPr>
          <w:rFonts w:eastAsiaTheme="minorHAnsi"/>
          <w:lang w:eastAsia="en-US"/>
        </w:rPr>
      </w:pPr>
      <w:r w:rsidRPr="00754DB9">
        <w:t xml:space="preserve">Протез </w:t>
      </w:r>
      <w:r w:rsidR="00FD1D5D">
        <w:t>верхней конечности</w:t>
      </w:r>
      <w:r w:rsidR="00453974" w:rsidRPr="00125EE8">
        <w:t xml:space="preserve"> – </w:t>
      </w:r>
      <w:r w:rsidR="00FD1D5D">
        <w:rPr>
          <w:rFonts w:eastAsiaTheme="minorHAnsi"/>
          <w:lang w:eastAsia="en-US"/>
        </w:rPr>
        <w:t>устройство, заменяющее частично или полностью отсутствующую и (или) имеющую врожденные дефекты верхнюю конечность и служащее для восполнения косметического и (или) функционального дефекта(</w:t>
      </w:r>
      <w:proofErr w:type="spellStart"/>
      <w:r w:rsidR="00FD1D5D">
        <w:rPr>
          <w:rFonts w:eastAsiaTheme="minorHAnsi"/>
          <w:lang w:eastAsia="en-US"/>
        </w:rPr>
        <w:t>ов</w:t>
      </w:r>
      <w:proofErr w:type="spellEnd"/>
      <w:r w:rsidR="00FD1D5D">
        <w:rPr>
          <w:rFonts w:eastAsiaTheme="minorHAnsi"/>
          <w:lang w:eastAsia="en-US"/>
        </w:rPr>
        <w:t>).</w:t>
      </w:r>
    </w:p>
    <w:p w:rsidR="001D0592" w:rsidRDefault="001D0592" w:rsidP="001D0592">
      <w:pPr>
        <w:ind w:firstLine="709"/>
        <w:jc w:val="both"/>
        <w:rPr>
          <w:rFonts w:eastAsia="Arial"/>
          <w:lang w:eastAsia="ar-SA"/>
        </w:rPr>
      </w:pPr>
      <w:r w:rsidRPr="006717F1">
        <w:rPr>
          <w:rFonts w:eastAsia="Arial"/>
          <w:lang w:eastAsia="ar-SA"/>
        </w:rPr>
        <w:t xml:space="preserve">Работы по обеспечению </w:t>
      </w:r>
      <w:r>
        <w:rPr>
          <w:rFonts w:eastAsia="Arial"/>
          <w:lang w:eastAsia="ar-SA"/>
        </w:rPr>
        <w:t>Получателя</w:t>
      </w:r>
      <w:r w:rsidRPr="006717F1">
        <w:rPr>
          <w:rFonts w:eastAsia="Arial"/>
          <w:lang w:eastAsia="ar-SA"/>
        </w:rPr>
        <w:t xml:space="preserve"> протезами </w:t>
      </w:r>
      <w:r w:rsidR="00CB19E6">
        <w:rPr>
          <w:rFonts w:eastAsia="Arial"/>
          <w:lang w:eastAsia="ar-SA"/>
        </w:rPr>
        <w:t>верхних</w:t>
      </w:r>
      <w:r w:rsidRPr="006717F1">
        <w:rPr>
          <w:rFonts w:eastAsia="Arial"/>
          <w:lang w:eastAsia="ar-SA"/>
        </w:rPr>
        <w:t xml:space="preserve"> конечностей предусматривают осмотр врача, снятие слепков, замер, подбор и выбор конструкции протезно-ортопедического изделия, индивидуальное изготовление, обучение пользованию и выдачу технического средства реабилитации.</w:t>
      </w:r>
    </w:p>
    <w:p w:rsidR="001D0592" w:rsidRDefault="001D0592" w:rsidP="00453974">
      <w:pPr>
        <w:pStyle w:val="ConsPlusNormal"/>
        <w:ind w:firstLine="709"/>
        <w:jc w:val="both"/>
        <w:rPr>
          <w:rFonts w:ascii="Times New Roman" w:hAnsi="Times New Roman" w:cs="Times New Roman"/>
          <w:sz w:val="24"/>
          <w:szCs w:val="24"/>
        </w:rPr>
      </w:pPr>
    </w:p>
    <w:p w:rsidR="001D0592" w:rsidRDefault="001D0592" w:rsidP="001D0592">
      <w:pPr>
        <w:ind w:firstLine="709"/>
        <w:contextualSpacing/>
        <w:jc w:val="both"/>
        <w:rPr>
          <w:b/>
        </w:rPr>
      </w:pPr>
      <w:r>
        <w:rPr>
          <w:b/>
          <w:bCs/>
        </w:rPr>
        <w:t xml:space="preserve">2. </w:t>
      </w:r>
      <w:r w:rsidRPr="00B51705">
        <w:rPr>
          <w:b/>
          <w:bCs/>
        </w:rPr>
        <w:t>Объем и характеристики выполняемых работ</w:t>
      </w:r>
      <w:r w:rsidRPr="00B51705">
        <w:rPr>
          <w:b/>
        </w:rPr>
        <w:t>:</w:t>
      </w:r>
    </w:p>
    <w:p w:rsidR="001D0592" w:rsidRPr="00B51705" w:rsidRDefault="001D0592" w:rsidP="001D0592">
      <w:pPr>
        <w:autoSpaceDE w:val="0"/>
        <w:autoSpaceDN w:val="0"/>
        <w:adjustRightInd w:val="0"/>
        <w:ind w:firstLine="709"/>
        <w:jc w:val="both"/>
        <w:rPr>
          <w:b/>
        </w:rPr>
      </w:pPr>
      <w:r>
        <w:t>Изделия</w:t>
      </w:r>
      <w:r w:rsidRPr="00FA265D">
        <w:t xml:space="preserve"> долж</w:t>
      </w:r>
      <w:r>
        <w:t>ны</w:t>
      </w:r>
      <w:r w:rsidRPr="00FA265D">
        <w:t xml:space="preserve"> быть классифицирован</w:t>
      </w:r>
      <w:r>
        <w:t>ы</w:t>
      </w:r>
      <w:r w:rsidRPr="00FA265D">
        <w:t xml:space="preserve"> в соответствии с Национальным</w:t>
      </w:r>
      <w:r>
        <w:t xml:space="preserve"> стандартом Российской Федерации ГОСТ Р ИСО 9999-2019 «Вспомогательные средства для людей с ограничениями жизнедеятельности. Классификация и терминология».</w:t>
      </w: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2354"/>
        <w:gridCol w:w="6010"/>
        <w:gridCol w:w="1275"/>
      </w:tblGrid>
      <w:tr w:rsidR="00FD1D5D" w:rsidRPr="008126E7" w:rsidTr="00FD1D5D">
        <w:trPr>
          <w:trHeight w:val="718"/>
        </w:trPr>
        <w:tc>
          <w:tcPr>
            <w:tcW w:w="2354" w:type="dxa"/>
            <w:tcBorders>
              <w:top w:val="single" w:sz="1" w:space="0" w:color="000000"/>
              <w:left w:val="single" w:sz="1" w:space="0" w:color="000000"/>
              <w:bottom w:val="single" w:sz="4" w:space="0" w:color="auto"/>
            </w:tcBorders>
            <w:vAlign w:val="center"/>
          </w:tcPr>
          <w:p w:rsidR="00FD1D5D" w:rsidRPr="00BE1C19" w:rsidRDefault="00FD1D5D" w:rsidP="00EF2FF1">
            <w:pPr>
              <w:pStyle w:val="P273"/>
              <w:rPr>
                <w:rFonts w:cs="Times New Roman"/>
                <w:sz w:val="22"/>
                <w:szCs w:val="22"/>
              </w:rPr>
            </w:pPr>
            <w:r w:rsidRPr="00BE1C19">
              <w:rPr>
                <w:rFonts w:cs="Times New Roman"/>
                <w:sz w:val="22"/>
                <w:szCs w:val="22"/>
              </w:rPr>
              <w:t xml:space="preserve">Наименование изделия </w:t>
            </w:r>
          </w:p>
        </w:tc>
        <w:tc>
          <w:tcPr>
            <w:tcW w:w="6010" w:type="dxa"/>
            <w:tcBorders>
              <w:top w:val="single" w:sz="1" w:space="0" w:color="000000"/>
              <w:left w:val="single" w:sz="1" w:space="0" w:color="000000"/>
              <w:bottom w:val="single" w:sz="4" w:space="0" w:color="auto"/>
            </w:tcBorders>
            <w:vAlign w:val="center"/>
          </w:tcPr>
          <w:p w:rsidR="00FD1D5D" w:rsidRPr="00BE1C19" w:rsidRDefault="00FD1D5D" w:rsidP="00EF2FF1">
            <w:pPr>
              <w:snapToGrid w:val="0"/>
              <w:jc w:val="center"/>
              <w:rPr>
                <w:sz w:val="22"/>
                <w:szCs w:val="22"/>
              </w:rPr>
            </w:pPr>
            <w:r w:rsidRPr="00BE1C19">
              <w:rPr>
                <w:sz w:val="22"/>
                <w:szCs w:val="22"/>
              </w:rPr>
              <w:t>Описание изделия</w:t>
            </w:r>
          </w:p>
        </w:tc>
        <w:tc>
          <w:tcPr>
            <w:tcW w:w="1275" w:type="dxa"/>
            <w:tcBorders>
              <w:top w:val="single" w:sz="1" w:space="0" w:color="000000"/>
              <w:left w:val="single" w:sz="1" w:space="0" w:color="000000"/>
              <w:bottom w:val="single" w:sz="4" w:space="0" w:color="auto"/>
              <w:right w:val="single" w:sz="4" w:space="0" w:color="auto"/>
            </w:tcBorders>
            <w:vAlign w:val="center"/>
          </w:tcPr>
          <w:p w:rsidR="00FD1D5D" w:rsidRPr="00BE1C19" w:rsidRDefault="00FD1D5D" w:rsidP="00EF2FF1">
            <w:pPr>
              <w:pStyle w:val="P273"/>
              <w:rPr>
                <w:rFonts w:eastAsia="Lucida Sans Unicode" w:cs="Times New Roman"/>
                <w:sz w:val="22"/>
                <w:szCs w:val="22"/>
              </w:rPr>
            </w:pPr>
            <w:r w:rsidRPr="00BE1C19">
              <w:rPr>
                <w:rFonts w:eastAsia="Lucida Sans Unicode" w:cs="Times New Roman"/>
                <w:sz w:val="22"/>
                <w:szCs w:val="22"/>
              </w:rPr>
              <w:t>Объем работ, изделий</w:t>
            </w:r>
          </w:p>
        </w:tc>
      </w:tr>
      <w:tr w:rsidR="00FD1D5D" w:rsidRPr="008126E7" w:rsidTr="00FD1D5D">
        <w:tc>
          <w:tcPr>
            <w:tcW w:w="2354" w:type="dxa"/>
            <w:tcBorders>
              <w:top w:val="single" w:sz="4" w:space="0" w:color="auto"/>
              <w:left w:val="single" w:sz="4" w:space="0" w:color="auto"/>
              <w:bottom w:val="single" w:sz="4" w:space="0" w:color="auto"/>
              <w:right w:val="single" w:sz="4" w:space="0" w:color="auto"/>
            </w:tcBorders>
            <w:vAlign w:val="center"/>
          </w:tcPr>
          <w:p w:rsidR="00FF63F5" w:rsidRDefault="00596ADF" w:rsidP="00FF63F5">
            <w:pPr>
              <w:jc w:val="center"/>
              <w:rPr>
                <w:sz w:val="22"/>
                <w:szCs w:val="22"/>
                <w:shd w:val="clear" w:color="auto" w:fill="FFFFFF"/>
              </w:rPr>
            </w:pPr>
            <w:r w:rsidRPr="00596ADF">
              <w:rPr>
                <w:sz w:val="22"/>
                <w:szCs w:val="22"/>
                <w:shd w:val="clear" w:color="auto" w:fill="FFFFFF"/>
              </w:rPr>
              <w:t xml:space="preserve">Протез плеча с микропроцессорным управлением </w:t>
            </w:r>
          </w:p>
          <w:p w:rsidR="00596ADF" w:rsidRDefault="00596ADF" w:rsidP="00FF63F5">
            <w:pPr>
              <w:jc w:val="center"/>
              <w:rPr>
                <w:sz w:val="22"/>
                <w:szCs w:val="22"/>
              </w:rPr>
            </w:pPr>
          </w:p>
          <w:p w:rsidR="00CB19E6" w:rsidRPr="00BE1C19" w:rsidRDefault="00CB19E6" w:rsidP="00596ADF">
            <w:pPr>
              <w:jc w:val="center"/>
              <w:rPr>
                <w:sz w:val="22"/>
                <w:szCs w:val="22"/>
              </w:rPr>
            </w:pPr>
            <w:r>
              <w:rPr>
                <w:sz w:val="22"/>
                <w:szCs w:val="22"/>
              </w:rPr>
              <w:t>08-04-0</w:t>
            </w:r>
            <w:r w:rsidR="00596ADF">
              <w:rPr>
                <w:sz w:val="22"/>
                <w:szCs w:val="22"/>
              </w:rPr>
              <w:t>3</w:t>
            </w:r>
          </w:p>
        </w:tc>
        <w:tc>
          <w:tcPr>
            <w:tcW w:w="6010" w:type="dxa"/>
            <w:tcBorders>
              <w:top w:val="single" w:sz="4" w:space="0" w:color="auto"/>
              <w:left w:val="single" w:sz="4" w:space="0" w:color="auto"/>
              <w:bottom w:val="single" w:sz="4" w:space="0" w:color="auto"/>
              <w:right w:val="single" w:sz="4" w:space="0" w:color="auto"/>
            </w:tcBorders>
            <w:vAlign w:val="center"/>
          </w:tcPr>
          <w:p w:rsidR="004004DE" w:rsidRPr="004004DE" w:rsidRDefault="004004DE" w:rsidP="004004DE">
            <w:pPr>
              <w:pStyle w:val="Style88"/>
              <w:widowControl/>
              <w:tabs>
                <w:tab w:val="left" w:pos="360"/>
              </w:tabs>
              <w:spacing w:line="0" w:lineRule="atLeast"/>
              <w:ind w:firstLine="0"/>
              <w:contextualSpacing/>
              <w:jc w:val="both"/>
              <w:rPr>
                <w:rStyle w:val="FontStyle151"/>
                <w:rFonts w:ascii="Times New Roman" w:hAnsi="Times New Roman" w:cs="Times New Roman"/>
                <w:sz w:val="22"/>
                <w:szCs w:val="22"/>
              </w:rPr>
            </w:pPr>
            <w:r w:rsidRPr="004004DE">
              <w:rPr>
                <w:rStyle w:val="FontStyle151"/>
                <w:rFonts w:ascii="Times New Roman" w:hAnsi="Times New Roman" w:cs="Times New Roman"/>
                <w:sz w:val="22"/>
                <w:szCs w:val="22"/>
              </w:rPr>
              <w:t xml:space="preserve">Протез плеча с внешним источником энергии 2-х канальный, с электромеханической кистью и с составной приемной гильзой индивидуального изготовления по слепку из слоистого пластика. С локтем </w:t>
            </w:r>
            <w:proofErr w:type="spellStart"/>
            <w:r w:rsidRPr="004004DE">
              <w:rPr>
                <w:rStyle w:val="FontStyle151"/>
                <w:rFonts w:ascii="Times New Roman" w:hAnsi="Times New Roman" w:cs="Times New Roman"/>
                <w:sz w:val="22"/>
                <w:szCs w:val="22"/>
                <w:lang w:val="en-US"/>
              </w:rPr>
              <w:t>ErgoArm</w:t>
            </w:r>
            <w:proofErr w:type="spellEnd"/>
            <w:r w:rsidRPr="004004DE">
              <w:rPr>
                <w:rStyle w:val="FontStyle151"/>
                <w:rFonts w:ascii="Times New Roman" w:hAnsi="Times New Roman" w:cs="Times New Roman"/>
                <w:sz w:val="22"/>
                <w:szCs w:val="22"/>
              </w:rPr>
              <w:t xml:space="preserve">® </w:t>
            </w:r>
            <w:r w:rsidRPr="004004DE">
              <w:rPr>
                <w:rStyle w:val="FontStyle151"/>
                <w:rFonts w:ascii="Times New Roman" w:hAnsi="Times New Roman" w:cs="Times New Roman"/>
                <w:sz w:val="22"/>
                <w:szCs w:val="22"/>
                <w:lang w:val="en-US"/>
              </w:rPr>
              <w:t>plus</w:t>
            </w:r>
            <w:r w:rsidRPr="004004DE">
              <w:rPr>
                <w:rStyle w:val="FontStyle151"/>
                <w:rFonts w:ascii="Times New Roman" w:hAnsi="Times New Roman" w:cs="Times New Roman"/>
                <w:sz w:val="22"/>
                <w:szCs w:val="22"/>
              </w:rPr>
              <w:t xml:space="preserve"> или эквивалент, шарнирным соединением с плечом (серповидный шарнир) с регулируемой силой трения. Шарнир способен выдерживать нагрузку до 230 Н при для не локтевого сегмента 305 мм. Тип протеза: постоянный.</w:t>
            </w:r>
          </w:p>
          <w:p w:rsidR="004004DE" w:rsidRPr="004004DE" w:rsidRDefault="004004DE" w:rsidP="004004DE">
            <w:pPr>
              <w:pStyle w:val="Style88"/>
              <w:widowControl/>
              <w:tabs>
                <w:tab w:val="left" w:pos="360"/>
              </w:tabs>
              <w:spacing w:line="0" w:lineRule="atLeast"/>
              <w:ind w:firstLine="0"/>
              <w:contextualSpacing/>
              <w:jc w:val="both"/>
              <w:rPr>
                <w:rStyle w:val="FontStyle151"/>
                <w:rFonts w:ascii="Times New Roman" w:hAnsi="Times New Roman" w:cs="Times New Roman"/>
                <w:sz w:val="22"/>
                <w:szCs w:val="22"/>
              </w:rPr>
            </w:pPr>
            <w:r w:rsidRPr="004004DE">
              <w:rPr>
                <w:rStyle w:val="FontStyle151"/>
                <w:rFonts w:ascii="Times New Roman" w:hAnsi="Times New Roman" w:cs="Times New Roman"/>
                <w:sz w:val="22"/>
                <w:szCs w:val="22"/>
              </w:rPr>
              <w:t xml:space="preserve">Протез состоит из трех основных частей: кисть с модулями пальцев, модуль локтя пассивный и </w:t>
            </w:r>
            <w:proofErr w:type="spellStart"/>
            <w:r w:rsidRPr="004004DE">
              <w:rPr>
                <w:rStyle w:val="FontStyle151"/>
                <w:rFonts w:ascii="Times New Roman" w:hAnsi="Times New Roman" w:cs="Times New Roman"/>
                <w:sz w:val="22"/>
                <w:szCs w:val="22"/>
              </w:rPr>
              <w:t>культеприемная</w:t>
            </w:r>
            <w:proofErr w:type="spellEnd"/>
            <w:r w:rsidRPr="004004DE">
              <w:rPr>
                <w:rStyle w:val="FontStyle151"/>
                <w:rFonts w:ascii="Times New Roman" w:hAnsi="Times New Roman" w:cs="Times New Roman"/>
                <w:sz w:val="22"/>
                <w:szCs w:val="22"/>
              </w:rPr>
              <w:t xml:space="preserve"> гильза плеча.</w:t>
            </w:r>
          </w:p>
          <w:p w:rsidR="004004DE" w:rsidRPr="004004DE" w:rsidRDefault="004004DE" w:rsidP="004004DE">
            <w:pPr>
              <w:pStyle w:val="Style91"/>
              <w:widowControl/>
              <w:spacing w:line="0" w:lineRule="atLeast"/>
              <w:contextualSpacing/>
              <w:jc w:val="both"/>
              <w:rPr>
                <w:rStyle w:val="FontStyle152"/>
                <w:rFonts w:ascii="Times New Roman" w:hAnsi="Times New Roman" w:cs="Times New Roman"/>
                <w:b w:val="0"/>
                <w:sz w:val="22"/>
                <w:szCs w:val="22"/>
              </w:rPr>
            </w:pPr>
            <w:r w:rsidRPr="004004DE">
              <w:rPr>
                <w:rStyle w:val="FontStyle152"/>
                <w:rFonts w:ascii="Times New Roman" w:hAnsi="Times New Roman" w:cs="Times New Roman"/>
                <w:b w:val="0"/>
                <w:sz w:val="22"/>
                <w:szCs w:val="22"/>
              </w:rPr>
              <w:t>Кисть состоит из:</w:t>
            </w:r>
          </w:p>
          <w:p w:rsidR="004004DE" w:rsidRPr="004004DE" w:rsidRDefault="004004DE" w:rsidP="004004DE">
            <w:pPr>
              <w:pStyle w:val="Style88"/>
              <w:widowControl/>
              <w:tabs>
                <w:tab w:val="left" w:pos="360"/>
              </w:tabs>
              <w:spacing w:line="0" w:lineRule="atLeast"/>
              <w:ind w:firstLine="0"/>
              <w:contextualSpacing/>
              <w:jc w:val="both"/>
              <w:rPr>
                <w:rStyle w:val="FontStyle151"/>
                <w:rFonts w:ascii="Times New Roman" w:hAnsi="Times New Roman" w:cs="Times New Roman"/>
                <w:sz w:val="22"/>
                <w:szCs w:val="22"/>
              </w:rPr>
            </w:pPr>
            <w:r w:rsidRPr="004004DE">
              <w:rPr>
                <w:rStyle w:val="FontStyle151"/>
                <w:rFonts w:ascii="Times New Roman" w:hAnsi="Times New Roman" w:cs="Times New Roman"/>
                <w:sz w:val="22"/>
                <w:szCs w:val="22"/>
              </w:rPr>
              <w:t>-Внутренней гильзы, в которую опционально устанавливаются электроды,</w:t>
            </w:r>
          </w:p>
          <w:p w:rsidR="004004DE" w:rsidRPr="004004DE" w:rsidRDefault="004004DE" w:rsidP="004004DE">
            <w:pPr>
              <w:pStyle w:val="Style88"/>
              <w:widowControl/>
              <w:tabs>
                <w:tab w:val="left" w:pos="360"/>
              </w:tabs>
              <w:spacing w:line="0" w:lineRule="atLeast"/>
              <w:ind w:firstLine="0"/>
              <w:contextualSpacing/>
              <w:jc w:val="both"/>
              <w:rPr>
                <w:rStyle w:val="FontStyle151"/>
                <w:rFonts w:ascii="Times New Roman" w:hAnsi="Times New Roman" w:cs="Times New Roman"/>
                <w:sz w:val="22"/>
                <w:szCs w:val="22"/>
              </w:rPr>
            </w:pPr>
            <w:r w:rsidRPr="004004DE">
              <w:rPr>
                <w:rStyle w:val="FontStyle151"/>
                <w:rFonts w:ascii="Times New Roman" w:hAnsi="Times New Roman" w:cs="Times New Roman"/>
                <w:sz w:val="22"/>
                <w:szCs w:val="22"/>
              </w:rPr>
              <w:t>-Внешней гильзы,</w:t>
            </w:r>
          </w:p>
          <w:p w:rsidR="004004DE" w:rsidRPr="004004DE" w:rsidRDefault="004004DE" w:rsidP="004004DE">
            <w:pPr>
              <w:pStyle w:val="Style88"/>
              <w:widowControl/>
              <w:tabs>
                <w:tab w:val="left" w:pos="360"/>
              </w:tabs>
              <w:spacing w:line="0" w:lineRule="atLeast"/>
              <w:ind w:firstLine="0"/>
              <w:contextualSpacing/>
              <w:jc w:val="both"/>
              <w:rPr>
                <w:sz w:val="22"/>
                <w:szCs w:val="22"/>
              </w:rPr>
            </w:pPr>
            <w:r w:rsidRPr="004004DE">
              <w:rPr>
                <w:rStyle w:val="FontStyle151"/>
                <w:rFonts w:ascii="Times New Roman" w:hAnsi="Times New Roman" w:cs="Times New Roman"/>
                <w:sz w:val="22"/>
                <w:szCs w:val="22"/>
              </w:rPr>
              <w:t>-Модулей пальцев, состоящих из мотор-редуктора и кинематического механизма, размещенных в корпусе пальца.</w:t>
            </w:r>
          </w:p>
          <w:p w:rsidR="004004DE" w:rsidRPr="004004DE" w:rsidRDefault="004004DE" w:rsidP="004004DE">
            <w:pPr>
              <w:pStyle w:val="Style90"/>
              <w:widowControl/>
              <w:spacing w:line="0" w:lineRule="atLeast"/>
              <w:ind w:right="2833"/>
              <w:contextualSpacing/>
              <w:jc w:val="both"/>
              <w:rPr>
                <w:rStyle w:val="FontStyle151"/>
                <w:rFonts w:ascii="Times New Roman" w:hAnsi="Times New Roman" w:cs="Times New Roman"/>
                <w:sz w:val="22"/>
                <w:szCs w:val="22"/>
              </w:rPr>
            </w:pPr>
            <w:r w:rsidRPr="004004DE">
              <w:rPr>
                <w:rStyle w:val="FontStyle152"/>
                <w:rFonts w:ascii="Times New Roman" w:hAnsi="Times New Roman" w:cs="Times New Roman"/>
                <w:b w:val="0"/>
                <w:sz w:val="22"/>
                <w:szCs w:val="22"/>
              </w:rPr>
              <w:t>Модуль локтя состоит из:</w:t>
            </w:r>
          </w:p>
          <w:p w:rsidR="004004DE" w:rsidRPr="004004DE" w:rsidRDefault="004004DE" w:rsidP="004004DE">
            <w:pPr>
              <w:pStyle w:val="Style88"/>
              <w:widowControl/>
              <w:tabs>
                <w:tab w:val="left" w:pos="350"/>
              </w:tabs>
              <w:spacing w:line="0" w:lineRule="atLeast"/>
              <w:ind w:firstLine="0"/>
              <w:contextualSpacing/>
              <w:jc w:val="both"/>
              <w:rPr>
                <w:rStyle w:val="FontStyle151"/>
                <w:rFonts w:ascii="Times New Roman" w:hAnsi="Times New Roman" w:cs="Times New Roman"/>
                <w:sz w:val="22"/>
                <w:szCs w:val="22"/>
              </w:rPr>
            </w:pPr>
            <w:r w:rsidRPr="004004DE">
              <w:rPr>
                <w:rStyle w:val="FontStyle151"/>
                <w:rFonts w:ascii="Times New Roman" w:hAnsi="Times New Roman" w:cs="Times New Roman"/>
                <w:sz w:val="22"/>
                <w:szCs w:val="22"/>
                <w:lang w:eastAsia="en-US"/>
              </w:rPr>
              <w:t>-</w:t>
            </w:r>
            <w:proofErr w:type="spellStart"/>
            <w:r w:rsidRPr="004004DE">
              <w:rPr>
                <w:rStyle w:val="FontStyle151"/>
                <w:rFonts w:ascii="Times New Roman" w:hAnsi="Times New Roman" w:cs="Times New Roman"/>
                <w:sz w:val="22"/>
                <w:szCs w:val="22"/>
                <w:lang w:val="en-US" w:eastAsia="en-US"/>
              </w:rPr>
              <w:t>ErgoArm</w:t>
            </w:r>
            <w:proofErr w:type="spellEnd"/>
            <w:r w:rsidRPr="004004DE">
              <w:rPr>
                <w:rStyle w:val="FontStyle151"/>
                <w:rFonts w:ascii="Times New Roman" w:hAnsi="Times New Roman" w:cs="Times New Roman"/>
                <w:sz w:val="22"/>
                <w:szCs w:val="22"/>
                <w:lang w:eastAsia="en-US"/>
              </w:rPr>
              <w:t xml:space="preserve">® </w:t>
            </w:r>
            <w:r w:rsidRPr="004004DE">
              <w:rPr>
                <w:rStyle w:val="FontStyle151"/>
                <w:rFonts w:ascii="Times New Roman" w:hAnsi="Times New Roman" w:cs="Times New Roman"/>
                <w:sz w:val="22"/>
                <w:szCs w:val="22"/>
                <w:lang w:val="en-US" w:eastAsia="en-US"/>
              </w:rPr>
              <w:t>plus</w:t>
            </w:r>
            <w:r w:rsidRPr="004004DE">
              <w:rPr>
                <w:rStyle w:val="FontStyle151"/>
                <w:rFonts w:ascii="Times New Roman" w:hAnsi="Times New Roman" w:cs="Times New Roman"/>
                <w:sz w:val="22"/>
                <w:szCs w:val="22"/>
                <w:lang w:eastAsia="en-US"/>
              </w:rPr>
              <w:t xml:space="preserve"> или эквивалент, шарнирным со</w:t>
            </w:r>
            <w:bookmarkStart w:id="0" w:name="_GoBack"/>
            <w:bookmarkEnd w:id="0"/>
            <w:r w:rsidRPr="004004DE">
              <w:rPr>
                <w:rStyle w:val="FontStyle151"/>
                <w:rFonts w:ascii="Times New Roman" w:hAnsi="Times New Roman" w:cs="Times New Roman"/>
                <w:sz w:val="22"/>
                <w:szCs w:val="22"/>
                <w:lang w:eastAsia="en-US"/>
              </w:rPr>
              <w:t>единением с плечом (серповидный шарнир) с регулируемой силой трения. Шарнир способен выдерживать нагрузку до 230 Н при для не локтевого сегмента 305 мм,</w:t>
            </w:r>
          </w:p>
          <w:p w:rsidR="004004DE" w:rsidRPr="004004DE" w:rsidRDefault="004004DE" w:rsidP="004004DE">
            <w:pPr>
              <w:pStyle w:val="Style90"/>
              <w:widowControl/>
              <w:tabs>
                <w:tab w:val="left" w:pos="4146"/>
              </w:tabs>
              <w:spacing w:line="0" w:lineRule="atLeast"/>
              <w:contextualSpacing/>
              <w:jc w:val="both"/>
              <w:rPr>
                <w:rStyle w:val="FontStyle151"/>
                <w:rFonts w:ascii="Times New Roman" w:hAnsi="Times New Roman" w:cs="Times New Roman"/>
                <w:sz w:val="22"/>
                <w:szCs w:val="22"/>
              </w:rPr>
            </w:pPr>
            <w:r w:rsidRPr="004004DE">
              <w:rPr>
                <w:rStyle w:val="FontStyle151"/>
                <w:rFonts w:ascii="Times New Roman" w:hAnsi="Times New Roman" w:cs="Times New Roman"/>
                <w:sz w:val="22"/>
                <w:szCs w:val="22"/>
              </w:rPr>
              <w:t xml:space="preserve">-Системы питания, включающей АКБ, и плату управления питанием, модуль зарядки и включения. </w:t>
            </w:r>
          </w:p>
          <w:p w:rsidR="004004DE" w:rsidRPr="004004DE" w:rsidRDefault="004004DE" w:rsidP="004004DE">
            <w:pPr>
              <w:pStyle w:val="Style90"/>
              <w:widowControl/>
              <w:tabs>
                <w:tab w:val="left" w:pos="4146"/>
              </w:tabs>
              <w:spacing w:line="0" w:lineRule="atLeast"/>
              <w:contextualSpacing/>
              <w:jc w:val="both"/>
              <w:rPr>
                <w:rStyle w:val="FontStyle151"/>
                <w:rFonts w:ascii="Times New Roman" w:hAnsi="Times New Roman" w:cs="Times New Roman"/>
                <w:sz w:val="22"/>
                <w:szCs w:val="22"/>
              </w:rPr>
            </w:pPr>
            <w:proofErr w:type="spellStart"/>
            <w:r w:rsidRPr="004004DE">
              <w:rPr>
                <w:rStyle w:val="FontStyle152"/>
                <w:rFonts w:ascii="Times New Roman" w:hAnsi="Times New Roman" w:cs="Times New Roman"/>
                <w:b w:val="0"/>
                <w:sz w:val="22"/>
                <w:szCs w:val="22"/>
              </w:rPr>
              <w:t>Культеприемная</w:t>
            </w:r>
            <w:proofErr w:type="spellEnd"/>
            <w:r w:rsidRPr="004004DE">
              <w:rPr>
                <w:rStyle w:val="FontStyle152"/>
                <w:rFonts w:ascii="Times New Roman" w:hAnsi="Times New Roman" w:cs="Times New Roman"/>
                <w:b w:val="0"/>
                <w:sz w:val="22"/>
                <w:szCs w:val="22"/>
              </w:rPr>
              <w:t xml:space="preserve"> гильза плеча состоит из:</w:t>
            </w:r>
          </w:p>
          <w:p w:rsidR="004004DE" w:rsidRPr="004004DE" w:rsidRDefault="004004DE" w:rsidP="004004DE">
            <w:pPr>
              <w:pStyle w:val="Style88"/>
              <w:widowControl/>
              <w:numPr>
                <w:ilvl w:val="0"/>
                <w:numId w:val="9"/>
              </w:numPr>
              <w:tabs>
                <w:tab w:val="left" w:pos="360"/>
              </w:tabs>
              <w:spacing w:line="0" w:lineRule="atLeast"/>
              <w:ind w:firstLine="0"/>
              <w:contextualSpacing/>
              <w:jc w:val="both"/>
              <w:rPr>
                <w:rStyle w:val="FontStyle151"/>
                <w:rFonts w:ascii="Times New Roman" w:hAnsi="Times New Roman" w:cs="Times New Roman"/>
                <w:sz w:val="22"/>
                <w:szCs w:val="22"/>
              </w:rPr>
            </w:pPr>
            <w:r w:rsidRPr="004004DE">
              <w:rPr>
                <w:rStyle w:val="FontStyle151"/>
                <w:rFonts w:ascii="Times New Roman" w:hAnsi="Times New Roman" w:cs="Times New Roman"/>
                <w:sz w:val="22"/>
                <w:szCs w:val="22"/>
              </w:rPr>
              <w:t>Системы управления ЭМГ для модуля кисти,</w:t>
            </w:r>
          </w:p>
          <w:p w:rsidR="004004DE" w:rsidRPr="004004DE" w:rsidRDefault="004004DE" w:rsidP="004004DE">
            <w:pPr>
              <w:pStyle w:val="Style88"/>
              <w:widowControl/>
              <w:numPr>
                <w:ilvl w:val="0"/>
                <w:numId w:val="9"/>
              </w:numPr>
              <w:tabs>
                <w:tab w:val="left" w:pos="360"/>
              </w:tabs>
              <w:spacing w:line="0" w:lineRule="atLeast"/>
              <w:ind w:firstLine="0"/>
              <w:contextualSpacing/>
              <w:jc w:val="both"/>
              <w:rPr>
                <w:rStyle w:val="FontStyle151"/>
                <w:rFonts w:ascii="Times New Roman" w:hAnsi="Times New Roman" w:cs="Times New Roman"/>
                <w:sz w:val="22"/>
                <w:szCs w:val="22"/>
              </w:rPr>
            </w:pPr>
            <w:r w:rsidRPr="004004DE">
              <w:rPr>
                <w:rStyle w:val="FontStyle151"/>
                <w:rFonts w:ascii="Times New Roman" w:hAnsi="Times New Roman" w:cs="Times New Roman"/>
                <w:sz w:val="22"/>
                <w:szCs w:val="22"/>
              </w:rPr>
              <w:lastRenderedPageBreak/>
              <w:t>Тяговая система управления для модуля локтя,</w:t>
            </w:r>
          </w:p>
          <w:p w:rsidR="004004DE" w:rsidRPr="004004DE" w:rsidRDefault="004004DE" w:rsidP="004004DE">
            <w:pPr>
              <w:pStyle w:val="Style88"/>
              <w:widowControl/>
              <w:numPr>
                <w:ilvl w:val="0"/>
                <w:numId w:val="9"/>
              </w:numPr>
              <w:tabs>
                <w:tab w:val="left" w:pos="360"/>
              </w:tabs>
              <w:spacing w:line="0" w:lineRule="atLeast"/>
              <w:ind w:firstLine="0"/>
              <w:contextualSpacing/>
              <w:jc w:val="both"/>
              <w:rPr>
                <w:rStyle w:val="FontStyle151"/>
                <w:rFonts w:ascii="Times New Roman" w:hAnsi="Times New Roman" w:cs="Times New Roman"/>
                <w:sz w:val="22"/>
                <w:szCs w:val="22"/>
              </w:rPr>
            </w:pPr>
            <w:r w:rsidRPr="004004DE">
              <w:rPr>
                <w:rStyle w:val="FontStyle151"/>
                <w:rFonts w:ascii="Times New Roman" w:hAnsi="Times New Roman" w:cs="Times New Roman"/>
                <w:sz w:val="22"/>
                <w:szCs w:val="22"/>
              </w:rPr>
              <w:t>Внутренняя и внешняя гильза.</w:t>
            </w:r>
          </w:p>
          <w:p w:rsidR="00FD1D5D" w:rsidRPr="00BE1C19" w:rsidRDefault="004004DE" w:rsidP="004004DE">
            <w:pPr>
              <w:ind w:firstLine="1"/>
              <w:jc w:val="both"/>
              <w:rPr>
                <w:bCs/>
                <w:sz w:val="22"/>
                <w:szCs w:val="22"/>
              </w:rPr>
            </w:pPr>
            <w:r w:rsidRPr="004004DE">
              <w:rPr>
                <w:rStyle w:val="FontStyle151"/>
                <w:rFonts w:ascii="Times New Roman" w:hAnsi="Times New Roman" w:cs="Times New Roman"/>
                <w:sz w:val="22"/>
                <w:szCs w:val="22"/>
              </w:rPr>
              <w:t>Протез может запомнить 8 различных жестов. Каждый жест может настраиваться индивидуально по желанию пользователя в момент протезирования или после, самим пользователем. Переключение и настройка жестов происходит через мобильное приложение или командой от ЭМГ датчиков. По умолчанию в протезе настроен первый жест - схват в щепоть.</w:t>
            </w:r>
          </w:p>
        </w:tc>
        <w:tc>
          <w:tcPr>
            <w:tcW w:w="1275" w:type="dxa"/>
            <w:tcBorders>
              <w:top w:val="single" w:sz="4" w:space="0" w:color="auto"/>
              <w:left w:val="single" w:sz="4" w:space="0" w:color="auto"/>
              <w:bottom w:val="single" w:sz="4" w:space="0" w:color="auto"/>
              <w:right w:val="single" w:sz="4" w:space="0" w:color="auto"/>
            </w:tcBorders>
            <w:vAlign w:val="center"/>
          </w:tcPr>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F63F5" w:rsidP="00EF2FF1">
            <w:pPr>
              <w:snapToGrid w:val="0"/>
              <w:jc w:val="center"/>
              <w:rPr>
                <w:sz w:val="22"/>
                <w:szCs w:val="22"/>
              </w:rPr>
            </w:pPr>
            <w:r>
              <w:rPr>
                <w:sz w:val="22"/>
                <w:szCs w:val="22"/>
              </w:rPr>
              <w:t>1</w:t>
            </w: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tc>
      </w:tr>
      <w:tr w:rsidR="00FD1D5D" w:rsidRPr="008126E7" w:rsidTr="00FD1D5D">
        <w:tc>
          <w:tcPr>
            <w:tcW w:w="8364" w:type="dxa"/>
            <w:gridSpan w:val="2"/>
            <w:tcBorders>
              <w:top w:val="single" w:sz="4" w:space="0" w:color="auto"/>
              <w:left w:val="single" w:sz="1" w:space="0" w:color="000000"/>
              <w:bottom w:val="single" w:sz="1" w:space="0" w:color="000000"/>
            </w:tcBorders>
            <w:vAlign w:val="center"/>
          </w:tcPr>
          <w:p w:rsidR="00FD1D5D" w:rsidRPr="008126E7" w:rsidRDefault="00FD1D5D" w:rsidP="00EF2FF1">
            <w:pPr>
              <w:jc w:val="center"/>
              <w:rPr>
                <w:b/>
                <w:color w:val="000000"/>
              </w:rPr>
            </w:pPr>
            <w:r w:rsidRPr="008126E7">
              <w:rPr>
                <w:b/>
              </w:rPr>
              <w:t>ИТОГО:</w:t>
            </w:r>
          </w:p>
        </w:tc>
        <w:tc>
          <w:tcPr>
            <w:tcW w:w="1275" w:type="dxa"/>
            <w:tcBorders>
              <w:top w:val="single" w:sz="4" w:space="0" w:color="auto"/>
              <w:left w:val="single" w:sz="1" w:space="0" w:color="000000"/>
              <w:bottom w:val="single" w:sz="1" w:space="0" w:color="000000"/>
              <w:right w:val="single" w:sz="4" w:space="0" w:color="auto"/>
            </w:tcBorders>
            <w:vAlign w:val="center"/>
          </w:tcPr>
          <w:p w:rsidR="00FD1D5D" w:rsidRPr="008126E7" w:rsidRDefault="00FF63F5" w:rsidP="00EF2FF1">
            <w:pPr>
              <w:snapToGrid w:val="0"/>
              <w:jc w:val="center"/>
              <w:rPr>
                <w:b/>
              </w:rPr>
            </w:pPr>
            <w:r>
              <w:rPr>
                <w:b/>
              </w:rPr>
              <w:t>1</w:t>
            </w:r>
          </w:p>
        </w:tc>
      </w:tr>
    </w:tbl>
    <w:p w:rsidR="00796213" w:rsidRDefault="00796213" w:rsidP="00B8609C">
      <w:pPr>
        <w:ind w:firstLine="709"/>
        <w:contextualSpacing/>
        <w:rPr>
          <w:b/>
        </w:rPr>
      </w:pPr>
    </w:p>
    <w:p w:rsidR="00B8609C" w:rsidRDefault="00B8609C" w:rsidP="00796213">
      <w:pPr>
        <w:ind w:firstLine="709"/>
        <w:contextualSpacing/>
        <w:rPr>
          <w:b/>
        </w:rPr>
      </w:pPr>
      <w:r>
        <w:rPr>
          <w:b/>
        </w:rPr>
        <w:t xml:space="preserve">3. </w:t>
      </w:r>
      <w:r w:rsidRPr="00D03614">
        <w:rPr>
          <w:b/>
        </w:rPr>
        <w:t xml:space="preserve">Требования к качеству </w:t>
      </w:r>
      <w:r w:rsidR="00B63CE2">
        <w:rPr>
          <w:b/>
        </w:rPr>
        <w:t xml:space="preserve">и безопасности </w:t>
      </w:r>
      <w:r w:rsidRPr="00D03614">
        <w:rPr>
          <w:b/>
        </w:rPr>
        <w:t>работ:</w:t>
      </w:r>
    </w:p>
    <w:p w:rsidR="00B8609C" w:rsidRPr="003352EA" w:rsidRDefault="00B8609C" w:rsidP="00B8609C">
      <w:pPr>
        <w:ind w:firstLine="709"/>
        <w:jc w:val="both"/>
      </w:pPr>
      <w:r w:rsidRPr="003352EA">
        <w:t>Протез долж</w:t>
      </w:r>
      <w:r>
        <w:t>ен</w:t>
      </w:r>
      <w:r w:rsidRPr="003352EA">
        <w:t xml:space="preserve"> изготавливаться с учетом анатомических дефектов </w:t>
      </w:r>
      <w:r w:rsidR="00112868">
        <w:t>верхней</w:t>
      </w:r>
      <w:r>
        <w:t xml:space="preserve"> </w:t>
      </w:r>
      <w:r w:rsidRPr="003352EA">
        <w:t>конечност</w:t>
      </w:r>
      <w:r>
        <w:t>и</w:t>
      </w:r>
      <w:r w:rsidRPr="003352EA">
        <w:t xml:space="preserve">, </w:t>
      </w:r>
      <w:r w:rsidR="001746F4">
        <w:t xml:space="preserve">при этом </w:t>
      </w:r>
      <w:r w:rsidRPr="003352EA">
        <w:t>необходимо максимально учитывать физическое состояние, индивидуальные особенности пациент</w:t>
      </w:r>
      <w:r>
        <w:t>а</w:t>
      </w:r>
      <w:r w:rsidRPr="003352EA">
        <w:t xml:space="preserve">, </w:t>
      </w:r>
      <w:r>
        <w:t>его</w:t>
      </w:r>
      <w:r w:rsidRPr="003352EA">
        <w:t xml:space="preserve">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1746F4" w:rsidRDefault="00B8609C" w:rsidP="00B8609C">
      <w:pPr>
        <w:jc w:val="both"/>
      </w:pPr>
      <w:r w:rsidRPr="00E94B80">
        <w:t xml:space="preserve">            </w:t>
      </w:r>
      <w:r w:rsidR="001746F4">
        <w:t>Приемные г</w:t>
      </w:r>
      <w:r w:rsidRPr="00E94B80">
        <w:t>ильзы и</w:t>
      </w:r>
      <w:r>
        <w:t xml:space="preserve"> </w:t>
      </w:r>
      <w:r w:rsidRPr="00E94B80">
        <w:t>крепления протез</w:t>
      </w:r>
      <w:r>
        <w:t>а</w:t>
      </w:r>
      <w:r w:rsidRPr="00E94B80">
        <w:t xml:space="preserve"> не должны вызывать потертостей, сдавливания, ущемления и наплывов мягких тканей, нарушений кровообращения и бо</w:t>
      </w:r>
      <w:r>
        <w:t xml:space="preserve">левых ощущений при пользовании </w:t>
      </w:r>
      <w:r w:rsidRPr="00E94B80">
        <w:t>издели</w:t>
      </w:r>
      <w:r w:rsidR="001746F4">
        <w:t>ем</w:t>
      </w:r>
      <w:r w:rsidRPr="00E94B80">
        <w:t xml:space="preserve">. </w:t>
      </w:r>
    </w:p>
    <w:p w:rsidR="00B8609C" w:rsidRDefault="00B8609C" w:rsidP="001746F4">
      <w:pPr>
        <w:ind w:firstLine="709"/>
        <w:jc w:val="both"/>
      </w:pPr>
      <w:r w:rsidRPr="00E94B80">
        <w:t>Узлы протез</w:t>
      </w:r>
      <w:r>
        <w:t>а</w:t>
      </w:r>
      <w:r w:rsidRPr="00E94B80">
        <w:t xml:space="preserve"> должны быть стойкими к воздействию физиологических растворов. </w:t>
      </w:r>
    </w:p>
    <w:p w:rsidR="001746F4" w:rsidRDefault="001746F4" w:rsidP="001746F4">
      <w:pPr>
        <w:suppressAutoHyphens/>
        <w:autoSpaceDE w:val="0"/>
        <w:ind w:firstLine="709"/>
        <w:jc w:val="both"/>
        <w:rPr>
          <w:rFonts w:eastAsia="Arial"/>
          <w:kern w:val="2"/>
          <w:lang w:eastAsia="ar-SA"/>
        </w:rPr>
      </w:pPr>
      <w:r>
        <w:rPr>
          <w:rFonts w:eastAsia="Arial"/>
          <w:kern w:val="2"/>
          <w:lang w:eastAsia="ar-SA"/>
        </w:rPr>
        <w:t>Металлические части протеза должны быть изготовлены из коррозийно-стойких материалов или защищены от коррозии специальными покрытиями.</w:t>
      </w:r>
    </w:p>
    <w:p w:rsidR="00B8609C" w:rsidRPr="00401B36" w:rsidRDefault="00B8609C" w:rsidP="00B8609C">
      <w:pPr>
        <w:ind w:firstLine="720"/>
        <w:jc w:val="both"/>
      </w:pPr>
      <w:r w:rsidRPr="00401B36">
        <w:t xml:space="preserve">Требования к </w:t>
      </w:r>
      <w:r w:rsidR="001746F4">
        <w:t xml:space="preserve">функциональным и </w:t>
      </w:r>
      <w:r w:rsidRPr="00401B36">
        <w:t>техническим характеристикам определяются с учетом уровня ампутации и модулирования, применяемого в протезировании:</w:t>
      </w:r>
    </w:p>
    <w:p w:rsidR="00112868" w:rsidRPr="009A7B36" w:rsidRDefault="00112868" w:rsidP="00112868">
      <w:pPr>
        <w:ind w:firstLine="709"/>
        <w:jc w:val="both"/>
        <w:rPr>
          <w:b/>
        </w:rPr>
      </w:pPr>
      <w:r w:rsidRPr="00401B36">
        <w:t>–</w:t>
      </w:r>
      <w:r>
        <w:t xml:space="preserve"> </w:t>
      </w:r>
      <w:r w:rsidRPr="009A7B36">
        <w:t>искусственная кисть должна имитировать форму естественной кисти и воспроизводить часть ее функций</w:t>
      </w:r>
      <w:r w:rsidRPr="009A7B36">
        <w:rPr>
          <w:b/>
        </w:rPr>
        <w:t>;</w:t>
      </w:r>
    </w:p>
    <w:p w:rsidR="00B8609C" w:rsidRPr="00401B36" w:rsidRDefault="00B8609C" w:rsidP="00B8609C">
      <w:pPr>
        <w:ind w:firstLine="720"/>
        <w:jc w:val="both"/>
      </w:pPr>
      <w:r w:rsidRPr="00401B36">
        <w:t xml:space="preserve">– </w:t>
      </w:r>
      <w:r w:rsidR="001746F4">
        <w:t xml:space="preserve">приемная </w:t>
      </w:r>
      <w:r w:rsidRPr="00401B36">
        <w:t xml:space="preserve">гильза протеза </w:t>
      </w:r>
      <w:r w:rsidR="00112868">
        <w:t>верхней</w:t>
      </w:r>
      <w:r w:rsidRPr="00401B36">
        <w:t xml:space="preserve"> конечности должна быть изготовлена по индивидуальным параметрам пациента и предназнач</w:t>
      </w:r>
      <w:r>
        <w:t>ена</w:t>
      </w:r>
      <w:r w:rsidRPr="00401B36">
        <w:t xml:space="preserve"> для размещения в ней культи или пораженной конечности, обеспечивая взаимодействие человека с протезом конечности;</w:t>
      </w:r>
    </w:p>
    <w:p w:rsidR="00B8609C" w:rsidRDefault="00B8609C" w:rsidP="00B8609C">
      <w:pPr>
        <w:ind w:firstLine="720"/>
        <w:jc w:val="both"/>
      </w:pPr>
      <w:r w:rsidRPr="00401B36">
        <w:t xml:space="preserve">– функциональный узел протеза </w:t>
      </w:r>
      <w:r w:rsidR="00112868">
        <w:t>верхней</w:t>
      </w:r>
      <w:r w:rsidRPr="00401B36">
        <w:t xml:space="preserve"> конечности должен выполнять заданную функцию и иметь конструктивн</w:t>
      </w:r>
      <w:r w:rsidR="00112868">
        <w:t xml:space="preserve">о-технологическую завершенность; </w:t>
      </w:r>
    </w:p>
    <w:p w:rsidR="00112868" w:rsidRPr="009A7B36" w:rsidRDefault="00112868" w:rsidP="00112868">
      <w:pPr>
        <w:ind w:firstLine="709"/>
        <w:jc w:val="both"/>
      </w:pPr>
      <w:r w:rsidRPr="00401B36">
        <w:t>–</w:t>
      </w:r>
      <w:r>
        <w:t xml:space="preserve"> </w:t>
      </w:r>
      <w:r w:rsidRPr="009A7B36">
        <w:t>косметическая кисть должна восполнять внешний вид утраченной кисти и не иметь двигательных функций;</w:t>
      </w:r>
    </w:p>
    <w:p w:rsidR="00112868" w:rsidRPr="009A7B36" w:rsidRDefault="00470410" w:rsidP="00470410">
      <w:pPr>
        <w:ind w:firstLine="720"/>
        <w:jc w:val="both"/>
      </w:pPr>
      <w:r w:rsidRPr="00401B36">
        <w:t>–</w:t>
      </w:r>
      <w:r>
        <w:t xml:space="preserve"> </w:t>
      </w:r>
      <w:r w:rsidR="00112868" w:rsidRPr="009A7B36">
        <w:t>многофункциональная кисть должна конструктивно позволять выполн</w:t>
      </w:r>
      <w:r w:rsidR="00112868">
        <w:t>ять несколько видов захвата.</w:t>
      </w:r>
    </w:p>
    <w:p w:rsidR="00B8609C" w:rsidRDefault="00B8609C" w:rsidP="00B8609C">
      <w:pPr>
        <w:autoSpaceDE w:val="0"/>
        <w:autoSpaceDN w:val="0"/>
        <w:adjustRightInd w:val="0"/>
        <w:ind w:firstLine="709"/>
        <w:jc w:val="both"/>
        <w:rPr>
          <w:bCs/>
          <w:kern w:val="36"/>
        </w:rPr>
      </w:pPr>
      <w:r w:rsidRPr="004A4CAC">
        <w:rPr>
          <w:bCs/>
          <w:kern w:val="36"/>
        </w:rPr>
        <w:t xml:space="preserve">Работы по изготовлению </w:t>
      </w:r>
      <w:r w:rsidRPr="00E94B80">
        <w:t>протез</w:t>
      </w:r>
      <w:r>
        <w:t xml:space="preserve">ов </w:t>
      </w:r>
      <w:r w:rsidR="00112868">
        <w:t>верхних</w:t>
      </w:r>
      <w:r>
        <w:t xml:space="preserve"> конечностей</w:t>
      </w:r>
      <w:r w:rsidRPr="004A4CAC">
        <w:rPr>
          <w:bCs/>
          <w:kern w:val="36"/>
        </w:rPr>
        <w:t xml:space="preserve"> следует выполнять в соответствии с требованиями</w:t>
      </w:r>
      <w:r>
        <w:rPr>
          <w:bCs/>
          <w:kern w:val="36"/>
        </w:rPr>
        <w:t>:</w:t>
      </w:r>
    </w:p>
    <w:p w:rsidR="00B8609C" w:rsidRPr="001C4E26" w:rsidRDefault="00B8609C" w:rsidP="00B8609C">
      <w:pPr>
        <w:pStyle w:val="a7"/>
        <w:numPr>
          <w:ilvl w:val="0"/>
          <w:numId w:val="6"/>
        </w:numPr>
        <w:autoSpaceDE w:val="0"/>
        <w:autoSpaceDN w:val="0"/>
        <w:adjustRightInd w:val="0"/>
        <w:jc w:val="both"/>
        <w:rPr>
          <w:rFonts w:eastAsiaTheme="minorHAnsi"/>
          <w:lang w:eastAsia="en-US"/>
        </w:rPr>
      </w:pPr>
      <w:r w:rsidRPr="001C4E26">
        <w:rPr>
          <w:rFonts w:eastAsiaTheme="minorHAnsi"/>
          <w:lang w:eastAsia="en-US"/>
        </w:rPr>
        <w:t>Национальн</w:t>
      </w:r>
      <w:r>
        <w:rPr>
          <w:rFonts w:eastAsiaTheme="minorHAnsi"/>
          <w:lang w:eastAsia="en-US"/>
        </w:rPr>
        <w:t xml:space="preserve">ого стандарта Российской Федерации </w:t>
      </w:r>
      <w:r w:rsidRPr="001C4E26">
        <w:rPr>
          <w:rFonts w:eastAsiaTheme="minorHAnsi"/>
          <w:lang w:eastAsia="en-US"/>
        </w:rPr>
        <w:t>ГОСТ Р 51632-2021</w:t>
      </w:r>
      <w:r>
        <w:rPr>
          <w:rFonts w:eastAsiaTheme="minorHAnsi"/>
          <w:lang w:eastAsia="en-US"/>
        </w:rPr>
        <w:t xml:space="preserve"> «</w:t>
      </w:r>
      <w:r w:rsidRPr="001C4E26">
        <w:rPr>
          <w:rFonts w:eastAsiaTheme="minorHAnsi"/>
          <w:lang w:eastAsia="en-US"/>
        </w:rPr>
        <w:t>Технические средства реабилитации людей с ограничениями жизнедеятельности. Общие технические требования и методы испытаний</w:t>
      </w:r>
      <w:r>
        <w:rPr>
          <w:rFonts w:eastAsiaTheme="minorHAnsi"/>
          <w:lang w:eastAsia="en-US"/>
        </w:rPr>
        <w:t>»;</w:t>
      </w:r>
    </w:p>
    <w:p w:rsidR="00B8609C" w:rsidRDefault="00B8609C" w:rsidP="00B8609C">
      <w:pPr>
        <w:pStyle w:val="a7"/>
        <w:numPr>
          <w:ilvl w:val="0"/>
          <w:numId w:val="6"/>
        </w:numPr>
        <w:autoSpaceDE w:val="0"/>
        <w:autoSpaceDN w:val="0"/>
        <w:adjustRightInd w:val="0"/>
        <w:jc w:val="both"/>
        <w:rPr>
          <w:rFonts w:eastAsiaTheme="minorHAnsi"/>
          <w:lang w:eastAsia="en-US"/>
        </w:rPr>
      </w:pPr>
      <w:r w:rsidRPr="001C4E26">
        <w:rPr>
          <w:rFonts w:eastAsiaTheme="minorHAnsi"/>
          <w:lang w:eastAsia="en-US"/>
        </w:rPr>
        <w:t>Национальн</w:t>
      </w:r>
      <w:r>
        <w:rPr>
          <w:rFonts w:eastAsiaTheme="minorHAnsi"/>
          <w:lang w:eastAsia="en-US"/>
        </w:rPr>
        <w:t>ого</w:t>
      </w:r>
      <w:r w:rsidRPr="001C4E26">
        <w:rPr>
          <w:rFonts w:eastAsiaTheme="minorHAnsi"/>
          <w:lang w:eastAsia="en-US"/>
        </w:rPr>
        <w:t xml:space="preserve"> стандарт</w:t>
      </w:r>
      <w:r>
        <w:rPr>
          <w:rFonts w:eastAsiaTheme="minorHAnsi"/>
          <w:lang w:eastAsia="en-US"/>
        </w:rPr>
        <w:t>а</w:t>
      </w:r>
      <w:r w:rsidRPr="001C4E26">
        <w:rPr>
          <w:rFonts w:eastAsiaTheme="minorHAnsi"/>
          <w:lang w:eastAsia="en-US"/>
        </w:rPr>
        <w:t xml:space="preserve"> Российской Федерации</w:t>
      </w:r>
      <w:r>
        <w:rPr>
          <w:rFonts w:eastAsiaTheme="minorHAnsi"/>
          <w:lang w:eastAsia="en-US"/>
        </w:rPr>
        <w:t xml:space="preserve"> </w:t>
      </w:r>
      <w:r w:rsidRPr="001C4E26">
        <w:rPr>
          <w:rFonts w:eastAsiaTheme="minorHAnsi"/>
          <w:lang w:eastAsia="en-US"/>
        </w:rPr>
        <w:t xml:space="preserve">ГОСТ Р 52770-2016 </w:t>
      </w:r>
      <w:r>
        <w:rPr>
          <w:rFonts w:eastAsiaTheme="minorHAnsi"/>
          <w:lang w:eastAsia="en-US"/>
        </w:rPr>
        <w:t>«</w:t>
      </w:r>
      <w:r w:rsidRPr="001C4E26">
        <w:rPr>
          <w:rFonts w:eastAsiaTheme="minorHAnsi"/>
          <w:lang w:eastAsia="en-US"/>
        </w:rPr>
        <w:t>Изделия медицинские. Требования безопасности. Методы санитарно-химических и токсикологических испытаний</w:t>
      </w:r>
      <w:r>
        <w:rPr>
          <w:rFonts w:eastAsiaTheme="minorHAnsi"/>
          <w:lang w:eastAsia="en-US"/>
        </w:rPr>
        <w:t>»;</w:t>
      </w:r>
    </w:p>
    <w:p w:rsidR="00B8609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Национальн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Российской Федерации ГОСТ Р ИСО 22523-2007</w:t>
      </w:r>
      <w:r>
        <w:rPr>
          <w:rFonts w:eastAsiaTheme="minorHAnsi"/>
          <w:lang w:eastAsia="en-US"/>
        </w:rPr>
        <w:t xml:space="preserve"> «</w:t>
      </w:r>
      <w:r w:rsidRPr="0028394C">
        <w:rPr>
          <w:rFonts w:eastAsiaTheme="minorHAnsi"/>
          <w:lang w:eastAsia="en-US"/>
        </w:rPr>
        <w:t>Протезы конечностей и ортезы наружные. Требования и методы испытаний</w:t>
      </w:r>
      <w:r>
        <w:rPr>
          <w:rFonts w:eastAsiaTheme="minorHAnsi"/>
          <w:lang w:eastAsia="en-US"/>
        </w:rPr>
        <w:t>»;</w:t>
      </w:r>
    </w:p>
    <w:p w:rsidR="00470410" w:rsidRPr="00470410" w:rsidRDefault="00B8609C" w:rsidP="00977F59">
      <w:pPr>
        <w:pStyle w:val="a7"/>
        <w:numPr>
          <w:ilvl w:val="0"/>
          <w:numId w:val="6"/>
        </w:numPr>
        <w:autoSpaceDE w:val="0"/>
        <w:autoSpaceDN w:val="0"/>
        <w:adjustRightInd w:val="0"/>
        <w:jc w:val="both"/>
        <w:rPr>
          <w:rFonts w:eastAsiaTheme="minorHAnsi"/>
          <w:lang w:eastAsia="en-US"/>
        </w:rPr>
      </w:pPr>
      <w:r w:rsidRPr="00470410">
        <w:rPr>
          <w:rFonts w:eastAsiaTheme="minorHAnsi"/>
          <w:lang w:eastAsia="en-US"/>
        </w:rPr>
        <w:t>Национального стандарта Российской Федерации ГОСТ Р 51819-2017 «Протезирование и ортезирование верхних и нижних конечностей. Термины и определения»;</w:t>
      </w:r>
      <w:r w:rsidR="00470410" w:rsidRPr="00470410">
        <w:rPr>
          <w:rFonts w:eastAsiaTheme="minorHAnsi"/>
          <w:lang w:eastAsia="en-US"/>
        </w:rPr>
        <w:t xml:space="preserve"> </w:t>
      </w:r>
    </w:p>
    <w:p w:rsidR="00470410" w:rsidRPr="00470410" w:rsidRDefault="0088148F" w:rsidP="00470410">
      <w:pPr>
        <w:pStyle w:val="a7"/>
        <w:numPr>
          <w:ilvl w:val="0"/>
          <w:numId w:val="6"/>
        </w:numPr>
        <w:autoSpaceDE w:val="0"/>
        <w:autoSpaceDN w:val="0"/>
        <w:adjustRightInd w:val="0"/>
        <w:jc w:val="both"/>
        <w:rPr>
          <w:rFonts w:eastAsiaTheme="minorHAnsi"/>
          <w:lang w:eastAsia="en-US"/>
        </w:rPr>
      </w:pPr>
      <w:r w:rsidRPr="00470410">
        <w:rPr>
          <w:rFonts w:eastAsiaTheme="minorHAnsi"/>
          <w:lang w:eastAsia="en-US"/>
        </w:rPr>
        <w:t xml:space="preserve">Национального стандарта Российской Федерации </w:t>
      </w:r>
      <w:r w:rsidR="00470410" w:rsidRPr="00470410">
        <w:rPr>
          <w:rFonts w:eastAsiaTheme="minorHAnsi"/>
          <w:lang w:eastAsia="en-US"/>
        </w:rPr>
        <w:t>ГОСТ Р 58267-2018 «Национальный стандарт Российской Федерации. Протезы наружные верхних конечностей. Термины и определения. Классификация»;</w:t>
      </w:r>
    </w:p>
    <w:p w:rsidR="008D5ABD" w:rsidRPr="00470410" w:rsidRDefault="008D5ABD" w:rsidP="00470410">
      <w:pPr>
        <w:pStyle w:val="a7"/>
        <w:numPr>
          <w:ilvl w:val="0"/>
          <w:numId w:val="6"/>
        </w:numPr>
        <w:autoSpaceDE w:val="0"/>
        <w:autoSpaceDN w:val="0"/>
        <w:adjustRightInd w:val="0"/>
        <w:jc w:val="both"/>
        <w:rPr>
          <w:rFonts w:eastAsiaTheme="minorHAnsi"/>
          <w:lang w:eastAsia="en-US"/>
        </w:rPr>
      </w:pPr>
      <w:r w:rsidRPr="00470410">
        <w:rPr>
          <w:rFonts w:eastAsiaTheme="minorHAnsi"/>
          <w:lang w:eastAsia="en-US"/>
        </w:rPr>
        <w:lastRenderedPageBreak/>
        <w:t xml:space="preserve">Национального стандарта Российской Федерации </w:t>
      </w:r>
      <w:r w:rsidR="00470410" w:rsidRPr="00470410">
        <w:rPr>
          <w:rFonts w:eastAsiaTheme="minorHAnsi"/>
          <w:lang w:eastAsia="en-US"/>
        </w:rPr>
        <w:t>ГОСТ Р 56138-2021 «Протезы верхних конечностей. Технические требования»;</w:t>
      </w:r>
    </w:p>
    <w:p w:rsidR="00B8609C" w:rsidRPr="0028394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Межгосударственн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ГОСТ ISO 10993-1-2021</w:t>
      </w:r>
      <w:r>
        <w:rPr>
          <w:rFonts w:eastAsiaTheme="minorHAnsi"/>
          <w:lang w:eastAsia="en-US"/>
        </w:rPr>
        <w:t xml:space="preserve"> «</w:t>
      </w:r>
      <w:r w:rsidRPr="0028394C">
        <w:rPr>
          <w:rFonts w:eastAsiaTheme="minorHAnsi"/>
          <w:lang w:eastAsia="en-US"/>
        </w:rPr>
        <w:t>Изделия медицинские. Оценка биологического действия медицинских изделий. Часть 1. Оценка и исследования в процессе менеджмента риска</w:t>
      </w:r>
      <w:r>
        <w:rPr>
          <w:rFonts w:eastAsiaTheme="minorHAnsi"/>
          <w:lang w:eastAsia="en-US"/>
        </w:rPr>
        <w:t>»;</w:t>
      </w:r>
    </w:p>
    <w:p w:rsidR="00B8609C" w:rsidRPr="0028394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Межгосударственн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ГОСТ ISO 10993-5-2011</w:t>
      </w:r>
      <w:r>
        <w:rPr>
          <w:rFonts w:eastAsiaTheme="minorHAnsi"/>
          <w:lang w:eastAsia="en-US"/>
        </w:rPr>
        <w:t xml:space="preserve"> «</w:t>
      </w:r>
      <w:r w:rsidRPr="0028394C">
        <w:rPr>
          <w:rFonts w:eastAsiaTheme="minorHAnsi"/>
          <w:lang w:eastAsia="en-US"/>
        </w:rPr>
        <w:t>Изделия медицинские. Оценка биологического действия медицинских изделий. Часть 5. Исследования на цитотоксичность: методы in vitro</w:t>
      </w:r>
      <w:r>
        <w:rPr>
          <w:rFonts w:eastAsiaTheme="minorHAnsi"/>
          <w:lang w:eastAsia="en-US"/>
        </w:rPr>
        <w:t>»;</w:t>
      </w:r>
    </w:p>
    <w:p w:rsidR="00B8609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Межгосударственн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ГОСТ ISO 10993-10-2011</w:t>
      </w:r>
      <w:r>
        <w:rPr>
          <w:rFonts w:eastAsiaTheme="minorHAnsi"/>
          <w:lang w:eastAsia="en-US"/>
        </w:rPr>
        <w:t xml:space="preserve"> «</w:t>
      </w:r>
      <w:r w:rsidRPr="0028394C">
        <w:rPr>
          <w:rFonts w:eastAsiaTheme="minorHAnsi"/>
          <w:lang w:eastAsia="en-US"/>
        </w:rPr>
        <w:t>Изделия медицинские. Оценка биологического действия медицинских изделий. Часть 10. Исследование раздражающего и сенсибилизирующего действия</w:t>
      </w:r>
      <w:r w:rsidR="008D5ABD">
        <w:rPr>
          <w:rFonts w:eastAsiaTheme="minorHAnsi"/>
          <w:lang w:eastAsia="en-US"/>
        </w:rPr>
        <w:t>».</w:t>
      </w:r>
    </w:p>
    <w:p w:rsidR="00BC5673" w:rsidRDefault="00BC5673" w:rsidP="00BC5673">
      <w:pPr>
        <w:pStyle w:val="a7"/>
        <w:jc w:val="both"/>
      </w:pPr>
    </w:p>
    <w:p w:rsidR="006D7B98" w:rsidRDefault="006D7B98" w:rsidP="00796213">
      <w:pPr>
        <w:widowControl w:val="0"/>
        <w:ind w:firstLine="709"/>
        <w:contextualSpacing/>
        <w:jc w:val="both"/>
        <w:rPr>
          <w:rFonts w:eastAsia="Lucida Sans Unicode"/>
          <w:b/>
          <w:kern w:val="2"/>
        </w:rPr>
      </w:pPr>
      <w:r>
        <w:rPr>
          <w:rFonts w:eastAsia="Lucida Sans Unicode"/>
          <w:b/>
          <w:kern w:val="2"/>
        </w:rPr>
        <w:t>4</w:t>
      </w:r>
      <w:r w:rsidRPr="007C50B1">
        <w:rPr>
          <w:rFonts w:eastAsia="Lucida Sans Unicode"/>
          <w:b/>
          <w:kern w:val="2"/>
        </w:rPr>
        <w:t>. Требования к результатам работ и сроку выполнения:</w:t>
      </w:r>
    </w:p>
    <w:p w:rsidR="00C10813" w:rsidRDefault="006D7B98" w:rsidP="00796213">
      <w:pPr>
        <w:ind w:firstLine="709"/>
        <w:jc w:val="both"/>
      </w:pPr>
      <w:r w:rsidRPr="006717F1">
        <w:t xml:space="preserve">Работы по обеспечению </w:t>
      </w:r>
      <w:r>
        <w:t>Получателей</w:t>
      </w:r>
      <w:r w:rsidRPr="006717F1">
        <w:t xml:space="preserve"> протез</w:t>
      </w:r>
      <w:r>
        <w:t>ами</w:t>
      </w:r>
      <w:r w:rsidRPr="006717F1">
        <w:t xml:space="preserve"> </w:t>
      </w:r>
      <w:r w:rsidR="00E53C1E">
        <w:t>верхних</w:t>
      </w:r>
      <w:r w:rsidRPr="006717F1">
        <w:t xml:space="preserve"> конечност</w:t>
      </w:r>
      <w:r>
        <w:t>ей</w:t>
      </w:r>
      <w:r w:rsidRPr="006717F1">
        <w:t xml:space="preserve">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w:t>
      </w:r>
    </w:p>
    <w:p w:rsidR="00656CF8" w:rsidRPr="00EC6E73" w:rsidRDefault="006D7B98" w:rsidP="00656CF8">
      <w:pPr>
        <w:pStyle w:val="aa"/>
        <w:ind w:firstLine="709"/>
        <w:jc w:val="both"/>
        <w:rPr>
          <w:sz w:val="24"/>
          <w:szCs w:val="24"/>
        </w:rPr>
      </w:pPr>
      <w:r w:rsidRPr="00926146">
        <w:rPr>
          <w:sz w:val="24"/>
          <w:szCs w:val="24"/>
        </w:rPr>
        <w:t>Работы по обеспечению Получателей протезами должны</w:t>
      </w:r>
      <w:r w:rsidRPr="006717F1">
        <w:rPr>
          <w:sz w:val="24"/>
        </w:rPr>
        <w:t xml:space="preserve"> быть выполнены с надлежащим качеством и в установленные сроки</w:t>
      </w:r>
      <w:r w:rsidR="00C10813">
        <w:t xml:space="preserve"> </w:t>
      </w:r>
      <w:r w:rsidR="00C10813" w:rsidRPr="00EC6E73">
        <w:rPr>
          <w:sz w:val="24"/>
          <w:szCs w:val="24"/>
        </w:rPr>
        <w:t xml:space="preserve">с момента заключения государственного контракта по </w:t>
      </w:r>
      <w:r w:rsidR="00C10813" w:rsidRPr="00EC6E73">
        <w:rPr>
          <w:rStyle w:val="T2"/>
          <w:bCs/>
        </w:rPr>
        <w:t xml:space="preserve">01.12.2022 </w:t>
      </w:r>
      <w:r w:rsidR="00C10813" w:rsidRPr="00EC6E73">
        <w:rPr>
          <w:sz w:val="24"/>
          <w:szCs w:val="24"/>
        </w:rPr>
        <w:t>года, но не более 60 (</w:t>
      </w:r>
      <w:r w:rsidR="00686A44">
        <w:rPr>
          <w:sz w:val="24"/>
          <w:szCs w:val="24"/>
        </w:rPr>
        <w:t>ш</w:t>
      </w:r>
      <w:r w:rsidR="00C10813" w:rsidRPr="00EC6E73">
        <w:rPr>
          <w:sz w:val="24"/>
          <w:szCs w:val="24"/>
        </w:rPr>
        <w:t xml:space="preserve">естидесяти) календарных дней </w:t>
      </w:r>
      <w:r w:rsidR="00656CF8" w:rsidRPr="00EC6E73">
        <w:rPr>
          <w:sz w:val="24"/>
          <w:szCs w:val="24"/>
        </w:rPr>
        <w:t>с</w:t>
      </w:r>
      <w:r w:rsidR="00656CF8">
        <w:rPr>
          <w:sz w:val="24"/>
          <w:szCs w:val="24"/>
        </w:rPr>
        <w:t>о дня</w:t>
      </w:r>
      <w:r w:rsidR="00656CF8" w:rsidRPr="00EC6E73">
        <w:rPr>
          <w:sz w:val="24"/>
          <w:szCs w:val="24"/>
        </w:rPr>
        <w:t xml:space="preserve"> </w:t>
      </w:r>
      <w:r w:rsidR="00656CF8" w:rsidRPr="00BE4E1D">
        <w:rPr>
          <w:rStyle w:val="T8"/>
          <w:rFonts w:eastAsia="Arial Unicode MS"/>
          <w:b w:val="0"/>
          <w:color w:val="000000"/>
        </w:rPr>
        <w:t>обращения Получателя к Исполнителю с направлением.</w:t>
      </w:r>
    </w:p>
    <w:p w:rsidR="006D7B98" w:rsidRPr="001A08D0" w:rsidRDefault="006D7B98" w:rsidP="00656CF8">
      <w:pPr>
        <w:pStyle w:val="aa"/>
        <w:ind w:firstLine="709"/>
        <w:jc w:val="both"/>
      </w:pPr>
    </w:p>
    <w:p w:rsidR="006D7B98" w:rsidRPr="009F6BF6" w:rsidRDefault="006D7B98" w:rsidP="006D7B98">
      <w:pPr>
        <w:autoSpaceDE w:val="0"/>
        <w:autoSpaceDN w:val="0"/>
        <w:adjustRightInd w:val="0"/>
        <w:ind w:firstLine="709"/>
        <w:jc w:val="both"/>
        <w:rPr>
          <w:b/>
        </w:rPr>
      </w:pPr>
      <w:r>
        <w:rPr>
          <w:b/>
        </w:rPr>
        <w:t xml:space="preserve">5. </w:t>
      </w:r>
      <w:r w:rsidRPr="009F6BF6">
        <w:rPr>
          <w:b/>
        </w:rPr>
        <w:t>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521E77" w:rsidRDefault="006D7B98" w:rsidP="00521E77">
      <w:pPr>
        <w:pStyle w:val="a8"/>
        <w:spacing w:before="0" w:beforeAutospacing="0" w:after="0"/>
        <w:ind w:firstLine="709"/>
        <w:jc w:val="both"/>
      </w:pPr>
      <w:r>
        <w:t>Г</w:t>
      </w:r>
      <w:r w:rsidRPr="0065660C">
        <w:t xml:space="preserve">арантийный срок </w:t>
      </w:r>
      <w:r>
        <w:t xml:space="preserve">эксплуатации </w:t>
      </w:r>
      <w:r w:rsidRPr="0065660C">
        <w:t>для протез</w:t>
      </w:r>
      <w:r>
        <w:t>ов</w:t>
      </w:r>
      <w:r w:rsidRPr="0065660C">
        <w:t xml:space="preserve"> </w:t>
      </w:r>
      <w:r w:rsidR="00686A44">
        <w:rPr>
          <w:lang w:val="ru-RU"/>
        </w:rPr>
        <w:t>верхних</w:t>
      </w:r>
      <w:r w:rsidRPr="0065660C">
        <w:t xml:space="preserve"> конечност</w:t>
      </w:r>
      <w:r>
        <w:t>ей</w:t>
      </w:r>
      <w:r w:rsidRPr="0065660C">
        <w:t xml:space="preserve"> </w:t>
      </w:r>
      <w:r w:rsidR="007F4E0F">
        <w:rPr>
          <w:lang w:val="ru-RU"/>
        </w:rPr>
        <w:t xml:space="preserve">должен </w:t>
      </w:r>
      <w:r>
        <w:t>составля</w:t>
      </w:r>
      <w:proofErr w:type="spellStart"/>
      <w:r w:rsidR="007F4E0F">
        <w:rPr>
          <w:lang w:val="ru-RU"/>
        </w:rPr>
        <w:t>ть</w:t>
      </w:r>
      <w:proofErr w:type="spellEnd"/>
      <w:r w:rsidRPr="0065660C">
        <w:t xml:space="preserve"> не менее </w:t>
      </w:r>
      <w:r w:rsidR="00596ADF">
        <w:rPr>
          <w:lang w:val="ru-RU"/>
        </w:rPr>
        <w:t>12</w:t>
      </w:r>
      <w:r>
        <w:t xml:space="preserve"> месяцев. </w:t>
      </w:r>
      <w:r w:rsidRPr="0065660C">
        <w:t xml:space="preserve">В течение </w:t>
      </w:r>
      <w:r>
        <w:t>указанного</w:t>
      </w:r>
      <w:r w:rsidRPr="0065660C">
        <w:t xml:space="preserve"> срока предприятие</w:t>
      </w:r>
      <w:r>
        <w:t xml:space="preserve"> – </w:t>
      </w:r>
      <w:r w:rsidRPr="0065660C">
        <w:t>изготовитель обязано производить замену или ремонт изделия бесплатно.</w:t>
      </w:r>
      <w:r>
        <w:t xml:space="preserve"> </w:t>
      </w:r>
      <w:r w:rsidR="00D56E33" w:rsidRPr="00B35322">
        <w:rPr>
          <w:lang w:eastAsia="ru-RU"/>
        </w:rPr>
        <w:t>Гарантийное сервисное обслуживание должно осуществляться на территории г. Хабаровска.</w:t>
      </w:r>
    </w:p>
    <w:p w:rsidR="006D7B98" w:rsidRDefault="006D7B98" w:rsidP="00521E77">
      <w:pPr>
        <w:pStyle w:val="a8"/>
        <w:spacing w:before="0" w:beforeAutospacing="0" w:after="0"/>
        <w:ind w:firstLine="709"/>
        <w:jc w:val="both"/>
      </w:pPr>
      <w:r>
        <w:t>Течение г</w:t>
      </w:r>
      <w:r w:rsidRPr="0065660C">
        <w:t>арантийн</w:t>
      </w:r>
      <w:r>
        <w:t>ого срока</w:t>
      </w:r>
      <w:r w:rsidRPr="0065660C">
        <w:t xml:space="preserve"> </w:t>
      </w:r>
      <w:r>
        <w:t>начинается с момента подписания Получателем акта приема-передачи выполненных работ.</w:t>
      </w:r>
    </w:p>
    <w:p w:rsidR="006D7B98" w:rsidRPr="005A41F5" w:rsidRDefault="006D7B98" w:rsidP="00521E77">
      <w:pPr>
        <w:contextualSpacing/>
        <w:jc w:val="both"/>
      </w:pPr>
      <w:r w:rsidRPr="005A41F5">
        <w:t xml:space="preserve">            Если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6D7B98" w:rsidRPr="00120FC1" w:rsidRDefault="006D7B98" w:rsidP="00521E77">
      <w:pPr>
        <w:pStyle w:val="a8"/>
        <w:spacing w:before="0" w:beforeAutospacing="0" w:after="0"/>
        <w:ind w:firstLine="709"/>
        <w:jc w:val="both"/>
        <w:rPr>
          <w:rFonts w:eastAsia="Calibri"/>
        </w:rPr>
      </w:pPr>
      <w:r w:rsidRPr="005A41F5">
        <w:rPr>
          <w:rFonts w:eastAsia="Calibri"/>
        </w:rPr>
        <w:t xml:space="preserve">Срок выполнения гарантийного ремонта </w:t>
      </w:r>
      <w:r w:rsidR="007F4E0F" w:rsidRPr="00FB33C9">
        <w:rPr>
          <w:rFonts w:eastAsia="Calibri"/>
          <w:lang w:eastAsia="en-US"/>
        </w:rPr>
        <w:t xml:space="preserve">(замены) </w:t>
      </w:r>
      <w:r w:rsidRPr="005A41F5">
        <w:rPr>
          <w:rFonts w:eastAsia="Calibri"/>
        </w:rPr>
        <w:t xml:space="preserve">не </w:t>
      </w:r>
      <w:r w:rsidRPr="005A41F5">
        <w:rPr>
          <w:rFonts w:eastAsia="Calibri"/>
          <w:lang w:val="ru-RU"/>
        </w:rPr>
        <w:t xml:space="preserve">должен </w:t>
      </w:r>
      <w:r w:rsidRPr="005A41F5">
        <w:rPr>
          <w:rFonts w:eastAsia="Calibri"/>
        </w:rPr>
        <w:t>превыша</w:t>
      </w:r>
      <w:r w:rsidRPr="005A41F5">
        <w:rPr>
          <w:rFonts w:eastAsia="Calibri"/>
          <w:lang w:val="ru-RU"/>
        </w:rPr>
        <w:t>ть</w:t>
      </w:r>
      <w:r w:rsidR="007F4E0F">
        <w:rPr>
          <w:rFonts w:eastAsia="Calibri"/>
          <w:lang w:val="ru-RU" w:eastAsia="en-US"/>
        </w:rPr>
        <w:t xml:space="preserve"> </w:t>
      </w:r>
      <w:r w:rsidR="007F4E0F" w:rsidRPr="00FB33C9">
        <w:rPr>
          <w:rFonts w:eastAsia="Calibri"/>
          <w:lang w:eastAsia="en-US"/>
        </w:rPr>
        <w:t xml:space="preserve">20 дней </w:t>
      </w:r>
      <w:r w:rsidRPr="005A41F5">
        <w:rPr>
          <w:rFonts w:eastAsia="Calibri"/>
        </w:rPr>
        <w:t>со дня обращения Получателя.</w:t>
      </w:r>
    </w:p>
    <w:p w:rsidR="00521E77" w:rsidRPr="006717F1" w:rsidRDefault="00521E77" w:rsidP="00521E77">
      <w:pPr>
        <w:keepNext/>
        <w:autoSpaceDE w:val="0"/>
        <w:ind w:firstLine="709"/>
        <w:jc w:val="both"/>
      </w:pPr>
      <w:r w:rsidRPr="006717F1">
        <w:t>Срок дополнительной гарантии качества изделия не должен превышать срока службы изделия.</w:t>
      </w:r>
    </w:p>
    <w:p w:rsidR="00521E77" w:rsidRDefault="00521E77" w:rsidP="00521E77">
      <w:pPr>
        <w:ind w:firstLine="709"/>
        <w:contextualSpacing/>
        <w:jc w:val="both"/>
        <w:rPr>
          <w:rFonts w:eastAsia="Lucida Sans Unicode"/>
          <w:kern w:val="2"/>
        </w:rPr>
      </w:pPr>
      <w:r w:rsidRPr="004343AF">
        <w:rPr>
          <w:rFonts w:eastAsia="Lucida Sans Unicode"/>
          <w:kern w:val="2"/>
        </w:rPr>
        <w:t xml:space="preserve">Срок пользования Изделиями устанавливается в соответствии с Приказом Министерства труда и социальной защиты Российской Федерации </w:t>
      </w:r>
      <w:r>
        <w:rPr>
          <w:bCs/>
        </w:rPr>
        <w:t xml:space="preserve">от </w:t>
      </w:r>
      <w:r w:rsidRPr="00D8331B">
        <w:rPr>
          <w:bCs/>
        </w:rPr>
        <w:t xml:space="preserve">05.03.2021 </w:t>
      </w:r>
      <w:r w:rsidRPr="004343AF">
        <w:t>№ 107н</w:t>
      </w:r>
      <w:r w:rsidRPr="004343AF">
        <w:rPr>
          <w:rFonts w:eastAsia="Lucida Sans Unicode"/>
          <w:kern w:val="1"/>
        </w:rPr>
        <w:t xml:space="preserve"> «Об утверждении сроков пользования техническими средствами реабилитации, протезами и протезно-ортопедическими изделиями»</w:t>
      </w:r>
      <w:r w:rsidRPr="004343AF">
        <w:rPr>
          <w:rFonts w:eastAsia="Lucida Sans Unicode"/>
          <w:kern w:val="2"/>
        </w:rPr>
        <w:t>.</w:t>
      </w:r>
    </w:p>
    <w:p w:rsidR="008A260B" w:rsidRDefault="008A260B" w:rsidP="00521E77">
      <w:pPr>
        <w:ind w:firstLine="709"/>
        <w:contextualSpacing/>
        <w:jc w:val="both"/>
        <w:rPr>
          <w:rFonts w:eastAsia="Lucida Sans Unicode"/>
          <w:kern w:val="2"/>
        </w:rPr>
      </w:pPr>
    </w:p>
    <w:p w:rsidR="008A260B" w:rsidRDefault="008A260B" w:rsidP="008A260B">
      <w:pPr>
        <w:ind w:firstLine="709"/>
        <w:jc w:val="both"/>
        <w:rPr>
          <w:b/>
        </w:rPr>
      </w:pPr>
      <w:r>
        <w:rPr>
          <w:b/>
        </w:rPr>
        <w:t xml:space="preserve">6. </w:t>
      </w:r>
      <w:r w:rsidRPr="00C22B0C">
        <w:rPr>
          <w:b/>
        </w:rPr>
        <w:t>Требование к пункту приема заказов и выдачи готовых изделий.</w:t>
      </w:r>
    </w:p>
    <w:p w:rsidR="008A260B" w:rsidRPr="00E12C50" w:rsidRDefault="008A260B" w:rsidP="008A260B">
      <w:pPr>
        <w:ind w:firstLine="709"/>
        <w:jc w:val="both"/>
      </w:pPr>
      <w:r w:rsidRPr="00C22B0C">
        <w:t>1.</w:t>
      </w:r>
      <w:r>
        <w:t xml:space="preserve"> Исполнитель обязан</w:t>
      </w:r>
      <w:r w:rsidRPr="00C22B0C">
        <w:t xml:space="preserve"> </w:t>
      </w:r>
      <w:r>
        <w:t>п</w:t>
      </w:r>
      <w:r w:rsidRPr="00E12C50">
        <w:t>редоставить доступное для Получателей помещение под размещение пункта (пунктов) приема в соответствии со статьей 15 Федерального закона от 24.11.1995 № 181 «О социальной защите инвалидов в Российской Федерации».</w:t>
      </w:r>
    </w:p>
    <w:p w:rsidR="008A260B" w:rsidRPr="00E12C50" w:rsidRDefault="008A260B" w:rsidP="008A260B">
      <w:pPr>
        <w:ind w:firstLine="709"/>
        <w:jc w:val="both"/>
      </w:pPr>
      <w:r w:rsidRPr="00E12C50">
        <w:t xml:space="preserve">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w:t>
      </w:r>
      <w:r w:rsidRPr="00E12C50">
        <w:lastRenderedPageBreak/>
        <w:t>требованиям СП 59.13330.2020 «СНиП 35-01-2001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8A260B" w:rsidRPr="00E12C50" w:rsidRDefault="008A260B" w:rsidP="008A260B">
      <w:pPr>
        <w:ind w:firstLine="709"/>
        <w:jc w:val="both"/>
        <w:rPr>
          <w:b/>
          <w:i/>
        </w:rPr>
      </w:pPr>
      <w:r w:rsidRPr="00E12C50">
        <w:rPr>
          <w:b/>
          <w:i/>
        </w:rPr>
        <w:t xml:space="preserve">Входная группа </w:t>
      </w:r>
      <w:r w:rsidRPr="00E12C50">
        <w:rPr>
          <w:b/>
          <w:i/>
        </w:rPr>
        <w:tab/>
      </w:r>
    </w:p>
    <w:p w:rsidR="008A260B" w:rsidRPr="00E12C50" w:rsidRDefault="008A260B" w:rsidP="008A260B">
      <w:pPr>
        <w:ind w:firstLine="709"/>
        <w:jc w:val="both"/>
      </w:pPr>
      <w:r w:rsidRPr="00E12C50">
        <w:t>При перепадах высот Исполнитель должен учитывать наличие следующих элементов:</w:t>
      </w:r>
    </w:p>
    <w:p w:rsidR="008A260B" w:rsidRPr="00E12C50" w:rsidRDefault="008A260B" w:rsidP="008A260B">
      <w:pPr>
        <w:ind w:firstLine="709"/>
        <w:jc w:val="both"/>
      </w:pPr>
      <w:r w:rsidRPr="00E12C50">
        <w:t>- Пандус с поручнями;</w:t>
      </w:r>
    </w:p>
    <w:p w:rsidR="008A260B" w:rsidRPr="00E12C50" w:rsidRDefault="008A260B" w:rsidP="008A260B">
      <w:pPr>
        <w:ind w:firstLine="709"/>
        <w:jc w:val="both"/>
      </w:pPr>
      <w:r w:rsidRPr="00E12C50">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59.13330.2020).</w:t>
      </w:r>
    </w:p>
    <w:p w:rsidR="008A260B" w:rsidRPr="00E12C50" w:rsidRDefault="008A260B" w:rsidP="008A260B">
      <w:pPr>
        <w:ind w:firstLine="709"/>
        <w:jc w:val="both"/>
      </w:pPr>
      <w:r w:rsidRPr="00E12C50">
        <w:t>- Лестница с поручнями;</w:t>
      </w:r>
    </w:p>
    <w:p w:rsidR="008A260B" w:rsidRPr="00E12C50" w:rsidRDefault="008A260B" w:rsidP="008A260B">
      <w:pPr>
        <w:ind w:firstLine="709"/>
        <w:jc w:val="both"/>
      </w:pPr>
      <w:r w:rsidRPr="00E12C50">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п. 6.2.11 СП 59.13330.2020).</w:t>
      </w:r>
    </w:p>
    <w:p w:rsidR="008A260B" w:rsidRPr="00E12C50" w:rsidRDefault="008A260B" w:rsidP="008A260B">
      <w:pPr>
        <w:ind w:firstLine="709"/>
        <w:jc w:val="both"/>
      </w:pPr>
      <w:r w:rsidRPr="00E12C50">
        <w:t>Применение для Получателей вместо пандусов аппар</w:t>
      </w:r>
      <w:r>
        <w:t xml:space="preserve">елей не допускается на объекте </w:t>
      </w:r>
      <w:r w:rsidRPr="00E12C50">
        <w:t>(в соответствии с п. 6.1.2 СП 59.13330.2020).</w:t>
      </w:r>
    </w:p>
    <w:p w:rsidR="008A260B" w:rsidRPr="00E12C50" w:rsidRDefault="008A260B" w:rsidP="008A260B">
      <w:pPr>
        <w:ind w:firstLine="709"/>
        <w:jc w:val="both"/>
      </w:pPr>
      <w:r w:rsidRPr="00E12C50">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59.13330.2020).</w:t>
      </w:r>
    </w:p>
    <w:p w:rsidR="008A260B" w:rsidRPr="00E12C50" w:rsidRDefault="008A260B" w:rsidP="008A260B">
      <w:pPr>
        <w:ind w:firstLine="709"/>
        <w:jc w:val="both"/>
      </w:pPr>
      <w:r w:rsidRPr="00E12C50">
        <w:t>- Тактильно-контрастные указатели;</w:t>
      </w:r>
    </w:p>
    <w:p w:rsidR="008A260B" w:rsidRPr="00E12C50" w:rsidRDefault="008A260B" w:rsidP="008A260B">
      <w:pPr>
        <w:ind w:firstLine="709"/>
        <w:jc w:val="both"/>
      </w:pPr>
      <w:r w:rsidRPr="00E12C50">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8A260B" w:rsidRPr="00E12C50" w:rsidRDefault="008A260B" w:rsidP="008A260B">
      <w:pPr>
        <w:ind w:firstLine="709"/>
        <w:jc w:val="both"/>
        <w:rPr>
          <w:b/>
          <w:i/>
        </w:rPr>
      </w:pPr>
      <w:r w:rsidRPr="00E12C50">
        <w:rPr>
          <w:b/>
          <w:i/>
        </w:rPr>
        <w:t>Пути движения внутри пункта (пунктов) приема</w:t>
      </w:r>
    </w:p>
    <w:p w:rsidR="008A260B" w:rsidRPr="00E12C50" w:rsidRDefault="008A260B" w:rsidP="008A260B">
      <w:pPr>
        <w:ind w:firstLine="709"/>
        <w:jc w:val="both"/>
      </w:pPr>
      <w:r w:rsidRPr="00E12C50">
        <w:t>При перепадах высот Исполнитель должен учитывать наличие следующих элементов:</w:t>
      </w:r>
    </w:p>
    <w:p w:rsidR="008A260B" w:rsidRPr="00E12C50" w:rsidRDefault="008A260B" w:rsidP="008A260B">
      <w:pPr>
        <w:ind w:firstLine="709"/>
        <w:jc w:val="both"/>
      </w:pPr>
      <w:r w:rsidRPr="00E12C50">
        <w:t xml:space="preserve">- Лифт, подъемная платформа, эскалатор; </w:t>
      </w:r>
    </w:p>
    <w:p w:rsidR="008A260B" w:rsidRPr="00E12C50" w:rsidRDefault="008A260B" w:rsidP="008A260B">
      <w:pPr>
        <w:ind w:firstLine="709"/>
        <w:jc w:val="both"/>
      </w:pPr>
      <w:r w:rsidRPr="00E12C50">
        <w:t xml:space="preserve">(в соответствии с п. 6.2.13 – п. 6.2.18 СП 59.13330.2020). </w:t>
      </w:r>
    </w:p>
    <w:p w:rsidR="008A260B" w:rsidRPr="00E12C50" w:rsidRDefault="008A260B" w:rsidP="008A260B">
      <w:pPr>
        <w:ind w:firstLine="709"/>
        <w:jc w:val="both"/>
      </w:pPr>
      <w:r w:rsidRPr="00E12C50">
        <w:t>Лифт должен иметь габариты не менее 1100х1400 мм (ширина х глубина).</w:t>
      </w:r>
    </w:p>
    <w:p w:rsidR="008A260B" w:rsidRPr="00E12C50" w:rsidRDefault="008A260B" w:rsidP="008A260B">
      <w:pPr>
        <w:ind w:firstLine="709"/>
        <w:jc w:val="both"/>
      </w:pPr>
      <w:r w:rsidRPr="00E12C50">
        <w:t>- Лестницы необходимо обеспечить противоскользящими контрастными полосами общей шириной 0,08-0,1 м (в соответствии с п. 6.2.8 СП 59.13330.2020).</w:t>
      </w:r>
    </w:p>
    <w:p w:rsidR="008A260B" w:rsidRPr="00E12C50" w:rsidRDefault="008A260B" w:rsidP="008A260B">
      <w:pPr>
        <w:ind w:firstLine="709"/>
        <w:jc w:val="both"/>
      </w:pPr>
      <w:r w:rsidRPr="00E12C50">
        <w:t>- Необходимо обеспечить зону досягаемости для посетителей в кресле-коляске в пределах, установленных в соответствии с п. 8.1.7 СП.59.133330.2020.</w:t>
      </w:r>
    </w:p>
    <w:p w:rsidR="008A260B" w:rsidRPr="00E12C50" w:rsidRDefault="008A260B" w:rsidP="008A260B">
      <w:pPr>
        <w:ind w:firstLine="709"/>
        <w:jc w:val="both"/>
      </w:pPr>
      <w:r w:rsidRPr="00E12C50">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8A260B" w:rsidRPr="00E12C50" w:rsidRDefault="008A260B" w:rsidP="008A260B">
      <w:pPr>
        <w:ind w:firstLine="709"/>
        <w:jc w:val="both"/>
      </w:pPr>
      <w:r w:rsidRPr="00E12C50">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rsidR="008A260B" w:rsidRPr="00E12C50" w:rsidRDefault="008A260B" w:rsidP="008A260B">
      <w:pPr>
        <w:ind w:firstLine="709"/>
        <w:jc w:val="both"/>
      </w:pPr>
      <w:r w:rsidRPr="00E12C50">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 6.2.3 СП 59.13330.2020).</w:t>
      </w:r>
    </w:p>
    <w:p w:rsidR="008A260B" w:rsidRPr="00E12C50" w:rsidRDefault="008A260B" w:rsidP="008A260B">
      <w:pPr>
        <w:ind w:firstLine="709"/>
        <w:jc w:val="both"/>
        <w:rPr>
          <w:b/>
          <w:i/>
        </w:rPr>
      </w:pPr>
      <w:r w:rsidRPr="00E12C50">
        <w:rPr>
          <w:b/>
          <w:i/>
        </w:rPr>
        <w:t>Пути эвакуации</w:t>
      </w:r>
    </w:p>
    <w:p w:rsidR="008A260B" w:rsidRPr="00E12C50" w:rsidRDefault="008A260B" w:rsidP="008A260B">
      <w:pPr>
        <w:ind w:firstLine="709"/>
        <w:jc w:val="both"/>
      </w:pPr>
      <w:r w:rsidRPr="00E12C50">
        <w:t>В случае невозможности соблюдения положений части 15 статьи 89 Федерального закона от 22.07.2008 №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8A260B" w:rsidRPr="00E12C50" w:rsidRDefault="008A260B" w:rsidP="008A260B">
      <w:pPr>
        <w:ind w:firstLine="709"/>
        <w:jc w:val="both"/>
      </w:pPr>
      <w:r w:rsidRPr="00E12C50">
        <w:lastRenderedPageBreak/>
        <w:t>Пути эвакуации помещений пункта (пунктов) приема должны обеспечивать безопасность посетителей (в соответствии с п.6.2.19-п.6.2.32 СП 59.13330.2020).</w:t>
      </w:r>
    </w:p>
    <w:p w:rsidR="008A260B" w:rsidRPr="00E12C50" w:rsidRDefault="008A260B" w:rsidP="008A260B">
      <w:pPr>
        <w:ind w:firstLine="709"/>
        <w:jc w:val="both"/>
      </w:pPr>
      <w:r w:rsidRPr="00E12C50">
        <w:t>Обеспечить систему двухсторонней связи с диспетчером или дежурным (в соответствии с п. 6.5.8 СП 59.13330.2020).</w:t>
      </w:r>
    </w:p>
    <w:p w:rsidR="008A260B" w:rsidRPr="00E12C50" w:rsidRDefault="008A260B" w:rsidP="008A260B">
      <w:pPr>
        <w:ind w:firstLine="709"/>
        <w:jc w:val="both"/>
      </w:pPr>
      <w:r>
        <w:t>2</w:t>
      </w:r>
      <w:r w:rsidRPr="00E12C50">
        <w:t>.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59.13330.2020).</w:t>
      </w:r>
    </w:p>
    <w:p w:rsidR="008A260B" w:rsidRPr="00E12C50" w:rsidRDefault="008A260B" w:rsidP="008A260B">
      <w:pPr>
        <w:ind w:firstLine="709"/>
        <w:jc w:val="both"/>
      </w:pPr>
      <w:r>
        <w:t>3</w:t>
      </w:r>
      <w:r w:rsidRPr="00E12C50">
        <w:t xml:space="preserve">.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8A260B" w:rsidRPr="00E12C50" w:rsidRDefault="008A260B" w:rsidP="008A260B">
      <w:pPr>
        <w:ind w:firstLine="709"/>
        <w:jc w:val="both"/>
      </w:pPr>
      <w:r>
        <w:t>4</w:t>
      </w:r>
      <w:r w:rsidRPr="00E12C50">
        <w:t xml:space="preserve">.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8A260B" w:rsidRPr="00E12C50" w:rsidRDefault="008A260B" w:rsidP="008A260B">
      <w:pPr>
        <w:ind w:firstLine="709"/>
        <w:jc w:val="both"/>
      </w:pPr>
      <w:r>
        <w:t>5.</w:t>
      </w:r>
      <w:r w:rsidRPr="00E12C50">
        <w:t xml:space="preserve">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8A260B" w:rsidRPr="00E12C50" w:rsidRDefault="008A260B" w:rsidP="008A260B">
      <w:pPr>
        <w:ind w:firstLine="709"/>
        <w:jc w:val="both"/>
      </w:pPr>
      <w:r>
        <w:t>6</w:t>
      </w:r>
      <w:r w:rsidRPr="00E12C50">
        <w:t>.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A260B" w:rsidRPr="00E12C50" w:rsidRDefault="008A260B" w:rsidP="008A260B">
      <w:pPr>
        <w:ind w:firstLine="709"/>
        <w:jc w:val="both"/>
      </w:pPr>
      <w:r w:rsidRPr="00E12C50">
        <w:t>- возможность беспрепятственного входа в объекты и выхода из них;</w:t>
      </w:r>
    </w:p>
    <w:p w:rsidR="008A260B" w:rsidRPr="00E12C50" w:rsidRDefault="008A260B" w:rsidP="008A260B">
      <w:pPr>
        <w:ind w:firstLine="709"/>
        <w:jc w:val="both"/>
      </w:pPr>
      <w:r w:rsidRPr="00E12C50">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8A260B" w:rsidRPr="00E12C50" w:rsidRDefault="008A260B" w:rsidP="008A260B">
      <w:pPr>
        <w:ind w:firstLine="709"/>
        <w:jc w:val="both"/>
      </w:pPr>
      <w:r w:rsidRPr="00E12C50">
        <w:t>- сопровождение Получателей, имеющих стойкие нарушения функции зрения и самостоятельного передвижения по территории объекта;</w:t>
      </w:r>
    </w:p>
    <w:p w:rsidR="008A260B" w:rsidRPr="00E12C50" w:rsidRDefault="008A260B" w:rsidP="008A260B">
      <w:pPr>
        <w:ind w:firstLine="709"/>
        <w:jc w:val="both"/>
      </w:pPr>
      <w:r w:rsidRPr="00E12C50">
        <w:t>- содействие Получателям при входе в объект и выходе из него, информирование Получателей о доступных маршрутах общественного транспорта;</w:t>
      </w:r>
    </w:p>
    <w:p w:rsidR="008A260B" w:rsidRPr="00E12C50" w:rsidRDefault="008A260B" w:rsidP="008A260B">
      <w:pPr>
        <w:ind w:firstLine="709"/>
        <w:jc w:val="both"/>
      </w:pPr>
      <w:r w:rsidRPr="00E12C50">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C2443" w:rsidRPr="007F4E0F" w:rsidRDefault="008A260B" w:rsidP="008A260B">
      <w:pPr>
        <w:ind w:firstLine="709"/>
        <w:jc w:val="both"/>
        <w:rPr>
          <w:rFonts w:eastAsia="Lucida Sans Unicode"/>
          <w:b/>
          <w:bCs/>
          <w:kern w:val="2"/>
        </w:rPr>
      </w:pPr>
      <w:r w:rsidRPr="00E12C50">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w:t>
      </w:r>
      <w:r>
        <w:t>ии от 22 июня 2015 года № 386 н.</w:t>
      </w:r>
    </w:p>
    <w:p w:rsidR="00E036CA" w:rsidRDefault="00EA3617" w:rsidP="001514EC">
      <w:pPr>
        <w:suppressAutoHyphens/>
        <w:ind w:firstLine="709"/>
        <w:contextualSpacing/>
        <w:jc w:val="both"/>
      </w:pPr>
    </w:p>
    <w:sectPr w:rsidR="00E036CA" w:rsidSect="00FD1D5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5AD9F6"/>
    <w:lvl w:ilvl="0">
      <w:numFmt w:val="bullet"/>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11256BE1"/>
    <w:multiLevelType w:val="hybridMultilevel"/>
    <w:tmpl w:val="FA1EF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D0E94"/>
    <w:multiLevelType w:val="multilevel"/>
    <w:tmpl w:val="D090CEFA"/>
    <w:lvl w:ilvl="0">
      <w:start w:val="8"/>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6EE3A53"/>
    <w:multiLevelType w:val="hybridMultilevel"/>
    <w:tmpl w:val="E884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C134E6"/>
    <w:multiLevelType w:val="hybridMultilevel"/>
    <w:tmpl w:val="B746A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B30AC4"/>
    <w:multiLevelType w:val="hybridMultilevel"/>
    <w:tmpl w:val="42EA6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0BB180F"/>
    <w:multiLevelType w:val="multilevel"/>
    <w:tmpl w:val="5E94E684"/>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1"/>
  </w:num>
  <w:num w:numId="3">
    <w:abstractNumId w:val="2"/>
  </w:num>
  <w:num w:numId="4">
    <w:abstractNumId w:val="5"/>
  </w:num>
  <w:num w:numId="5">
    <w:abstractNumId w:val="6"/>
  </w:num>
  <w:num w:numId="6">
    <w:abstractNumId w:val="3"/>
  </w:num>
  <w:num w:numId="7">
    <w:abstractNumId w:val="4"/>
  </w:num>
  <w:num w:numId="8">
    <w:abstractNumId w:val="8"/>
  </w:num>
  <w:num w:numId="9">
    <w:abstractNumId w:val="0"/>
    <w:lvlOverride w:ilvl="0">
      <w:lvl w:ilvl="0">
        <w:start w:val="65535"/>
        <w:numFmt w:val="bullet"/>
        <w:lvlText w:val="•"/>
        <w:legacy w:legacy="1" w:legacySpace="0" w:legacyIndent="36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2A"/>
    <w:rsid w:val="000014B5"/>
    <w:rsid w:val="00112868"/>
    <w:rsid w:val="001514EC"/>
    <w:rsid w:val="001746F4"/>
    <w:rsid w:val="001D0592"/>
    <w:rsid w:val="0028401B"/>
    <w:rsid w:val="002A7AFE"/>
    <w:rsid w:val="002D55DF"/>
    <w:rsid w:val="002E0985"/>
    <w:rsid w:val="002F4C3C"/>
    <w:rsid w:val="003146F0"/>
    <w:rsid w:val="00347FB8"/>
    <w:rsid w:val="00360747"/>
    <w:rsid w:val="003731CA"/>
    <w:rsid w:val="00386717"/>
    <w:rsid w:val="004004DE"/>
    <w:rsid w:val="00453974"/>
    <w:rsid w:val="00470410"/>
    <w:rsid w:val="0049524F"/>
    <w:rsid w:val="004C3732"/>
    <w:rsid w:val="004D24CC"/>
    <w:rsid w:val="004D2CFE"/>
    <w:rsid w:val="00510A72"/>
    <w:rsid w:val="00521E77"/>
    <w:rsid w:val="005723B0"/>
    <w:rsid w:val="00596ADF"/>
    <w:rsid w:val="005E16F6"/>
    <w:rsid w:val="00614439"/>
    <w:rsid w:val="00622D0E"/>
    <w:rsid w:val="00631553"/>
    <w:rsid w:val="006463F6"/>
    <w:rsid w:val="00656CF8"/>
    <w:rsid w:val="00686A44"/>
    <w:rsid w:val="0069337F"/>
    <w:rsid w:val="006D7B98"/>
    <w:rsid w:val="006F2EAA"/>
    <w:rsid w:val="007570B8"/>
    <w:rsid w:val="00796213"/>
    <w:rsid w:val="007D038F"/>
    <w:rsid w:val="007F4E0F"/>
    <w:rsid w:val="00815A2A"/>
    <w:rsid w:val="00823CAB"/>
    <w:rsid w:val="00877B74"/>
    <w:rsid w:val="0088148F"/>
    <w:rsid w:val="008A260B"/>
    <w:rsid w:val="008C3100"/>
    <w:rsid w:val="008D5ABD"/>
    <w:rsid w:val="00926146"/>
    <w:rsid w:val="009873C4"/>
    <w:rsid w:val="009F04DA"/>
    <w:rsid w:val="00A02080"/>
    <w:rsid w:val="00A11365"/>
    <w:rsid w:val="00A33AFC"/>
    <w:rsid w:val="00A44637"/>
    <w:rsid w:val="00A5054D"/>
    <w:rsid w:val="00AA5501"/>
    <w:rsid w:val="00B32198"/>
    <w:rsid w:val="00B63CE2"/>
    <w:rsid w:val="00B8609C"/>
    <w:rsid w:val="00BC5673"/>
    <w:rsid w:val="00BC5856"/>
    <w:rsid w:val="00BD1A3C"/>
    <w:rsid w:val="00C10813"/>
    <w:rsid w:val="00C31F06"/>
    <w:rsid w:val="00C500A0"/>
    <w:rsid w:val="00CB0D29"/>
    <w:rsid w:val="00CB19E6"/>
    <w:rsid w:val="00CC2443"/>
    <w:rsid w:val="00CE4AAA"/>
    <w:rsid w:val="00CF6200"/>
    <w:rsid w:val="00D56E33"/>
    <w:rsid w:val="00D61A90"/>
    <w:rsid w:val="00DA12A5"/>
    <w:rsid w:val="00DF2708"/>
    <w:rsid w:val="00E53C1E"/>
    <w:rsid w:val="00EA3617"/>
    <w:rsid w:val="00EA58E4"/>
    <w:rsid w:val="00EB4245"/>
    <w:rsid w:val="00F47ACC"/>
    <w:rsid w:val="00F86544"/>
    <w:rsid w:val="00FD1D5D"/>
    <w:rsid w:val="00FE5139"/>
    <w:rsid w:val="00FF1D48"/>
    <w:rsid w:val="00FF6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B7577-A33E-4CA8-BD9B-3836D4C1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C2443"/>
    <w:pPr>
      <w:widowControl w:val="0"/>
      <w:suppressLineNumbers/>
      <w:suppressAutoHyphens/>
    </w:pPr>
    <w:rPr>
      <w:rFonts w:ascii="Arial" w:eastAsia="Lucida Sans Unicode" w:hAnsi="Arial"/>
      <w:kern w:val="1"/>
      <w:sz w:val="20"/>
    </w:rPr>
  </w:style>
  <w:style w:type="paragraph" w:styleId="a4">
    <w:name w:val="No Spacing"/>
    <w:uiPriority w:val="1"/>
    <w:qFormat/>
    <w:rsid w:val="00877B7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873C4"/>
    <w:rPr>
      <w:rFonts w:ascii="Segoe UI" w:hAnsi="Segoe UI" w:cs="Segoe UI"/>
      <w:sz w:val="18"/>
      <w:szCs w:val="18"/>
    </w:rPr>
  </w:style>
  <w:style w:type="character" w:customStyle="1" w:styleId="a6">
    <w:name w:val="Текст выноски Знак"/>
    <w:basedOn w:val="a0"/>
    <w:link w:val="a5"/>
    <w:uiPriority w:val="99"/>
    <w:semiHidden/>
    <w:rsid w:val="009873C4"/>
    <w:rPr>
      <w:rFonts w:ascii="Segoe UI" w:eastAsia="Times New Roman" w:hAnsi="Segoe UI" w:cs="Segoe UI"/>
      <w:sz w:val="18"/>
      <w:szCs w:val="18"/>
      <w:lang w:eastAsia="ru-RU"/>
    </w:rPr>
  </w:style>
  <w:style w:type="character" w:customStyle="1" w:styleId="WW8Num3z0">
    <w:name w:val="WW8Num3z0"/>
    <w:rsid w:val="007570B8"/>
    <w:rPr>
      <w:rFonts w:ascii="Symbol" w:hAnsi="Symbol"/>
    </w:rPr>
  </w:style>
  <w:style w:type="paragraph" w:styleId="a7">
    <w:name w:val="List Paragraph"/>
    <w:basedOn w:val="a"/>
    <w:uiPriority w:val="34"/>
    <w:qFormat/>
    <w:rsid w:val="007570B8"/>
    <w:pPr>
      <w:ind w:left="720"/>
      <w:contextualSpacing/>
    </w:pPr>
  </w:style>
  <w:style w:type="character" w:customStyle="1" w:styleId="T2">
    <w:name w:val="T2"/>
    <w:rsid w:val="00EA58E4"/>
    <w:rPr>
      <w:rFonts w:ascii="Times New Roman" w:hAnsi="Times New Roman" w:cs="Times New Roman" w:hint="default"/>
      <w:sz w:val="24"/>
    </w:rPr>
  </w:style>
  <w:style w:type="paragraph" w:customStyle="1" w:styleId="P273">
    <w:name w:val="P273"/>
    <w:basedOn w:val="a"/>
    <w:rsid w:val="00EA58E4"/>
    <w:pPr>
      <w:suppressAutoHyphens/>
      <w:snapToGrid w:val="0"/>
      <w:spacing w:before="99" w:after="119"/>
      <w:jc w:val="center"/>
    </w:pPr>
    <w:rPr>
      <w:rFonts w:cs="Tahoma"/>
      <w:kern w:val="1"/>
      <w:szCs w:val="20"/>
    </w:rPr>
  </w:style>
  <w:style w:type="paragraph" w:customStyle="1" w:styleId="P367">
    <w:name w:val="P367"/>
    <w:basedOn w:val="a"/>
    <w:rsid w:val="00EA58E4"/>
    <w:pPr>
      <w:shd w:val="clear" w:color="auto" w:fill="FFFFFF"/>
      <w:suppressAutoHyphens/>
      <w:spacing w:before="99"/>
      <w:ind w:right="44"/>
    </w:pPr>
    <w:rPr>
      <w:rFonts w:cs="Tahoma"/>
      <w:kern w:val="1"/>
      <w:sz w:val="22"/>
      <w:szCs w:val="20"/>
      <w:lang w:eastAsia="ar-SA"/>
    </w:rPr>
  </w:style>
  <w:style w:type="paragraph" w:customStyle="1" w:styleId="ConsPlusNormal">
    <w:name w:val="ConsPlusNormal"/>
    <w:rsid w:val="0045397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8">
    <w:name w:val="Normal (Web)"/>
    <w:aliases w:val="Обычный (Web),Обычный (Web)1"/>
    <w:basedOn w:val="a"/>
    <w:link w:val="a9"/>
    <w:uiPriority w:val="99"/>
    <w:qFormat/>
    <w:rsid w:val="00B8609C"/>
    <w:pPr>
      <w:spacing w:before="100" w:beforeAutospacing="1" w:after="119"/>
    </w:pPr>
    <w:rPr>
      <w:lang w:val="x-none" w:eastAsia="x-none"/>
    </w:rPr>
  </w:style>
  <w:style w:type="character" w:customStyle="1" w:styleId="a9">
    <w:name w:val="Обычный (веб) Знак"/>
    <w:aliases w:val="Обычный (Web) Знак,Обычный (Web)1 Знак"/>
    <w:link w:val="a8"/>
    <w:locked/>
    <w:rsid w:val="00B8609C"/>
    <w:rPr>
      <w:rFonts w:ascii="Times New Roman" w:eastAsia="Times New Roman" w:hAnsi="Times New Roman" w:cs="Times New Roman"/>
      <w:sz w:val="24"/>
      <w:szCs w:val="24"/>
      <w:lang w:val="x-none" w:eastAsia="x-none"/>
    </w:rPr>
  </w:style>
  <w:style w:type="character" w:customStyle="1" w:styleId="T8">
    <w:name w:val="T8"/>
    <w:rsid w:val="006D7B98"/>
    <w:rPr>
      <w:rFonts w:ascii="Times New Roman" w:hAnsi="Times New Roman"/>
      <w:b/>
      <w:sz w:val="24"/>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2"/>
    <w:basedOn w:val="a"/>
    <w:link w:val="ab"/>
    <w:uiPriority w:val="99"/>
    <w:qFormat/>
    <w:rsid w:val="00C10813"/>
    <w:rPr>
      <w:sz w:val="20"/>
      <w:szCs w:val="20"/>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C10813"/>
    <w:rPr>
      <w:rFonts w:ascii="Times New Roman" w:eastAsia="Times New Roman" w:hAnsi="Times New Roman" w:cs="Times New Roman"/>
      <w:sz w:val="20"/>
      <w:szCs w:val="20"/>
      <w:lang w:eastAsia="ru-RU"/>
    </w:rPr>
  </w:style>
  <w:style w:type="character" w:styleId="ac">
    <w:name w:val="Hyperlink"/>
    <w:uiPriority w:val="99"/>
    <w:unhideWhenUsed/>
    <w:rsid w:val="00BC5673"/>
    <w:rPr>
      <w:color w:val="0563C1"/>
      <w:u w:val="single"/>
    </w:rPr>
  </w:style>
  <w:style w:type="paragraph" w:customStyle="1" w:styleId="P202">
    <w:name w:val="P202"/>
    <w:basedOn w:val="a"/>
    <w:rsid w:val="00BC5673"/>
    <w:pPr>
      <w:widowControl w:val="0"/>
      <w:shd w:val="clear" w:color="auto" w:fill="FFFFFF"/>
      <w:suppressAutoHyphens/>
      <w:spacing w:line="200" w:lineRule="atLeast"/>
      <w:ind w:right="43"/>
      <w:jc w:val="both"/>
    </w:pPr>
    <w:rPr>
      <w:rFonts w:eastAsia="Lucida Sans Unicode" w:cs="Tahoma"/>
      <w:kern w:val="1"/>
      <w:szCs w:val="20"/>
      <w:lang w:eastAsia="ar-SA"/>
    </w:rPr>
  </w:style>
  <w:style w:type="paragraph" w:customStyle="1" w:styleId="Style88">
    <w:name w:val="Style88"/>
    <w:basedOn w:val="a"/>
    <w:uiPriority w:val="99"/>
    <w:rsid w:val="004004DE"/>
    <w:pPr>
      <w:widowControl w:val="0"/>
      <w:autoSpaceDE w:val="0"/>
      <w:autoSpaceDN w:val="0"/>
      <w:adjustRightInd w:val="0"/>
      <w:spacing w:line="186" w:lineRule="exact"/>
      <w:ind w:hanging="360"/>
    </w:pPr>
  </w:style>
  <w:style w:type="paragraph" w:customStyle="1" w:styleId="Style90">
    <w:name w:val="Style90"/>
    <w:basedOn w:val="a"/>
    <w:uiPriority w:val="99"/>
    <w:rsid w:val="004004DE"/>
    <w:pPr>
      <w:widowControl w:val="0"/>
      <w:autoSpaceDE w:val="0"/>
      <w:autoSpaceDN w:val="0"/>
      <w:adjustRightInd w:val="0"/>
      <w:spacing w:line="293" w:lineRule="exact"/>
    </w:pPr>
  </w:style>
  <w:style w:type="paragraph" w:customStyle="1" w:styleId="Style91">
    <w:name w:val="Style91"/>
    <w:basedOn w:val="a"/>
    <w:uiPriority w:val="99"/>
    <w:rsid w:val="004004DE"/>
    <w:pPr>
      <w:widowControl w:val="0"/>
      <w:autoSpaceDE w:val="0"/>
      <w:autoSpaceDN w:val="0"/>
      <w:adjustRightInd w:val="0"/>
    </w:pPr>
  </w:style>
  <w:style w:type="character" w:customStyle="1" w:styleId="FontStyle151">
    <w:name w:val="Font Style151"/>
    <w:uiPriority w:val="99"/>
    <w:rsid w:val="004004DE"/>
    <w:rPr>
      <w:rFonts w:ascii="Arial" w:hAnsi="Arial" w:cs="Arial"/>
      <w:sz w:val="16"/>
      <w:szCs w:val="16"/>
    </w:rPr>
  </w:style>
  <w:style w:type="character" w:customStyle="1" w:styleId="FontStyle152">
    <w:name w:val="Font Style152"/>
    <w:uiPriority w:val="99"/>
    <w:rsid w:val="004004DE"/>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2096">
      <w:bodyDiv w:val="1"/>
      <w:marLeft w:val="0"/>
      <w:marRight w:val="0"/>
      <w:marTop w:val="0"/>
      <w:marBottom w:val="0"/>
      <w:divBdr>
        <w:top w:val="none" w:sz="0" w:space="0" w:color="auto"/>
        <w:left w:val="none" w:sz="0" w:space="0" w:color="auto"/>
        <w:bottom w:val="none" w:sz="0" w:space="0" w:color="auto"/>
        <w:right w:val="none" w:sz="0" w:space="0" w:color="auto"/>
      </w:divBdr>
    </w:div>
    <w:div w:id="1265577224">
      <w:bodyDiv w:val="1"/>
      <w:marLeft w:val="0"/>
      <w:marRight w:val="0"/>
      <w:marTop w:val="0"/>
      <w:marBottom w:val="0"/>
      <w:divBdr>
        <w:top w:val="none" w:sz="0" w:space="0" w:color="auto"/>
        <w:left w:val="none" w:sz="0" w:space="0" w:color="auto"/>
        <w:bottom w:val="none" w:sz="0" w:space="0" w:color="auto"/>
        <w:right w:val="none" w:sz="0" w:space="0" w:color="auto"/>
      </w:divBdr>
    </w:div>
    <w:div w:id="20168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5</Pages>
  <Words>2368</Words>
  <Characters>13499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Лахтанова Юлия Евгеньевна</dc:creator>
  <cp:keywords/>
  <dc:description/>
  <cp:lastModifiedBy>Лахтанова Юлия Евгеньевна</cp:lastModifiedBy>
  <cp:revision>83</cp:revision>
  <cp:lastPrinted>2022-05-25T02:55:00Z</cp:lastPrinted>
  <dcterms:created xsi:type="dcterms:W3CDTF">2022-02-03T07:45:00Z</dcterms:created>
  <dcterms:modified xsi:type="dcterms:W3CDTF">2022-07-29T10:35:00Z</dcterms:modified>
</cp:coreProperties>
</file>