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0E" w:rsidRPr="003F7E04" w:rsidRDefault="0066190E" w:rsidP="0066190E">
      <w:pPr>
        <w:pStyle w:val="a3"/>
        <w:pageBreakBefore/>
        <w:widowControl w:val="0"/>
        <w:suppressAutoHyphens w:val="0"/>
        <w:ind w:left="-30" w:firstLine="739"/>
        <w:rPr>
          <w:b/>
          <w:sz w:val="22"/>
          <w:szCs w:val="22"/>
        </w:rPr>
      </w:pPr>
      <w:r w:rsidRPr="003F7E04">
        <w:rPr>
          <w:rFonts w:cs="Times New Roman"/>
          <w:b/>
          <w:sz w:val="22"/>
          <w:szCs w:val="22"/>
        </w:rPr>
        <w:t>Техническое задание</w:t>
      </w:r>
    </w:p>
    <w:p w:rsidR="0066190E" w:rsidRPr="003F7E04" w:rsidRDefault="00D46D59" w:rsidP="0066190E">
      <w:pPr>
        <w:tabs>
          <w:tab w:val="left" w:pos="360"/>
          <w:tab w:val="left" w:pos="709"/>
          <w:tab w:val="left" w:pos="1134"/>
        </w:tabs>
        <w:suppressAutoHyphens w:val="0"/>
        <w:snapToGrid w:val="0"/>
        <w:ind w:right="423" w:firstLine="567"/>
        <w:jc w:val="both"/>
        <w:rPr>
          <w:rFonts w:eastAsia="Times New Roman" w:cs="Times New Roman"/>
          <w:color w:val="auto"/>
          <w:sz w:val="22"/>
          <w:szCs w:val="22"/>
          <w:lang w:eastAsia="ar-SA" w:bidi="ar-SA"/>
        </w:rPr>
      </w:pPr>
      <w:r>
        <w:rPr>
          <w:rFonts w:cs="Times New Roman"/>
          <w:b/>
          <w:sz w:val="22"/>
          <w:szCs w:val="22"/>
        </w:rPr>
        <w:t>Объект закупки</w:t>
      </w:r>
      <w:r w:rsidR="0066190E" w:rsidRPr="003F7E04">
        <w:rPr>
          <w:rFonts w:cs="Times New Roman"/>
          <w:sz w:val="22"/>
          <w:szCs w:val="22"/>
        </w:rPr>
        <w:t xml:space="preserve">: </w:t>
      </w:r>
      <w:r w:rsidR="0066190E" w:rsidRPr="003F7E04">
        <w:rPr>
          <w:rFonts w:eastAsia="Tahoma" w:cs="Times New Roman"/>
          <w:kern w:val="1"/>
          <w:sz w:val="22"/>
          <w:szCs w:val="22"/>
        </w:rPr>
        <w:t xml:space="preserve">Оказание </w:t>
      </w:r>
      <w:r w:rsidR="0066190E" w:rsidRPr="003F7E04">
        <w:rPr>
          <w:rFonts w:cs="Times New Roman"/>
          <w:sz w:val="22"/>
          <w:szCs w:val="22"/>
        </w:rPr>
        <w:t xml:space="preserve">услуг по </w:t>
      </w:r>
      <w:r w:rsidR="00F15903">
        <w:rPr>
          <w:rFonts w:cs="Times New Roman"/>
          <w:sz w:val="22"/>
          <w:szCs w:val="22"/>
        </w:rPr>
        <w:t xml:space="preserve">индивидуальному </w:t>
      </w:r>
      <w:proofErr w:type="spellStart"/>
      <w:r w:rsidR="00E73726">
        <w:rPr>
          <w:rFonts w:cs="Times New Roman"/>
          <w:sz w:val="22"/>
          <w:szCs w:val="22"/>
        </w:rPr>
        <w:t>слухопротезированию</w:t>
      </w:r>
      <w:proofErr w:type="spellEnd"/>
      <w:r w:rsidR="00E73726">
        <w:rPr>
          <w:rFonts w:cs="Times New Roman"/>
          <w:sz w:val="22"/>
          <w:szCs w:val="22"/>
        </w:rPr>
        <w:t xml:space="preserve"> </w:t>
      </w:r>
      <w:r w:rsidR="00034DF0">
        <w:rPr>
          <w:rFonts w:cs="Times New Roman"/>
          <w:sz w:val="22"/>
          <w:szCs w:val="22"/>
        </w:rPr>
        <w:t>в 202</w:t>
      </w:r>
      <w:r w:rsidR="00EC3FE2">
        <w:rPr>
          <w:rFonts w:cs="Times New Roman"/>
          <w:sz w:val="22"/>
          <w:szCs w:val="22"/>
        </w:rPr>
        <w:t>3</w:t>
      </w:r>
      <w:r w:rsidR="00034DF0">
        <w:rPr>
          <w:rFonts w:cs="Times New Roman"/>
          <w:sz w:val="22"/>
          <w:szCs w:val="22"/>
        </w:rPr>
        <w:t xml:space="preserve"> году </w:t>
      </w:r>
      <w:r w:rsidR="0066190E" w:rsidRPr="003F7E04">
        <w:rPr>
          <w:rFonts w:cs="Times New Roman"/>
          <w:sz w:val="22"/>
          <w:szCs w:val="22"/>
        </w:rPr>
        <w:t>инвалид</w:t>
      </w:r>
      <w:r w:rsidR="00371A4B">
        <w:rPr>
          <w:rFonts w:cs="Times New Roman"/>
          <w:sz w:val="22"/>
          <w:szCs w:val="22"/>
        </w:rPr>
        <w:t>ам</w:t>
      </w:r>
      <w:r w:rsidR="00F23D54">
        <w:rPr>
          <w:rFonts w:cs="Times New Roman"/>
          <w:sz w:val="22"/>
          <w:szCs w:val="22"/>
        </w:rPr>
        <w:t>, проживающ</w:t>
      </w:r>
      <w:r w:rsidR="00371A4B">
        <w:rPr>
          <w:rFonts w:cs="Times New Roman"/>
          <w:sz w:val="22"/>
          <w:szCs w:val="22"/>
        </w:rPr>
        <w:t>им</w:t>
      </w:r>
      <w:r w:rsidR="0066190E" w:rsidRPr="003F7E04">
        <w:rPr>
          <w:rFonts w:cs="Times New Roman"/>
          <w:sz w:val="22"/>
          <w:szCs w:val="22"/>
        </w:rPr>
        <w:t xml:space="preserve"> на территории Челябинской области</w:t>
      </w:r>
      <w:r w:rsidR="0066190E" w:rsidRPr="003F7E04">
        <w:rPr>
          <w:rFonts w:eastAsia="Times New Roman" w:cs="Times New Roman"/>
          <w:color w:val="auto"/>
          <w:sz w:val="22"/>
          <w:szCs w:val="22"/>
          <w:lang w:eastAsia="ar-SA" w:bidi="ar-SA"/>
        </w:rPr>
        <w:t>.</w:t>
      </w:r>
    </w:p>
    <w:tbl>
      <w:tblPr>
        <w:tblW w:w="10678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007"/>
        <w:gridCol w:w="1499"/>
        <w:gridCol w:w="2352"/>
        <w:gridCol w:w="2694"/>
        <w:gridCol w:w="2001"/>
        <w:gridCol w:w="643"/>
      </w:tblGrid>
      <w:tr w:rsidR="007D1640" w:rsidRPr="00F15903" w:rsidTr="006F5860">
        <w:trPr>
          <w:trHeight w:val="278"/>
          <w:jc w:val="center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 xml:space="preserve">№ </w:t>
            </w:r>
            <w:proofErr w:type="gramStart"/>
            <w:r w:rsidRPr="00F15903">
              <w:rPr>
                <w:sz w:val="18"/>
                <w:szCs w:val="18"/>
              </w:rPr>
              <w:t>п</w:t>
            </w:r>
            <w:proofErr w:type="gramEnd"/>
            <w:r w:rsidRPr="00F15903">
              <w:rPr>
                <w:sz w:val="18"/>
                <w:szCs w:val="18"/>
              </w:rPr>
              <w:t>/п</w:t>
            </w:r>
          </w:p>
        </w:tc>
        <w:tc>
          <w:tcPr>
            <w:tcW w:w="1007" w:type="dxa"/>
            <w:vMerge w:val="restart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>Номер вида ТСР (изделий)*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7D1640" w:rsidRPr="00F15903" w:rsidRDefault="005E3728" w:rsidP="005E3728">
            <w:pPr>
              <w:jc w:val="center"/>
              <w:rPr>
                <w:sz w:val="18"/>
                <w:szCs w:val="18"/>
              </w:rPr>
            </w:pPr>
            <w:r w:rsidRPr="007B22EA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услуги/наименование товара, поставляемого при оказании услуг*</w: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 w:rsidR="007D1640" w:rsidRPr="00F15903" w:rsidRDefault="00C41759" w:rsidP="006F5860">
            <w:pPr>
              <w:tabs>
                <w:tab w:val="left" w:pos="3045"/>
              </w:tabs>
              <w:ind w:left="460"/>
              <w:jc w:val="center"/>
              <w:rPr>
                <w:sz w:val="18"/>
                <w:szCs w:val="18"/>
                <w:vertAlign w:val="superscript"/>
              </w:rPr>
            </w:pPr>
            <w:r w:rsidRPr="00C41759">
              <w:rPr>
                <w:sz w:val="18"/>
                <w:szCs w:val="18"/>
              </w:rPr>
              <w:t>Функциональные, технические и качественные характеристики услуг/конкретные показатели поставляемого товара</w:t>
            </w:r>
          </w:p>
        </w:tc>
        <w:tc>
          <w:tcPr>
            <w:tcW w:w="643" w:type="dxa"/>
            <w:vMerge w:val="restart"/>
          </w:tcPr>
          <w:p w:rsidR="007D1640" w:rsidRPr="00F15903" w:rsidRDefault="007D1640" w:rsidP="006F5860">
            <w:pPr>
              <w:tabs>
                <w:tab w:val="left" w:pos="30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(шт.)</w:t>
            </w:r>
          </w:p>
        </w:tc>
      </w:tr>
      <w:tr w:rsidR="007D1640" w:rsidRPr="00F15903" w:rsidTr="00397C8E">
        <w:trPr>
          <w:trHeight w:val="2233"/>
          <w:jc w:val="center"/>
        </w:trPr>
        <w:tc>
          <w:tcPr>
            <w:tcW w:w="482" w:type="dxa"/>
            <w:vMerge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920C7E" w:rsidRDefault="007D1640" w:rsidP="006F5860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920C7E" w:rsidRDefault="007D1640" w:rsidP="006F5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</w:t>
            </w:r>
            <w:r w:rsidRPr="00920C7E">
              <w:rPr>
                <w:sz w:val="18"/>
                <w:szCs w:val="18"/>
              </w:rPr>
              <w:t>, которые не могут изменяться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920C7E" w:rsidRDefault="007D1640" w:rsidP="006F5860">
            <w:pPr>
              <w:jc w:val="center"/>
              <w:rPr>
                <w:sz w:val="18"/>
                <w:szCs w:val="18"/>
              </w:rPr>
            </w:pPr>
            <w:r w:rsidRPr="00920C7E">
              <w:rPr>
                <w:sz w:val="18"/>
                <w:szCs w:val="18"/>
              </w:rPr>
              <w:t xml:space="preserve">Минимальные и (или) максимальные </w:t>
            </w:r>
            <w:r>
              <w:rPr>
                <w:sz w:val="18"/>
                <w:szCs w:val="18"/>
              </w:rPr>
              <w:t>значения</w:t>
            </w:r>
            <w:r w:rsidRPr="00920C7E">
              <w:rPr>
                <w:sz w:val="18"/>
                <w:szCs w:val="18"/>
              </w:rPr>
              <w:t xml:space="preserve"> объекта закупки, изменяемые </w:t>
            </w:r>
            <w:r>
              <w:rPr>
                <w:sz w:val="18"/>
                <w:szCs w:val="18"/>
              </w:rPr>
              <w:t>значения</w:t>
            </w:r>
            <w:r w:rsidRPr="00920C7E">
              <w:rPr>
                <w:sz w:val="18"/>
                <w:szCs w:val="18"/>
              </w:rPr>
              <w:t xml:space="preserve"> объекта закупки (точное значение устанавливает участник закупки)</w:t>
            </w: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315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>3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>5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</w:rPr>
              <w:t>6</w:t>
            </w:r>
          </w:p>
        </w:tc>
        <w:tc>
          <w:tcPr>
            <w:tcW w:w="643" w:type="dxa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 w:val="restart"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  <w:lang w:val="en-US"/>
              </w:rPr>
            </w:pPr>
            <w:r w:rsidRPr="00F1590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07" w:type="dxa"/>
            <w:vMerge w:val="restart"/>
          </w:tcPr>
          <w:p w:rsidR="007D1640" w:rsidRPr="00F15903" w:rsidRDefault="007D1640" w:rsidP="006F5860">
            <w:pPr>
              <w:jc w:val="both"/>
              <w:rPr>
                <w:bCs/>
                <w:sz w:val="18"/>
                <w:szCs w:val="18"/>
              </w:rPr>
            </w:pPr>
            <w:r w:rsidRPr="00F15903">
              <w:rPr>
                <w:bCs/>
                <w:sz w:val="18"/>
                <w:szCs w:val="18"/>
              </w:rPr>
              <w:t>17-01-15</w:t>
            </w:r>
          </w:p>
        </w:tc>
        <w:tc>
          <w:tcPr>
            <w:tcW w:w="1499" w:type="dxa"/>
            <w:shd w:val="clear" w:color="auto" w:fill="auto"/>
          </w:tcPr>
          <w:p w:rsidR="007D1640" w:rsidRPr="00F15903" w:rsidRDefault="007D1640" w:rsidP="006F5860">
            <w:pPr>
              <w:snapToGrid w:val="0"/>
              <w:rPr>
                <w:rFonts w:eastAsia="Times New Roman CYR"/>
                <w:kern w:val="2"/>
                <w:sz w:val="18"/>
                <w:szCs w:val="18"/>
                <w:lang w:eastAsia="fa-IR" w:bidi="fa-IR"/>
              </w:rPr>
            </w:pPr>
            <w:r w:rsidRPr="00F15903">
              <w:rPr>
                <w:rFonts w:eastAsia="Andale Sans UI"/>
                <w:sz w:val="18"/>
                <w:szCs w:val="18"/>
                <w:lang w:eastAsia="fa-IR" w:bidi="fa-IR"/>
              </w:rPr>
              <w:t xml:space="preserve">Услуги по </w:t>
            </w:r>
            <w:proofErr w:type="spellStart"/>
            <w:r w:rsidRPr="00F15903">
              <w:rPr>
                <w:rFonts w:eastAsia="Andale Sans UI"/>
                <w:sz w:val="18"/>
                <w:szCs w:val="18"/>
                <w:lang w:eastAsia="fa-IR" w:bidi="fa-IR"/>
              </w:rPr>
              <w:t>слухопротезированию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7D1640" w:rsidRPr="00BC5F5F" w:rsidRDefault="00BC5F5F" w:rsidP="006F5860">
            <w:pPr>
              <w:rPr>
                <w:sz w:val="18"/>
                <w:szCs w:val="18"/>
              </w:rPr>
            </w:pPr>
            <w:r w:rsidRPr="00BC5F5F">
              <w:rPr>
                <w:sz w:val="18"/>
                <w:szCs w:val="18"/>
              </w:rPr>
              <w:t>Описание</w:t>
            </w:r>
          </w:p>
        </w:tc>
        <w:tc>
          <w:tcPr>
            <w:tcW w:w="2694" w:type="dxa"/>
            <w:shd w:val="clear" w:color="auto" w:fill="auto"/>
          </w:tcPr>
          <w:p w:rsidR="007D1640" w:rsidRPr="00BC5F5F" w:rsidRDefault="00DF2F52" w:rsidP="00DF2F52">
            <w:pPr>
              <w:rPr>
                <w:rFonts w:ascii="Tahoma" w:hAnsi="Tahoma"/>
                <w:sz w:val="18"/>
                <w:szCs w:val="18"/>
                <w:lang w:eastAsia="fa-IR" w:bidi="fa-IR"/>
              </w:rPr>
            </w:pPr>
            <w:r w:rsidRPr="00BC5F5F">
              <w:rPr>
                <w:sz w:val="18"/>
                <w:szCs w:val="18"/>
                <w:lang w:eastAsia="fa-IR" w:bidi="fa-IR"/>
              </w:rPr>
              <w:t xml:space="preserve">Прием специалиста в области </w:t>
            </w:r>
            <w:proofErr w:type="spellStart"/>
            <w:r w:rsidRPr="00BC5F5F">
              <w:rPr>
                <w:sz w:val="18"/>
                <w:szCs w:val="18"/>
                <w:lang w:eastAsia="fa-IR" w:bidi="fa-IR"/>
              </w:rPr>
              <w:t>слухопротезирования</w:t>
            </w:r>
            <w:proofErr w:type="spellEnd"/>
            <w:r w:rsidRPr="00BC5F5F">
              <w:rPr>
                <w:sz w:val="18"/>
                <w:szCs w:val="18"/>
                <w:lang w:eastAsia="fa-IR" w:bidi="fa-IR"/>
              </w:rPr>
              <w:t>;</w:t>
            </w:r>
            <w:r w:rsidRPr="00BC5F5F">
              <w:rPr>
                <w:rFonts w:ascii="Tahoma" w:hAnsi="Tahoma"/>
                <w:sz w:val="18"/>
                <w:szCs w:val="18"/>
                <w:lang w:eastAsia="fa-IR" w:bidi="fa-IR"/>
              </w:rPr>
              <w:t xml:space="preserve"> </w:t>
            </w:r>
            <w:r w:rsidRPr="00BC5F5F">
              <w:rPr>
                <w:sz w:val="18"/>
                <w:szCs w:val="18"/>
                <w:lang w:eastAsia="fa-IR" w:bidi="fa-IR"/>
              </w:rPr>
              <w:t xml:space="preserve">настройка и выдача </w:t>
            </w:r>
            <w:r w:rsidR="005E3728">
              <w:rPr>
                <w:sz w:val="18"/>
                <w:szCs w:val="18"/>
              </w:rPr>
              <w:t>товара, поставляемого при оказании услуг</w:t>
            </w:r>
            <w:r w:rsidRPr="00BC5F5F">
              <w:rPr>
                <w:sz w:val="18"/>
                <w:szCs w:val="18"/>
                <w:lang w:eastAsia="fa-IR" w:bidi="fa-IR"/>
              </w:rPr>
              <w:t>;</w:t>
            </w:r>
            <w:r w:rsidRPr="00BC5F5F">
              <w:rPr>
                <w:rFonts w:ascii="Tahoma" w:hAnsi="Tahoma"/>
                <w:sz w:val="18"/>
                <w:szCs w:val="18"/>
                <w:lang w:eastAsia="fa-IR" w:bidi="fa-IR"/>
              </w:rPr>
              <w:t xml:space="preserve"> </w:t>
            </w:r>
            <w:r w:rsidRPr="00BC5F5F">
              <w:rPr>
                <w:sz w:val="18"/>
                <w:szCs w:val="18"/>
                <w:lang w:eastAsia="fa-IR" w:bidi="fa-IR"/>
              </w:rPr>
              <w:t xml:space="preserve">обучение Получателя правилам </w:t>
            </w:r>
            <w:proofErr w:type="gramStart"/>
            <w:r w:rsidRPr="00BC5F5F">
              <w:rPr>
                <w:sz w:val="18"/>
                <w:szCs w:val="18"/>
                <w:lang w:eastAsia="fa-IR" w:bidi="fa-IR"/>
              </w:rPr>
              <w:t>пользования</w:t>
            </w:r>
            <w:proofErr w:type="gramEnd"/>
            <w:r w:rsidRPr="00BC5F5F">
              <w:rPr>
                <w:sz w:val="18"/>
                <w:szCs w:val="18"/>
                <w:lang w:eastAsia="fa-IR" w:bidi="fa-IR"/>
              </w:rPr>
              <w:t xml:space="preserve"> выданным товаром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 w:val="restart"/>
          </w:tcPr>
          <w:p w:rsidR="007D1640" w:rsidRPr="00EC3FE2" w:rsidRDefault="00EC3FE2" w:rsidP="006A2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ind w:left="57"/>
              <w:rPr>
                <w:bCs/>
                <w:sz w:val="18"/>
                <w:szCs w:val="18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  <w:p w:rsidR="007D1640" w:rsidRPr="00F15903" w:rsidRDefault="007D1640" w:rsidP="005E3728">
            <w:pPr>
              <w:rPr>
                <w:sz w:val="18"/>
                <w:szCs w:val="18"/>
              </w:rPr>
            </w:pPr>
            <w:r w:rsidRPr="00F15903">
              <w:rPr>
                <w:sz w:val="18"/>
                <w:szCs w:val="18"/>
                <w:lang w:eastAsia="fa-IR" w:bidi="fa-IR"/>
              </w:rPr>
              <w:t xml:space="preserve">Товар, </w:t>
            </w:r>
            <w:r w:rsidR="005E3728">
              <w:rPr>
                <w:sz w:val="18"/>
                <w:szCs w:val="18"/>
                <w:lang w:eastAsia="fa-IR" w:bidi="fa-IR"/>
              </w:rPr>
              <w:t>поставляемый при</w:t>
            </w:r>
            <w:r w:rsidRPr="00F15903">
              <w:rPr>
                <w:sz w:val="18"/>
                <w:szCs w:val="18"/>
                <w:lang w:eastAsia="fa-IR" w:bidi="fa-IR"/>
              </w:rPr>
              <w:t xml:space="preserve"> оказани</w:t>
            </w:r>
            <w:r w:rsidR="005E3728">
              <w:rPr>
                <w:sz w:val="18"/>
                <w:szCs w:val="18"/>
                <w:lang w:eastAsia="fa-IR" w:bidi="fa-IR"/>
              </w:rPr>
              <w:t>и</w:t>
            </w:r>
            <w:r w:rsidRPr="00F15903">
              <w:rPr>
                <w:sz w:val="18"/>
                <w:szCs w:val="18"/>
                <w:lang w:eastAsia="fa-IR" w:bidi="fa-IR"/>
              </w:rPr>
              <w:t xml:space="preserve"> услуг: </w:t>
            </w:r>
            <w:r>
              <w:rPr>
                <w:sz w:val="18"/>
                <w:szCs w:val="18"/>
                <w:lang w:eastAsia="fa-IR" w:bidi="fa-IR"/>
              </w:rPr>
              <w:t>Слуховой аппарат костной проводимости (</w:t>
            </w:r>
            <w:proofErr w:type="spellStart"/>
            <w:r>
              <w:rPr>
                <w:sz w:val="18"/>
                <w:szCs w:val="18"/>
                <w:lang w:eastAsia="fa-IR" w:bidi="fa-IR"/>
              </w:rPr>
              <w:t>неимплантируемый</w:t>
            </w:r>
            <w:proofErr w:type="spellEnd"/>
            <w:r>
              <w:rPr>
                <w:sz w:val="18"/>
                <w:szCs w:val="18"/>
                <w:lang w:eastAsia="fa-IR" w:bidi="fa-IR"/>
              </w:rPr>
              <w:t>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  <w:r w:rsidRPr="00F15903">
              <w:rPr>
                <w:spacing w:val="1"/>
                <w:sz w:val="18"/>
                <w:szCs w:val="18"/>
                <w:shd w:val="clear" w:color="auto" w:fill="FFFFFF"/>
              </w:rPr>
              <w:t>Принцип работы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  <w:r w:rsidRPr="00F15903">
              <w:rPr>
                <w:spacing w:val="1"/>
                <w:sz w:val="18"/>
                <w:szCs w:val="18"/>
                <w:shd w:val="clear" w:color="auto" w:fill="FFFFFF"/>
              </w:rPr>
              <w:t>костное проведение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ind w:lef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Максимальный ВУЗ 90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32366F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не менее 1</w:t>
            </w:r>
            <w:r w:rsidR="0032366F">
              <w:rPr>
                <w:spacing w:val="1"/>
                <w:sz w:val="18"/>
                <w:szCs w:val="18"/>
                <w:shd w:val="clear" w:color="auto" w:fill="FFFFFF"/>
              </w:rPr>
              <w:t>17</w:t>
            </w:r>
            <w:r>
              <w:rPr>
                <w:spacing w:val="1"/>
                <w:sz w:val="18"/>
                <w:szCs w:val="18"/>
                <w:shd w:val="clear" w:color="auto" w:fill="FFFFFF"/>
              </w:rPr>
              <w:t xml:space="preserve"> дБ</w:t>
            </w: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ind w:lef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Количество каналов цифровой обработки звука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не менее 8</w:t>
            </w: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85495F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ind w:lef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Количество п</w:t>
            </w:r>
            <w:r w:rsidRPr="00F15903">
              <w:rPr>
                <w:spacing w:val="1"/>
                <w:sz w:val="18"/>
                <w:szCs w:val="18"/>
                <w:shd w:val="clear" w:color="auto" w:fill="FFFFFF"/>
              </w:rPr>
              <w:t>рограмм прослушивания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не менее 4</w:t>
            </w: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6F586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6F5860" w:rsidRPr="00F15903" w:rsidRDefault="006F586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F5860" w:rsidRPr="00F15903" w:rsidRDefault="006F586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6F5860" w:rsidRPr="00F15903" w:rsidRDefault="006F586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 w:rsidR="006F5860" w:rsidRPr="00F15903" w:rsidRDefault="006F5860" w:rsidP="006F5860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F15903">
              <w:rPr>
                <w:spacing w:val="1"/>
                <w:sz w:val="18"/>
                <w:szCs w:val="18"/>
                <w:shd w:val="clear" w:color="auto" w:fill="FFFFFF"/>
              </w:rPr>
              <w:t>Частотный диапазон:</w:t>
            </w:r>
          </w:p>
          <w:p w:rsidR="006F5860" w:rsidRPr="00F15903" w:rsidRDefault="006F5860" w:rsidP="006F5860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F15903">
              <w:rPr>
                <w:kern w:val="2"/>
                <w:sz w:val="18"/>
                <w:szCs w:val="18"/>
              </w:rPr>
              <w:t>нижняя граница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F5860" w:rsidRPr="00F15903" w:rsidRDefault="006F5860" w:rsidP="006F5860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nil"/>
            </w:tcBorders>
            <w:shd w:val="clear" w:color="auto" w:fill="auto"/>
            <w:vAlign w:val="center"/>
          </w:tcPr>
          <w:p w:rsidR="006F5860" w:rsidRPr="00F15903" w:rsidRDefault="006F586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6F5860" w:rsidRPr="00F15903" w:rsidRDefault="006F5860" w:rsidP="006F5860">
            <w:pPr>
              <w:rPr>
                <w:sz w:val="18"/>
                <w:szCs w:val="18"/>
              </w:rPr>
            </w:pPr>
          </w:p>
        </w:tc>
      </w:tr>
      <w:tr w:rsidR="006F586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6F5860" w:rsidRPr="00F15903" w:rsidRDefault="006F586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F5860" w:rsidRPr="00F15903" w:rsidRDefault="006F586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6F5860" w:rsidRPr="00F15903" w:rsidRDefault="006F586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Merge/>
            <w:shd w:val="clear" w:color="auto" w:fill="auto"/>
            <w:vAlign w:val="center"/>
          </w:tcPr>
          <w:p w:rsidR="006F5860" w:rsidRPr="00F15903" w:rsidRDefault="006F5860" w:rsidP="006F586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F5860" w:rsidRPr="00F15903" w:rsidRDefault="006F5860" w:rsidP="006F5860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</w:tcBorders>
            <w:shd w:val="clear" w:color="auto" w:fill="auto"/>
            <w:vAlign w:val="center"/>
          </w:tcPr>
          <w:p w:rsidR="006F5860" w:rsidRPr="00F15903" w:rsidRDefault="006F5860" w:rsidP="0032366F">
            <w:pPr>
              <w:rPr>
                <w:sz w:val="18"/>
                <w:szCs w:val="18"/>
              </w:rPr>
            </w:pPr>
            <w:r w:rsidRPr="00F15903">
              <w:rPr>
                <w:kern w:val="2"/>
                <w:sz w:val="18"/>
                <w:szCs w:val="18"/>
              </w:rPr>
              <w:t>не более 0,2</w:t>
            </w:r>
            <w:r w:rsidR="0032366F">
              <w:rPr>
                <w:kern w:val="2"/>
                <w:sz w:val="18"/>
                <w:szCs w:val="18"/>
              </w:rPr>
              <w:t>6</w:t>
            </w:r>
            <w:r w:rsidRPr="00F15903">
              <w:rPr>
                <w:kern w:val="2"/>
                <w:sz w:val="18"/>
                <w:szCs w:val="18"/>
              </w:rPr>
              <w:t xml:space="preserve"> кГц</w:t>
            </w:r>
          </w:p>
        </w:tc>
        <w:tc>
          <w:tcPr>
            <w:tcW w:w="643" w:type="dxa"/>
            <w:vMerge/>
          </w:tcPr>
          <w:p w:rsidR="006F5860" w:rsidRPr="00F15903" w:rsidRDefault="006F5860" w:rsidP="006F5860">
            <w:pPr>
              <w:rPr>
                <w:kern w:val="2"/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Default="007D1640" w:rsidP="006F5860">
            <w:pPr>
              <w:tabs>
                <w:tab w:val="left" w:pos="708"/>
              </w:tabs>
              <w:rPr>
                <w:kern w:val="2"/>
                <w:sz w:val="18"/>
                <w:szCs w:val="18"/>
              </w:rPr>
            </w:pPr>
            <w:r w:rsidRPr="00F15903">
              <w:rPr>
                <w:spacing w:val="1"/>
                <w:sz w:val="18"/>
                <w:szCs w:val="18"/>
                <w:shd w:val="clear" w:color="auto" w:fill="FFFFFF"/>
              </w:rPr>
              <w:t>Частотный диапазон</w:t>
            </w:r>
            <w:r>
              <w:rPr>
                <w:kern w:val="2"/>
                <w:sz w:val="18"/>
                <w:szCs w:val="18"/>
              </w:rPr>
              <w:t>:</w:t>
            </w:r>
          </w:p>
          <w:p w:rsidR="007D1640" w:rsidRPr="00F15903" w:rsidRDefault="007D1640" w:rsidP="006F5860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F15903">
              <w:rPr>
                <w:kern w:val="2"/>
                <w:sz w:val="18"/>
                <w:szCs w:val="18"/>
              </w:rPr>
              <w:t>верхняя граница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32366F">
            <w:pPr>
              <w:rPr>
                <w:sz w:val="18"/>
                <w:szCs w:val="18"/>
              </w:rPr>
            </w:pPr>
            <w:r w:rsidRPr="00F15903">
              <w:rPr>
                <w:kern w:val="2"/>
                <w:sz w:val="18"/>
                <w:szCs w:val="18"/>
              </w:rPr>
              <w:t xml:space="preserve">не менее </w:t>
            </w:r>
            <w:r w:rsidR="0032366F">
              <w:rPr>
                <w:kern w:val="2"/>
                <w:sz w:val="18"/>
                <w:szCs w:val="18"/>
              </w:rPr>
              <w:t>7</w:t>
            </w:r>
            <w:r w:rsidRPr="00F15903">
              <w:rPr>
                <w:kern w:val="2"/>
                <w:sz w:val="18"/>
                <w:szCs w:val="18"/>
              </w:rPr>
              <w:t xml:space="preserve"> кГц</w:t>
            </w: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kern w:val="2"/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F15903" w:rsidRDefault="007D1640" w:rsidP="006F58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5903">
              <w:rPr>
                <w:spacing w:val="1"/>
                <w:sz w:val="18"/>
                <w:szCs w:val="18"/>
                <w:shd w:val="clear" w:color="auto" w:fill="FFFFFF"/>
              </w:rPr>
              <w:t>Коэффициент гармонических искажений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  <w:r w:rsidRPr="00F15903">
              <w:rPr>
                <w:spacing w:val="1"/>
                <w:sz w:val="18"/>
                <w:szCs w:val="18"/>
                <w:shd w:val="clear" w:color="auto" w:fill="FFFFFF"/>
              </w:rPr>
              <w:t>не более 3 %</w:t>
            </w: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F15903" w:rsidRDefault="007D1640" w:rsidP="006F5860">
            <w:pPr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Задержка при обработке и передаче сигнала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507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5077A8">
              <w:rPr>
                <w:sz w:val="18"/>
                <w:szCs w:val="18"/>
                <w:lang w:val="en-US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мс</w:t>
            </w:r>
            <w:proofErr w:type="spellEnd"/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F15903" w:rsidRDefault="007D1640" w:rsidP="006F5860">
            <w:pPr>
              <w:autoSpaceDE w:val="0"/>
              <w:autoSpaceDN w:val="0"/>
              <w:adjustRightInd w:val="0"/>
              <w:rPr>
                <w:spacing w:val="1"/>
                <w:sz w:val="18"/>
                <w:szCs w:val="18"/>
                <w:shd w:val="clear" w:color="auto" w:fill="FFFFFF"/>
              </w:rPr>
            </w:pPr>
            <w:r>
              <w:rPr>
                <w:spacing w:val="1"/>
                <w:sz w:val="18"/>
                <w:szCs w:val="18"/>
                <w:shd w:val="clear" w:color="auto" w:fill="FFFFFF"/>
              </w:rPr>
              <w:t>Автоматическая система шумоподавления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CE5762" w:rsidRDefault="007D1640" w:rsidP="006F5860">
            <w:pPr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E5762">
              <w:rPr>
                <w:bCs/>
                <w:sz w:val="18"/>
                <w:szCs w:val="18"/>
              </w:rPr>
              <w:t>Кнопка переключения программ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CE5762" w:rsidRDefault="007D1640" w:rsidP="006F5860">
            <w:pPr>
              <w:rPr>
                <w:bCs/>
                <w:sz w:val="18"/>
                <w:szCs w:val="18"/>
              </w:rPr>
            </w:pPr>
            <w:r w:rsidRPr="00CE5762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CE5762" w:rsidRDefault="007D1640" w:rsidP="006F58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5762">
              <w:rPr>
                <w:spacing w:val="1"/>
                <w:sz w:val="18"/>
                <w:szCs w:val="18"/>
                <w:shd w:val="clear" w:color="auto" w:fill="FFFFFF"/>
              </w:rPr>
              <w:t>Оперативный регулятор громкости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CE5762" w:rsidRDefault="007D1640" w:rsidP="006F5860">
            <w:pPr>
              <w:rPr>
                <w:bCs/>
                <w:sz w:val="18"/>
                <w:szCs w:val="18"/>
              </w:rPr>
            </w:pPr>
            <w:r w:rsidRPr="00CE5762">
              <w:rPr>
                <w:spacing w:val="1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CE5762" w:rsidRDefault="007D1640" w:rsidP="006F5860">
            <w:pPr>
              <w:autoSpaceDE w:val="0"/>
              <w:autoSpaceDN w:val="0"/>
              <w:adjustRightInd w:val="0"/>
              <w:rPr>
                <w:spacing w:val="1"/>
                <w:sz w:val="18"/>
                <w:szCs w:val="18"/>
                <w:shd w:val="clear" w:color="auto" w:fill="FFFFFF"/>
              </w:rPr>
            </w:pPr>
            <w:r w:rsidRPr="00CE5762">
              <w:rPr>
                <w:spacing w:val="1"/>
                <w:sz w:val="18"/>
                <w:szCs w:val="18"/>
                <w:shd w:val="clear" w:color="auto" w:fill="FFFFFF"/>
              </w:rPr>
              <w:t>Запирающийся батарейный отсек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CE5762" w:rsidRDefault="007D1640" w:rsidP="006F5860">
            <w:pPr>
              <w:rPr>
                <w:spacing w:val="1"/>
                <w:sz w:val="18"/>
                <w:szCs w:val="18"/>
                <w:shd w:val="clear" w:color="auto" w:fill="FFFFFF"/>
              </w:rPr>
            </w:pPr>
            <w:r w:rsidRPr="00CE5762">
              <w:rPr>
                <w:spacing w:val="1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CE5762" w:rsidRDefault="007D1640" w:rsidP="006F58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5762">
              <w:rPr>
                <w:sz w:val="18"/>
                <w:szCs w:val="18"/>
              </w:rPr>
              <w:t>Программируемые параметры: общее усиление, регулировка (ограничение) ВУЗ в каждом из каналов, количество программ, режим работы микрофонов, режим работы системы шумоподавления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CE5762" w:rsidRDefault="007D1640" w:rsidP="006F5860">
            <w:pPr>
              <w:rPr>
                <w:bCs/>
                <w:sz w:val="18"/>
                <w:szCs w:val="18"/>
              </w:rPr>
            </w:pPr>
            <w:r w:rsidRPr="00CE5762">
              <w:rPr>
                <w:spacing w:val="1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bottom"/>
          </w:tcPr>
          <w:p w:rsidR="007D1640" w:rsidRPr="00CE5762" w:rsidRDefault="007D1640" w:rsidP="006F5860">
            <w:pPr>
              <w:spacing w:before="100" w:after="100"/>
              <w:ind w:left="-20"/>
              <w:rPr>
                <w:sz w:val="18"/>
                <w:szCs w:val="18"/>
              </w:rPr>
            </w:pPr>
            <w:r w:rsidRPr="00CE5762">
              <w:rPr>
                <w:sz w:val="18"/>
                <w:szCs w:val="18"/>
              </w:rPr>
              <w:t xml:space="preserve">Автоматическая регулировка усиления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CE5762" w:rsidRDefault="007D1640" w:rsidP="006F5860">
            <w:pPr>
              <w:rPr>
                <w:bCs/>
                <w:sz w:val="18"/>
                <w:szCs w:val="18"/>
              </w:rPr>
            </w:pPr>
            <w:r w:rsidRPr="00CE5762">
              <w:rPr>
                <w:spacing w:val="1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:rsidR="007D1640" w:rsidRPr="00CE5762" w:rsidRDefault="007D1640" w:rsidP="006F5860">
            <w:pPr>
              <w:spacing w:before="100" w:after="100"/>
              <w:rPr>
                <w:sz w:val="18"/>
                <w:szCs w:val="18"/>
              </w:rPr>
            </w:pPr>
            <w:r w:rsidRPr="00CE5762">
              <w:rPr>
                <w:sz w:val="18"/>
                <w:szCs w:val="18"/>
              </w:rPr>
              <w:t xml:space="preserve">Система динамического подавления обратной связи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CE5762" w:rsidRDefault="007D1640" w:rsidP="006F5860">
            <w:pPr>
              <w:rPr>
                <w:bCs/>
                <w:sz w:val="18"/>
                <w:szCs w:val="18"/>
              </w:rPr>
            </w:pPr>
            <w:r w:rsidRPr="00CE5762">
              <w:rPr>
                <w:spacing w:val="1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F15903" w:rsidRDefault="007D1640" w:rsidP="006F5860">
            <w:pPr>
              <w:tabs>
                <w:tab w:val="left" w:pos="708"/>
              </w:tabs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Мягкий головной бандаж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наличие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F15903" w:rsidTr="00397C8E">
        <w:trPr>
          <w:trHeight w:val="183"/>
          <w:jc w:val="center"/>
        </w:trPr>
        <w:tc>
          <w:tcPr>
            <w:tcW w:w="482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D1640" w:rsidRPr="00F15903" w:rsidRDefault="007D1640" w:rsidP="006F5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7D1640" w:rsidRPr="00F15903" w:rsidRDefault="007D1640" w:rsidP="006F5860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F15903">
              <w:rPr>
                <w:color w:val="00000A"/>
                <w:sz w:val="18"/>
                <w:szCs w:val="18"/>
              </w:rPr>
              <w:t xml:space="preserve">Комплект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bCs/>
                <w:sz w:val="18"/>
                <w:szCs w:val="18"/>
              </w:rPr>
            </w:pPr>
            <w:r w:rsidRPr="00F15903">
              <w:rPr>
                <w:color w:val="00000A"/>
                <w:sz w:val="18"/>
                <w:szCs w:val="18"/>
              </w:rPr>
              <w:t>слуховой аппарат, потребительская тара, паспорт или руководство по эксплуатации на русском языке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7D1640" w:rsidRPr="00F15903" w:rsidRDefault="007D1640" w:rsidP="006F5860">
            <w:pPr>
              <w:rPr>
                <w:sz w:val="18"/>
                <w:szCs w:val="18"/>
              </w:rPr>
            </w:pPr>
          </w:p>
        </w:tc>
      </w:tr>
      <w:tr w:rsidR="007D1640" w:rsidRPr="00AE2797" w:rsidTr="006F5860">
        <w:trPr>
          <w:trHeight w:val="407"/>
          <w:jc w:val="center"/>
        </w:trPr>
        <w:tc>
          <w:tcPr>
            <w:tcW w:w="10035" w:type="dxa"/>
            <w:gridSpan w:val="6"/>
            <w:shd w:val="clear" w:color="auto" w:fill="auto"/>
            <w:vAlign w:val="center"/>
          </w:tcPr>
          <w:p w:rsidR="007D1640" w:rsidRPr="00AE2797" w:rsidRDefault="007D1640" w:rsidP="006F5860">
            <w:pPr>
              <w:jc w:val="center"/>
              <w:rPr>
                <w:b/>
                <w:sz w:val="18"/>
                <w:szCs w:val="18"/>
              </w:rPr>
            </w:pPr>
            <w:r w:rsidRPr="00AE2797">
              <w:rPr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643" w:type="dxa"/>
            <w:vAlign w:val="center"/>
          </w:tcPr>
          <w:p w:rsidR="007D1640" w:rsidRPr="00EC3FE2" w:rsidRDefault="00EC3FE2" w:rsidP="006F58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7D1640" w:rsidRDefault="007D1640" w:rsidP="00AE2797">
      <w:pPr>
        <w:ind w:firstLine="567"/>
        <w:jc w:val="both"/>
        <w:rPr>
          <w:b/>
          <w:i/>
          <w:sz w:val="18"/>
          <w:szCs w:val="18"/>
          <w:lang w:val="en-US"/>
        </w:rPr>
      </w:pPr>
    </w:p>
    <w:p w:rsidR="00AE2797" w:rsidRPr="008B43A2" w:rsidRDefault="00AE2797" w:rsidP="00AE2797">
      <w:pPr>
        <w:ind w:firstLine="567"/>
        <w:jc w:val="both"/>
        <w:rPr>
          <w:i/>
          <w:iCs/>
          <w:sz w:val="18"/>
          <w:szCs w:val="18"/>
          <w:lang w:eastAsia="ru-RU"/>
        </w:rPr>
      </w:pPr>
      <w:r w:rsidRPr="008B43A2">
        <w:rPr>
          <w:b/>
          <w:i/>
          <w:sz w:val="18"/>
          <w:szCs w:val="18"/>
        </w:rPr>
        <w:t>*</w:t>
      </w:r>
      <w:r w:rsidRPr="008B43A2">
        <w:rPr>
          <w:i/>
          <w:iCs/>
          <w:sz w:val="18"/>
          <w:szCs w:val="18"/>
          <w:lang w:eastAsia="ru-RU"/>
        </w:rPr>
        <w:t xml:space="preserve"> Приказ Минтруда России от 13.02.2018 N 86н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</w:t>
      </w:r>
    </w:p>
    <w:p w:rsidR="007D1640" w:rsidRPr="00F01A9B" w:rsidRDefault="007D1640" w:rsidP="00E73726">
      <w:pPr>
        <w:suppressAutoHyphens w:val="0"/>
        <w:ind w:firstLine="709"/>
        <w:jc w:val="center"/>
        <w:rPr>
          <w:b/>
          <w:bCs/>
          <w:kern w:val="2"/>
          <w:sz w:val="22"/>
          <w:szCs w:val="22"/>
        </w:rPr>
      </w:pPr>
    </w:p>
    <w:p w:rsidR="007D1640" w:rsidRPr="00F01A9B" w:rsidRDefault="00B33D44" w:rsidP="00E73726">
      <w:pPr>
        <w:suppressAutoHyphens w:val="0"/>
        <w:ind w:firstLine="709"/>
        <w:jc w:val="center"/>
        <w:rPr>
          <w:b/>
          <w:bCs/>
          <w:sz w:val="22"/>
          <w:szCs w:val="22"/>
          <w:lang w:eastAsia="ru-RU"/>
        </w:rPr>
      </w:pPr>
      <w:r w:rsidRPr="00B33D44">
        <w:rPr>
          <w:b/>
          <w:bCs/>
          <w:kern w:val="2"/>
          <w:sz w:val="22"/>
          <w:szCs w:val="22"/>
        </w:rPr>
        <w:t xml:space="preserve">Требования к техническим и качественным характеристикам услуг, требования к безопасности, к товару, поставляемому при оказании услуг. </w:t>
      </w:r>
    </w:p>
    <w:p w:rsidR="00371A4B" w:rsidRPr="009F7525" w:rsidRDefault="00371A4B" w:rsidP="00371A4B">
      <w:pPr>
        <w:pStyle w:val="Standard"/>
        <w:ind w:firstLine="544"/>
        <w:jc w:val="both"/>
        <w:rPr>
          <w:rFonts w:eastAsia="Times New Roman" w:cs="Times New Roman"/>
          <w:kern w:val="0"/>
          <w:sz w:val="22"/>
          <w:szCs w:val="22"/>
        </w:rPr>
      </w:pPr>
      <w:r w:rsidRPr="009F7525">
        <w:rPr>
          <w:rFonts w:eastAsia="Times New Roman" w:cs="Times New Roman"/>
          <w:kern w:val="0"/>
          <w:sz w:val="22"/>
          <w:szCs w:val="22"/>
        </w:rPr>
        <w:t xml:space="preserve">В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состав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услуги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по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индивидуальному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слухопротезированию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инвалидов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входит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>:</w:t>
      </w:r>
    </w:p>
    <w:p w:rsidR="00371A4B" w:rsidRPr="009F7525" w:rsidRDefault="00371A4B" w:rsidP="00371A4B">
      <w:pPr>
        <w:pStyle w:val="Standard"/>
        <w:ind w:firstLine="544"/>
        <w:jc w:val="both"/>
        <w:rPr>
          <w:rFonts w:eastAsia="Times New Roman" w:cs="Times New Roman"/>
          <w:kern w:val="0"/>
          <w:sz w:val="22"/>
          <w:szCs w:val="22"/>
        </w:rPr>
      </w:pPr>
      <w:r w:rsidRPr="009F7525">
        <w:rPr>
          <w:rFonts w:eastAsia="Times New Roman" w:cs="Times New Roman"/>
          <w:kern w:val="0"/>
          <w:sz w:val="22"/>
          <w:szCs w:val="22"/>
        </w:rPr>
        <w:t xml:space="preserve">-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прием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специалиста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в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области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слухопротезирования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>;</w:t>
      </w:r>
    </w:p>
    <w:p w:rsidR="00371A4B" w:rsidRPr="009F7525" w:rsidRDefault="00371A4B" w:rsidP="00371A4B">
      <w:pPr>
        <w:pStyle w:val="Standard"/>
        <w:ind w:firstLine="544"/>
        <w:jc w:val="both"/>
        <w:rPr>
          <w:rFonts w:eastAsia="Times New Roman" w:cs="Times New Roman"/>
          <w:kern w:val="0"/>
          <w:sz w:val="22"/>
          <w:szCs w:val="22"/>
        </w:rPr>
      </w:pPr>
      <w:r w:rsidRPr="009F7525">
        <w:rPr>
          <w:rFonts w:eastAsia="Times New Roman" w:cs="Times New Roman"/>
          <w:kern w:val="0"/>
          <w:sz w:val="22"/>
          <w:szCs w:val="22"/>
        </w:rPr>
        <w:t xml:space="preserve">-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настройка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и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выдача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товара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kern w:val="0"/>
          <w:sz w:val="22"/>
          <w:szCs w:val="22"/>
        </w:rPr>
        <w:t>поставляемого</w:t>
      </w:r>
      <w:proofErr w:type="spellEnd"/>
      <w:r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kern w:val="0"/>
          <w:sz w:val="22"/>
          <w:szCs w:val="22"/>
        </w:rPr>
        <w:t>при</w:t>
      </w:r>
      <w:proofErr w:type="spellEnd"/>
      <w:r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kern w:val="0"/>
          <w:sz w:val="22"/>
          <w:szCs w:val="22"/>
        </w:rPr>
        <w:t>оказании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 xml:space="preserve"> </w:t>
      </w:r>
      <w:proofErr w:type="spellStart"/>
      <w:r w:rsidRPr="009F7525">
        <w:rPr>
          <w:rFonts w:eastAsia="Times New Roman" w:cs="Times New Roman"/>
          <w:kern w:val="0"/>
          <w:sz w:val="22"/>
          <w:szCs w:val="22"/>
        </w:rPr>
        <w:t>услуг</w:t>
      </w:r>
      <w:proofErr w:type="spellEnd"/>
      <w:r w:rsidRPr="009F7525">
        <w:rPr>
          <w:rFonts w:eastAsia="Times New Roman" w:cs="Times New Roman"/>
          <w:kern w:val="0"/>
          <w:sz w:val="22"/>
          <w:szCs w:val="22"/>
        </w:rPr>
        <w:t>;</w:t>
      </w:r>
    </w:p>
    <w:p w:rsidR="00371A4B" w:rsidRPr="00600637" w:rsidRDefault="00371A4B" w:rsidP="00371A4B">
      <w:pPr>
        <w:suppressAutoHyphens w:val="0"/>
        <w:autoSpaceDE w:val="0"/>
        <w:autoSpaceDN w:val="0"/>
        <w:adjustRightInd w:val="0"/>
        <w:ind w:firstLine="544"/>
        <w:jc w:val="both"/>
        <w:rPr>
          <w:rFonts w:ascii="Tahoma" w:hAnsi="Tahoma"/>
          <w:sz w:val="22"/>
          <w:szCs w:val="22"/>
          <w:lang w:eastAsia="fa-IR" w:bidi="fa-IR"/>
        </w:rPr>
      </w:pPr>
      <w:r w:rsidRPr="009F7525">
        <w:rPr>
          <w:rFonts w:eastAsia="Times New Roman" w:cs="Times New Roman"/>
          <w:sz w:val="22"/>
          <w:szCs w:val="22"/>
          <w:lang w:eastAsia="fa-IR" w:bidi="fa-IR"/>
        </w:rPr>
        <w:t xml:space="preserve">- обучение Получателя правилам </w:t>
      </w:r>
      <w:proofErr w:type="gramStart"/>
      <w:r w:rsidRPr="009F7525">
        <w:rPr>
          <w:rFonts w:eastAsia="Times New Roman" w:cs="Times New Roman"/>
          <w:sz w:val="22"/>
          <w:szCs w:val="22"/>
          <w:lang w:eastAsia="fa-IR" w:bidi="fa-IR"/>
        </w:rPr>
        <w:t>пользования</w:t>
      </w:r>
      <w:proofErr w:type="gramEnd"/>
      <w:r w:rsidRPr="009F7525">
        <w:rPr>
          <w:rFonts w:eastAsia="Times New Roman" w:cs="Times New Roman"/>
          <w:sz w:val="22"/>
          <w:szCs w:val="22"/>
          <w:lang w:eastAsia="fa-IR" w:bidi="fa-IR"/>
        </w:rPr>
        <w:t xml:space="preserve"> выданным товаром</w:t>
      </w:r>
      <w:r w:rsidRPr="00546DA7">
        <w:rPr>
          <w:sz w:val="22"/>
          <w:szCs w:val="22"/>
          <w:lang w:eastAsia="fa-IR" w:bidi="fa-IR"/>
        </w:rPr>
        <w:t>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В соответствии с Федеральным законом от 24.11.1995г.  № 181-ФЗ «О социальной защите инвалидов в Российской Федерации», реабилитация  инвалидов направлена на устранение или возможно более полную компенсацию ограничений жизнедеятельности инвалидов в целях их социальной адаптации. Технические характеристики слуховых аппаратов, призваны обеспечить получение максимально возможного реабилитационного эффекта при использовании инвалидами.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proofErr w:type="gramStart"/>
      <w:r w:rsidRPr="00EC3FE2">
        <w:rPr>
          <w:sz w:val="22"/>
          <w:szCs w:val="22"/>
        </w:rPr>
        <w:t xml:space="preserve">Для оказания услуг исполнитель должен иметь лицензию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EC3FE2">
        <w:rPr>
          <w:sz w:val="22"/>
          <w:szCs w:val="22"/>
        </w:rPr>
        <w:t>сурдологии</w:t>
      </w:r>
      <w:proofErr w:type="spellEnd"/>
      <w:r w:rsidRPr="00EC3FE2">
        <w:rPr>
          <w:sz w:val="22"/>
          <w:szCs w:val="22"/>
        </w:rPr>
        <w:t xml:space="preserve"> – оториноларингологии и соответствовать лицензионным требованиям согласно Федеральному закону от 04.05.2011г. N 99-ФЗ "О лицензировании отдельных видов деятельности", Положения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</w:t>
      </w:r>
      <w:proofErr w:type="gramEnd"/>
      <w:r w:rsidRPr="00EC3FE2">
        <w:rPr>
          <w:sz w:val="22"/>
          <w:szCs w:val="22"/>
        </w:rPr>
        <w:t xml:space="preserve"> инновационного центра "</w:t>
      </w:r>
      <w:proofErr w:type="spellStart"/>
      <w:r w:rsidRPr="00EC3FE2">
        <w:rPr>
          <w:sz w:val="22"/>
          <w:szCs w:val="22"/>
        </w:rPr>
        <w:t>Сколково</w:t>
      </w:r>
      <w:proofErr w:type="spellEnd"/>
      <w:r w:rsidRPr="00EC3FE2">
        <w:rPr>
          <w:sz w:val="22"/>
          <w:szCs w:val="22"/>
        </w:rPr>
        <w:t>")», утвержденным Постановлением Правительства Российской Федерации от 1 июня 2021 г. N 852.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 xml:space="preserve">Слуховой аппарат – электроакустическое устройство, носимое человеком и предназначенное для компенсации ограничений жизнедеятельности. 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товар, поставляемый при оказании услуг, имеется действующее регистрационное удостоверение.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 xml:space="preserve">Товар, поставляемый при оказании услуг, является новым (ранее неиспользованным), не содержит восстановленных (отремонтированных) или бывших в употреблении деталей, не имеет дефектов, связанных с конструкцией, материалами или функционированием при штатном использовании, и изготовлен в соответствии с ГОСТ </w:t>
      </w:r>
      <w:proofErr w:type="gramStart"/>
      <w:r w:rsidRPr="00EC3FE2">
        <w:rPr>
          <w:sz w:val="22"/>
          <w:szCs w:val="22"/>
        </w:rPr>
        <w:t>Р</w:t>
      </w:r>
      <w:proofErr w:type="gramEnd"/>
      <w:r w:rsidRPr="00EC3FE2">
        <w:rPr>
          <w:sz w:val="22"/>
          <w:szCs w:val="22"/>
        </w:rPr>
        <w:t xml:space="preserve"> 50444-2020 «Приборы, аппараты и оборудование медицинские. Общие технические требования». Классификация технических средств реабилитации людей с ограничениями жизнедеятельности представлена в ГОСТ </w:t>
      </w:r>
      <w:proofErr w:type="gramStart"/>
      <w:r w:rsidRPr="00EC3FE2">
        <w:rPr>
          <w:sz w:val="22"/>
          <w:szCs w:val="22"/>
        </w:rPr>
        <w:t>Р</w:t>
      </w:r>
      <w:proofErr w:type="gramEnd"/>
      <w:r w:rsidRPr="00EC3FE2">
        <w:rPr>
          <w:sz w:val="22"/>
          <w:szCs w:val="22"/>
        </w:rPr>
        <w:t xml:space="preserve"> ИСО 9999-2019 «Вспомогательные средства для людей с ограничениями жизнедеятельности. Классификация и терминология»,  ГОСТ </w:t>
      </w:r>
      <w:proofErr w:type="gramStart"/>
      <w:r w:rsidRPr="00EC3FE2">
        <w:rPr>
          <w:sz w:val="22"/>
          <w:szCs w:val="22"/>
        </w:rPr>
        <w:t>Р</w:t>
      </w:r>
      <w:proofErr w:type="gramEnd"/>
      <w:r w:rsidRPr="00EC3FE2">
        <w:rPr>
          <w:sz w:val="22"/>
          <w:szCs w:val="22"/>
        </w:rPr>
        <w:t xml:space="preserve"> 51024-2012 «Аппараты слуховые электронные реабилитационные. Технические требования и методы испытаний»,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EC3FE2">
        <w:rPr>
          <w:sz w:val="22"/>
          <w:szCs w:val="22"/>
        </w:rPr>
        <w:t>цитотоксичность</w:t>
      </w:r>
      <w:proofErr w:type="spellEnd"/>
      <w:r w:rsidRPr="00EC3FE2">
        <w:rPr>
          <w:sz w:val="22"/>
          <w:szCs w:val="22"/>
        </w:rPr>
        <w:t xml:space="preserve">: методы </w:t>
      </w:r>
      <w:proofErr w:type="spellStart"/>
      <w:r w:rsidRPr="00EC3FE2">
        <w:rPr>
          <w:sz w:val="22"/>
          <w:szCs w:val="22"/>
        </w:rPr>
        <w:t>in</w:t>
      </w:r>
      <w:proofErr w:type="spellEnd"/>
      <w:r w:rsidRPr="00EC3FE2">
        <w:rPr>
          <w:sz w:val="22"/>
          <w:szCs w:val="22"/>
        </w:rPr>
        <w:t xml:space="preserve"> </w:t>
      </w:r>
      <w:proofErr w:type="spellStart"/>
      <w:r w:rsidRPr="00EC3FE2">
        <w:rPr>
          <w:sz w:val="22"/>
          <w:szCs w:val="22"/>
        </w:rPr>
        <w:t>vitro</w:t>
      </w:r>
      <w:proofErr w:type="spellEnd"/>
      <w:r w:rsidRPr="00EC3FE2">
        <w:rPr>
          <w:sz w:val="22"/>
          <w:szCs w:val="22"/>
        </w:rPr>
        <w:t>», а также требованиями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 xml:space="preserve">Технические характеристики к слуховым аппаратам, соответствуют результатам измерений установленных ГОСТ </w:t>
      </w:r>
      <w:proofErr w:type="gramStart"/>
      <w:r w:rsidRPr="00EC3FE2">
        <w:rPr>
          <w:sz w:val="22"/>
          <w:szCs w:val="22"/>
        </w:rPr>
        <w:t>Р</w:t>
      </w:r>
      <w:proofErr w:type="gramEnd"/>
      <w:r w:rsidRPr="00EC3FE2">
        <w:rPr>
          <w:sz w:val="22"/>
          <w:szCs w:val="22"/>
        </w:rPr>
        <w:t xml:space="preserve">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Товар, поставляемый при оказании услуг, не выделяет при эксплуатации токсичных и агрессивных веществ.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 xml:space="preserve">Товар, поставляемый при оказании услуг, соответствует требованиям безопасности для здоровья человека и санитарно-гигиеническим требованиям, предъявляемым к данному товару. 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Товар, поставляемый при оказании услуг, компенсирует имеющиеся у инвалида функциональные нарушения, степень ограничения жизнедеятельности, а также отвечает медицинским и социальным требованиям: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-безопасность для кожных покровов;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-эстетичность;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lastRenderedPageBreak/>
        <w:t>-незаметность, комфортность.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 xml:space="preserve">Маркировка слухового аппарата содержит (ГОСТ </w:t>
      </w:r>
      <w:proofErr w:type="gramStart"/>
      <w:r w:rsidRPr="00EC3FE2">
        <w:rPr>
          <w:sz w:val="22"/>
          <w:szCs w:val="22"/>
        </w:rPr>
        <w:t>Р</w:t>
      </w:r>
      <w:proofErr w:type="gramEnd"/>
      <w:r w:rsidRPr="00EC3FE2">
        <w:rPr>
          <w:sz w:val="22"/>
          <w:szCs w:val="22"/>
        </w:rPr>
        <w:t xml:space="preserve"> 51024-2012): 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-товарный знак изготовителя;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- обозначение модели;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>-номер слухового аппарата по системе нумерации изготовителя.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</w:p>
    <w:p w:rsidR="00EC3FE2" w:rsidRPr="00EC3FE2" w:rsidRDefault="00EC3FE2" w:rsidP="00EC3FE2">
      <w:pPr>
        <w:suppressAutoHyphens w:val="0"/>
        <w:ind w:right="-102" w:firstLine="709"/>
        <w:jc w:val="both"/>
        <w:rPr>
          <w:b/>
          <w:sz w:val="22"/>
          <w:szCs w:val="22"/>
        </w:rPr>
      </w:pPr>
      <w:r w:rsidRPr="00EC3FE2">
        <w:rPr>
          <w:b/>
          <w:sz w:val="22"/>
          <w:szCs w:val="22"/>
        </w:rPr>
        <w:t>Гарантийные обязательства Исполнителя. Гарантийный срок</w:t>
      </w:r>
    </w:p>
    <w:p w:rsidR="00EC3FE2" w:rsidRPr="00EC3FE2" w:rsidRDefault="00EC3FE2" w:rsidP="00EC3FE2">
      <w:pPr>
        <w:suppressAutoHyphens w:val="0"/>
        <w:ind w:right="-102" w:firstLine="709"/>
        <w:jc w:val="both"/>
        <w:rPr>
          <w:sz w:val="22"/>
          <w:szCs w:val="22"/>
        </w:rPr>
      </w:pPr>
      <w:r w:rsidRPr="00EC3FE2">
        <w:rPr>
          <w:sz w:val="22"/>
          <w:szCs w:val="22"/>
        </w:rPr>
        <w:t xml:space="preserve">Гарантийный срок на слуховой аппарат – один год со дня получения потребителем. </w:t>
      </w:r>
      <w:r w:rsidR="00C44378">
        <w:rPr>
          <w:sz w:val="22"/>
          <w:szCs w:val="22"/>
        </w:rPr>
        <w:t>С</w:t>
      </w:r>
      <w:r w:rsidRPr="00EC3FE2">
        <w:rPr>
          <w:sz w:val="22"/>
          <w:szCs w:val="22"/>
        </w:rPr>
        <w:t>рок безвозмездного устранения недостатков товара (гарантийного ремонта) со дня обращения Получателя не должен превышать 20 рабочих дней.</w:t>
      </w:r>
    </w:p>
    <w:p w:rsidR="00593F28" w:rsidRDefault="00593F28" w:rsidP="00593F28">
      <w:pPr>
        <w:ind w:firstLine="709"/>
        <w:jc w:val="both"/>
        <w:rPr>
          <w:rFonts w:cs="Times New Roman"/>
          <w:sz w:val="22"/>
          <w:szCs w:val="22"/>
        </w:rPr>
      </w:pPr>
      <w:r w:rsidRPr="00593F28">
        <w:rPr>
          <w:rFonts w:cs="Times New Roman"/>
          <w:b/>
          <w:sz w:val="22"/>
          <w:szCs w:val="22"/>
        </w:rPr>
        <w:t>Срок оказания услуг:</w:t>
      </w:r>
      <w:r w:rsidRPr="00593F28">
        <w:rPr>
          <w:rFonts w:cs="Times New Roman"/>
          <w:sz w:val="22"/>
          <w:szCs w:val="22"/>
        </w:rPr>
        <w:t xml:space="preserve"> не позднее </w:t>
      </w:r>
      <w:r w:rsidRPr="00593F28">
        <w:rPr>
          <w:bCs/>
          <w:sz w:val="22"/>
          <w:szCs w:val="22"/>
        </w:rPr>
        <w:t>10 (десяти) календарных дней</w:t>
      </w:r>
      <w:r w:rsidRPr="00593F28">
        <w:rPr>
          <w:sz w:val="22"/>
          <w:szCs w:val="22"/>
        </w:rPr>
        <w:t xml:space="preserve"> со дня, следующего за днем получения Исполнителем Направления, выданного Заказчиком Получателю</w:t>
      </w:r>
      <w:r w:rsidRPr="00593F28">
        <w:rPr>
          <w:rFonts w:cs="Times New Roman"/>
          <w:sz w:val="22"/>
          <w:szCs w:val="22"/>
        </w:rPr>
        <w:t>.</w:t>
      </w:r>
    </w:p>
    <w:p w:rsidR="00593F28" w:rsidRPr="00593F28" w:rsidRDefault="00593F28" w:rsidP="00593F28">
      <w:pPr>
        <w:ind w:firstLine="709"/>
        <w:jc w:val="both"/>
        <w:rPr>
          <w:rFonts w:cs="Times New Roman"/>
          <w:sz w:val="22"/>
          <w:szCs w:val="22"/>
        </w:rPr>
      </w:pPr>
      <w:r w:rsidRPr="00593F28">
        <w:rPr>
          <w:rFonts w:cs="Times New Roman"/>
          <w:b/>
          <w:sz w:val="22"/>
          <w:szCs w:val="22"/>
        </w:rPr>
        <w:t>Место оказания услуг:</w:t>
      </w:r>
      <w:r w:rsidRPr="00593F28">
        <w:rPr>
          <w:rFonts w:cs="Times New Roman"/>
          <w:sz w:val="22"/>
          <w:szCs w:val="22"/>
        </w:rPr>
        <w:t xml:space="preserve"> Челябинская область, г. __________, по месту нахождения специализированного кабинета ___________________________</w:t>
      </w:r>
      <w:r>
        <w:rPr>
          <w:rFonts w:cs="Times New Roman"/>
          <w:sz w:val="22"/>
          <w:szCs w:val="22"/>
        </w:rPr>
        <w:t>_____________________________</w:t>
      </w:r>
      <w:r w:rsidRPr="00593F28">
        <w:rPr>
          <w:rFonts w:cs="Times New Roman"/>
          <w:sz w:val="22"/>
          <w:szCs w:val="22"/>
        </w:rPr>
        <w:t>________.</w:t>
      </w:r>
    </w:p>
    <w:p w:rsidR="00593F28" w:rsidRDefault="00593F28" w:rsidP="00593F28">
      <w:pPr>
        <w:ind w:firstLine="709"/>
        <w:jc w:val="both"/>
        <w:rPr>
          <w:rFonts w:cs="Times New Roman"/>
          <w:i/>
          <w:sz w:val="20"/>
          <w:szCs w:val="22"/>
        </w:rPr>
      </w:pPr>
      <w:r w:rsidRPr="00593F28">
        <w:rPr>
          <w:rFonts w:cs="Times New Roman"/>
          <w:i/>
          <w:sz w:val="20"/>
          <w:szCs w:val="22"/>
        </w:rPr>
        <w:t xml:space="preserve">                                                                      </w:t>
      </w:r>
      <w:r w:rsidRPr="00593F28">
        <w:rPr>
          <w:rFonts w:cs="Times New Roman"/>
          <w:i/>
          <w:sz w:val="20"/>
          <w:szCs w:val="22"/>
        </w:rPr>
        <w:t xml:space="preserve">* конкретный адрес указывается на этапе заключения Контракта </w:t>
      </w:r>
    </w:p>
    <w:p w:rsidR="00593F28" w:rsidRDefault="00593F28" w:rsidP="00593F28">
      <w:pPr>
        <w:ind w:firstLine="709"/>
        <w:jc w:val="both"/>
        <w:rPr>
          <w:rFonts w:cs="Times New Roman"/>
          <w:i/>
          <w:sz w:val="20"/>
          <w:szCs w:val="22"/>
        </w:rPr>
      </w:pPr>
      <w:r>
        <w:rPr>
          <w:rFonts w:cs="Times New Roman"/>
          <w:i/>
          <w:sz w:val="20"/>
          <w:szCs w:val="22"/>
        </w:rPr>
        <w:t xml:space="preserve">                                     </w:t>
      </w:r>
      <w:r w:rsidRPr="00593F28">
        <w:rPr>
          <w:rFonts w:cs="Times New Roman"/>
          <w:i/>
          <w:sz w:val="20"/>
          <w:szCs w:val="22"/>
        </w:rPr>
        <w:t xml:space="preserve">в соответствии с лицензией, предоставленной участником закупки в составе заявки </w:t>
      </w:r>
    </w:p>
    <w:p w:rsidR="00593F28" w:rsidRPr="00593F28" w:rsidRDefault="00593F28" w:rsidP="00593F28">
      <w:pPr>
        <w:ind w:firstLine="709"/>
        <w:jc w:val="both"/>
        <w:rPr>
          <w:rFonts w:cs="Times New Roman"/>
          <w:i/>
          <w:sz w:val="20"/>
          <w:szCs w:val="22"/>
        </w:rPr>
      </w:pPr>
      <w:r>
        <w:rPr>
          <w:rFonts w:cs="Times New Roman"/>
          <w:i/>
          <w:sz w:val="20"/>
          <w:szCs w:val="22"/>
        </w:rPr>
        <w:t xml:space="preserve">                                                                                          </w:t>
      </w:r>
      <w:bookmarkStart w:id="0" w:name="_GoBack"/>
      <w:bookmarkEnd w:id="0"/>
      <w:r w:rsidRPr="00593F28">
        <w:rPr>
          <w:rFonts w:cs="Times New Roman"/>
          <w:i/>
          <w:sz w:val="20"/>
          <w:szCs w:val="22"/>
        </w:rPr>
        <w:t>на участие в закупке.</w:t>
      </w:r>
    </w:p>
    <w:p w:rsidR="0066190E" w:rsidRPr="00593F28" w:rsidRDefault="0066190E" w:rsidP="00EC3FE2">
      <w:pPr>
        <w:suppressAutoHyphens w:val="0"/>
        <w:ind w:right="-102" w:firstLine="709"/>
        <w:jc w:val="both"/>
        <w:rPr>
          <w:rFonts w:eastAsia="Andale Sans UI" w:cs="Times New Roman"/>
          <w:color w:val="auto"/>
          <w:kern w:val="1"/>
          <w:sz w:val="22"/>
          <w:szCs w:val="22"/>
          <w:lang w:eastAsia="fa-IR" w:bidi="fa-IR"/>
        </w:rPr>
      </w:pPr>
    </w:p>
    <w:sectPr w:rsidR="0066190E" w:rsidRPr="00593F28" w:rsidSect="00AE27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0E"/>
    <w:rsid w:val="00034DF0"/>
    <w:rsid w:val="00071C29"/>
    <w:rsid w:val="000E6551"/>
    <w:rsid w:val="0013656D"/>
    <w:rsid w:val="00177F7D"/>
    <w:rsid w:val="00271AD3"/>
    <w:rsid w:val="003212B6"/>
    <w:rsid w:val="0032366F"/>
    <w:rsid w:val="00371A4B"/>
    <w:rsid w:val="00385E8C"/>
    <w:rsid w:val="00397C8E"/>
    <w:rsid w:val="004668A8"/>
    <w:rsid w:val="005077A8"/>
    <w:rsid w:val="00561365"/>
    <w:rsid w:val="00582ADB"/>
    <w:rsid w:val="00593F28"/>
    <w:rsid w:val="0059512F"/>
    <w:rsid w:val="005E3728"/>
    <w:rsid w:val="0066190E"/>
    <w:rsid w:val="006A205E"/>
    <w:rsid w:val="006F5860"/>
    <w:rsid w:val="007D1640"/>
    <w:rsid w:val="00834C3E"/>
    <w:rsid w:val="00904545"/>
    <w:rsid w:val="00971EBF"/>
    <w:rsid w:val="00976168"/>
    <w:rsid w:val="00A5280A"/>
    <w:rsid w:val="00AD5FFB"/>
    <w:rsid w:val="00AE2797"/>
    <w:rsid w:val="00B33D44"/>
    <w:rsid w:val="00B721AB"/>
    <w:rsid w:val="00B93D0C"/>
    <w:rsid w:val="00BC5F5F"/>
    <w:rsid w:val="00BE5B3D"/>
    <w:rsid w:val="00C41759"/>
    <w:rsid w:val="00C44378"/>
    <w:rsid w:val="00D0455F"/>
    <w:rsid w:val="00D438A3"/>
    <w:rsid w:val="00D46D59"/>
    <w:rsid w:val="00DF2F52"/>
    <w:rsid w:val="00E33997"/>
    <w:rsid w:val="00E73726"/>
    <w:rsid w:val="00EC3FE2"/>
    <w:rsid w:val="00F01A9B"/>
    <w:rsid w:val="00F15903"/>
    <w:rsid w:val="00F23692"/>
    <w:rsid w:val="00F2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6190E"/>
    <w:pPr>
      <w:keepNext/>
      <w:widowControl/>
      <w:overflowPunct w:val="0"/>
      <w:autoSpaceDE w:val="0"/>
      <w:spacing w:line="100" w:lineRule="atLeast"/>
      <w:textAlignment w:val="baseline"/>
    </w:pPr>
  </w:style>
  <w:style w:type="character" w:customStyle="1" w:styleId="a4">
    <w:name w:val="Основной текст Знак"/>
    <w:basedOn w:val="a0"/>
    <w:uiPriority w:val="99"/>
    <w:semiHidden/>
    <w:rsid w:val="0066190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1">
    <w:name w:val="Основной текст Знак1"/>
    <w:link w:val="a3"/>
    <w:rsid w:val="0066190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66190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90E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Standard">
    <w:name w:val="Standard"/>
    <w:qFormat/>
    <w:rsid w:val="00F2369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6190E"/>
    <w:pPr>
      <w:keepNext/>
      <w:widowControl/>
      <w:overflowPunct w:val="0"/>
      <w:autoSpaceDE w:val="0"/>
      <w:spacing w:line="100" w:lineRule="atLeast"/>
      <w:textAlignment w:val="baseline"/>
    </w:pPr>
  </w:style>
  <w:style w:type="character" w:customStyle="1" w:styleId="a4">
    <w:name w:val="Основной текст Знак"/>
    <w:basedOn w:val="a0"/>
    <w:uiPriority w:val="99"/>
    <w:semiHidden/>
    <w:rsid w:val="0066190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1">
    <w:name w:val="Основной текст Знак1"/>
    <w:link w:val="a3"/>
    <w:rsid w:val="0066190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66190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90E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Standard">
    <w:name w:val="Standard"/>
    <w:qFormat/>
    <w:rsid w:val="00F2369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Анна Александровна</dc:creator>
  <cp:lastModifiedBy>Булкина Полина Сергеевна</cp:lastModifiedBy>
  <cp:revision>25</cp:revision>
  <cp:lastPrinted>2023-09-25T09:23:00Z</cp:lastPrinted>
  <dcterms:created xsi:type="dcterms:W3CDTF">2021-01-14T10:52:00Z</dcterms:created>
  <dcterms:modified xsi:type="dcterms:W3CDTF">2023-09-28T10:56:00Z</dcterms:modified>
</cp:coreProperties>
</file>