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CE" w:rsidRDefault="003B0EC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tblGrid>
      <w:tr w:rsidR="001C566D" w:rsidTr="003B0ECE">
        <w:tc>
          <w:tcPr>
            <w:tcW w:w="4630" w:type="dxa"/>
          </w:tcPr>
          <w:p w:rsidR="001C566D" w:rsidRDefault="001C566D" w:rsidP="002D69E1">
            <w:pPr>
              <w:widowControl w:val="0"/>
              <w:jc w:val="center"/>
              <w:rPr>
                <w:b/>
                <w:color w:val="000000"/>
                <w:spacing w:val="-4"/>
                <w:sz w:val="26"/>
                <w:szCs w:val="26"/>
              </w:rPr>
            </w:pPr>
          </w:p>
        </w:tc>
      </w:tr>
    </w:tbl>
    <w:p w:rsidR="002D69E1" w:rsidRPr="004510E1" w:rsidRDefault="002D69E1" w:rsidP="00E05D68">
      <w:pPr>
        <w:widowControl w:val="0"/>
        <w:jc w:val="center"/>
        <w:rPr>
          <w:b/>
          <w:color w:val="000000"/>
          <w:spacing w:val="-4"/>
          <w:sz w:val="28"/>
          <w:szCs w:val="28"/>
        </w:rPr>
      </w:pPr>
      <w:bookmarkStart w:id="0" w:name="_GoBack"/>
      <w:bookmarkEnd w:id="0"/>
      <w:r w:rsidRPr="004510E1">
        <w:rPr>
          <w:b/>
          <w:color w:val="000000"/>
          <w:spacing w:val="-4"/>
          <w:sz w:val="28"/>
          <w:szCs w:val="28"/>
        </w:rPr>
        <w:t>Техническое задание</w:t>
      </w:r>
    </w:p>
    <w:p w:rsidR="00CE4A39" w:rsidRDefault="00CE4A39" w:rsidP="00D22DB7">
      <w:pPr>
        <w:autoSpaceDE w:val="0"/>
        <w:autoSpaceDN w:val="0"/>
        <w:adjustRightInd w:val="0"/>
        <w:ind w:left="-23"/>
        <w:jc w:val="center"/>
        <w:rPr>
          <w:b/>
          <w:sz w:val="22"/>
          <w:szCs w:val="22"/>
        </w:rPr>
      </w:pPr>
    </w:p>
    <w:p w:rsidR="00AC7296" w:rsidRPr="007B04D4" w:rsidRDefault="00AC7296" w:rsidP="00AC7296">
      <w:pPr>
        <w:widowControl w:val="0"/>
        <w:numPr>
          <w:ilvl w:val="0"/>
          <w:numId w:val="9"/>
        </w:numPr>
        <w:ind w:left="0" w:firstLine="709"/>
        <w:jc w:val="both"/>
        <w:rPr>
          <w:b/>
          <w:color w:val="000000"/>
          <w:spacing w:val="-4"/>
        </w:rPr>
      </w:pPr>
      <w:r w:rsidRPr="007B04D4">
        <w:rPr>
          <w:b/>
        </w:rPr>
        <w:t xml:space="preserve">Наименование объекта закупки: </w:t>
      </w:r>
      <w:r w:rsidRPr="00445085">
        <w:rPr>
          <w:bCs/>
        </w:rPr>
        <w:t xml:space="preserve">выполнение работ по ремонту протезов нижних конечностей и протезов верхних конечностей для обеспечения инвалидов </w:t>
      </w:r>
      <w:r>
        <w:rPr>
          <w:bCs/>
        </w:rPr>
        <w:t xml:space="preserve">во втором полугодии </w:t>
      </w:r>
      <w:r w:rsidRPr="00445085">
        <w:rPr>
          <w:bCs/>
        </w:rPr>
        <w:t>202</w:t>
      </w:r>
      <w:r>
        <w:rPr>
          <w:bCs/>
        </w:rPr>
        <w:t>2</w:t>
      </w:r>
      <w:r w:rsidRPr="00445085">
        <w:rPr>
          <w:bCs/>
        </w:rPr>
        <w:t xml:space="preserve"> год</w:t>
      </w:r>
      <w:r>
        <w:rPr>
          <w:bCs/>
        </w:rPr>
        <w:t>а</w:t>
      </w:r>
      <w:r w:rsidRPr="00445085">
        <w:t>.</w:t>
      </w:r>
    </w:p>
    <w:p w:rsidR="00AC7296" w:rsidRPr="007B04D4" w:rsidRDefault="00AC7296" w:rsidP="00AC7296">
      <w:pPr>
        <w:widowControl w:val="0"/>
        <w:numPr>
          <w:ilvl w:val="0"/>
          <w:numId w:val="9"/>
        </w:numPr>
        <w:ind w:left="0" w:firstLine="709"/>
        <w:jc w:val="both"/>
        <w:rPr>
          <w:b/>
          <w:color w:val="000000"/>
          <w:spacing w:val="-4"/>
        </w:rPr>
      </w:pPr>
      <w:r w:rsidRPr="007B04D4">
        <w:rPr>
          <w:b/>
        </w:rPr>
        <w:t>Место выполнения работ</w:t>
      </w:r>
      <w:r w:rsidRPr="00CB27AE">
        <w:rPr>
          <w:b/>
        </w:rPr>
        <w:t xml:space="preserve">: </w:t>
      </w:r>
      <w:r w:rsidRPr="00CB27AE">
        <w:t xml:space="preserve">по месту нахождения исполнителя </w:t>
      </w:r>
      <w:r w:rsidRPr="00CB27AE">
        <w:rPr>
          <w:bCs/>
          <w:color w:val="000000"/>
          <w:spacing w:val="3"/>
        </w:rPr>
        <w:t xml:space="preserve">в Российской Федерации, в том числе в условиях специализированного стационара, при наличии Направления Заказчика. Прием Получателей, снятие мерок, слепков, примерки, обучение </w:t>
      </w:r>
      <w:proofErr w:type="gramStart"/>
      <w:r w:rsidRPr="00CB27AE">
        <w:rPr>
          <w:bCs/>
          <w:color w:val="000000"/>
          <w:spacing w:val="3"/>
        </w:rPr>
        <w:t>пользованию</w:t>
      </w:r>
      <w:proofErr w:type="gramEnd"/>
      <w:r w:rsidRPr="00CB27AE">
        <w:rPr>
          <w:bCs/>
          <w:color w:val="000000"/>
          <w:spacing w:val="3"/>
        </w:rPr>
        <w:t xml:space="preserve"> и выдача готовых к эксплуатации изделий осуществляется на территории Тюменской области в г. Тюмени</w:t>
      </w:r>
      <w:r w:rsidRPr="007B04D4">
        <w:rPr>
          <w:bCs/>
          <w:color w:val="000000"/>
          <w:spacing w:val="3"/>
        </w:rPr>
        <w:t>.</w:t>
      </w:r>
    </w:p>
    <w:p w:rsidR="00AC7296" w:rsidRPr="007B04D4" w:rsidRDefault="00AC7296" w:rsidP="00AC7296">
      <w:pPr>
        <w:widowControl w:val="0"/>
        <w:ind w:firstLine="708"/>
        <w:jc w:val="both"/>
      </w:pPr>
      <w:r w:rsidRPr="007B04D4">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w:t>
      </w:r>
      <w:r>
        <w:t xml:space="preserve">                   №</w:t>
      </w:r>
      <w:r w:rsidRPr="007B04D4">
        <w:t xml:space="preserve"> 363 "Об утверждении государственной программы Российской Федерации "Доступная среда",</w:t>
      </w:r>
      <w:r>
        <w:t xml:space="preserve"> </w:t>
      </w:r>
      <w:r w:rsidRPr="007B04D4">
        <w:t>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E2058E" w:rsidRPr="00E2058E" w:rsidRDefault="00AC7296" w:rsidP="00C6731F">
      <w:pPr>
        <w:keepNext/>
        <w:widowControl w:val="0"/>
        <w:numPr>
          <w:ilvl w:val="0"/>
          <w:numId w:val="9"/>
        </w:numPr>
        <w:shd w:val="clear" w:color="auto" w:fill="FFFFFF"/>
        <w:tabs>
          <w:tab w:val="left" w:pos="567"/>
        </w:tabs>
        <w:suppressAutoHyphens/>
        <w:autoSpaceDE w:val="0"/>
        <w:autoSpaceDN w:val="0"/>
        <w:adjustRightInd w:val="0"/>
        <w:ind w:left="0" w:firstLine="567"/>
        <w:jc w:val="both"/>
        <w:rPr>
          <w:spacing w:val="1"/>
          <w:sz w:val="26"/>
          <w:szCs w:val="26"/>
          <w:lang w:eastAsia="ar-SA"/>
        </w:rPr>
      </w:pPr>
      <w:r w:rsidRPr="00E2058E">
        <w:rPr>
          <w:rFonts w:eastAsia="Calibri"/>
          <w:b/>
          <w:lang w:eastAsia="en-US"/>
        </w:rPr>
        <w:t>Срок выполнения работ:</w:t>
      </w:r>
      <w:r w:rsidR="00CB27AE" w:rsidRPr="00E2058E">
        <w:rPr>
          <w:rFonts w:eastAsia="Calibri"/>
          <w:b/>
          <w:lang w:eastAsia="en-US"/>
        </w:rPr>
        <w:t xml:space="preserve"> </w:t>
      </w:r>
      <w:r w:rsidR="00E2058E" w:rsidRPr="003407B1">
        <w:rPr>
          <w:rFonts w:eastAsia="Calibri"/>
          <w:sz w:val="26"/>
          <w:szCs w:val="26"/>
        </w:rPr>
        <w:t xml:space="preserve">со дня, следующего за днем заключения </w:t>
      </w:r>
      <w:r w:rsidR="00E2058E">
        <w:rPr>
          <w:rFonts w:eastAsia="Calibri"/>
          <w:sz w:val="26"/>
          <w:szCs w:val="26"/>
        </w:rPr>
        <w:t xml:space="preserve">         </w:t>
      </w:r>
      <w:r w:rsidR="00E2058E" w:rsidRPr="003407B1">
        <w:rPr>
          <w:rFonts w:eastAsia="Calibri"/>
          <w:sz w:val="26"/>
          <w:szCs w:val="26"/>
        </w:rPr>
        <w:t xml:space="preserve">государственного контракта до </w:t>
      </w:r>
      <w:r w:rsidR="00E2058E">
        <w:rPr>
          <w:rFonts w:eastAsia="Calibri"/>
          <w:sz w:val="26"/>
          <w:szCs w:val="26"/>
        </w:rPr>
        <w:t>30.1</w:t>
      </w:r>
      <w:r w:rsidR="00B25A03">
        <w:rPr>
          <w:rFonts w:eastAsia="Calibri"/>
          <w:sz w:val="26"/>
          <w:szCs w:val="26"/>
        </w:rPr>
        <w:t>1</w:t>
      </w:r>
      <w:r w:rsidR="00E2058E" w:rsidRPr="003407B1">
        <w:rPr>
          <w:rFonts w:eastAsia="Calibri"/>
          <w:sz w:val="26"/>
          <w:szCs w:val="26"/>
        </w:rPr>
        <w:t>.2022 включительно</w:t>
      </w:r>
      <w:r w:rsidR="00E2058E">
        <w:rPr>
          <w:rFonts w:eastAsia="Calibri"/>
          <w:sz w:val="26"/>
          <w:szCs w:val="26"/>
        </w:rPr>
        <w:t>.</w:t>
      </w:r>
    </w:p>
    <w:p w:rsidR="00CB27AE" w:rsidRPr="00E2058E" w:rsidRDefault="00E2058E" w:rsidP="00E2058E">
      <w:pPr>
        <w:keepNext/>
        <w:widowControl w:val="0"/>
        <w:shd w:val="clear" w:color="auto" w:fill="FFFFFF"/>
        <w:tabs>
          <w:tab w:val="left" w:pos="567"/>
        </w:tabs>
        <w:suppressAutoHyphens/>
        <w:autoSpaceDE w:val="0"/>
        <w:autoSpaceDN w:val="0"/>
        <w:adjustRightInd w:val="0"/>
        <w:jc w:val="both"/>
        <w:rPr>
          <w:spacing w:val="1"/>
          <w:sz w:val="26"/>
          <w:szCs w:val="26"/>
          <w:lang w:eastAsia="ar-SA"/>
        </w:rPr>
      </w:pPr>
      <w:r>
        <w:rPr>
          <w:spacing w:val="1"/>
          <w:sz w:val="26"/>
          <w:szCs w:val="26"/>
          <w:lang w:eastAsia="ar-SA"/>
        </w:rPr>
        <w:tab/>
      </w:r>
      <w:r w:rsidR="00CB27AE" w:rsidRPr="00E2058E">
        <w:rPr>
          <w:spacing w:val="1"/>
          <w:sz w:val="26"/>
          <w:szCs w:val="26"/>
          <w:lang w:eastAsia="ar-SA"/>
        </w:rPr>
        <w:t xml:space="preserve">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срок выполнения работ </w:t>
      </w:r>
      <w:r w:rsidR="00CB27AE" w:rsidRPr="00E2058E">
        <w:rPr>
          <w:bCs/>
        </w:rPr>
        <w:t>по ремонту протезов нижних конечностей и протезов верхних конечностей</w:t>
      </w:r>
      <w:r w:rsidR="00CB27AE" w:rsidRPr="00E2058E">
        <w:rPr>
          <w:b/>
          <w:bCs/>
        </w:rPr>
        <w:t xml:space="preserve"> </w:t>
      </w:r>
      <w:r w:rsidR="00CB27AE" w:rsidRPr="00E2058E">
        <w:rPr>
          <w:spacing w:val="1"/>
          <w:sz w:val="26"/>
          <w:szCs w:val="26"/>
          <w:lang w:eastAsia="ar-SA"/>
        </w:rPr>
        <w:t>для обеспечения Получателя техническим средством реабилитации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 с направлением, выданным Заказчиком.</w:t>
      </w:r>
    </w:p>
    <w:p w:rsidR="00AC7296" w:rsidRPr="007B04D4" w:rsidRDefault="00AC7296" w:rsidP="00AC7296">
      <w:pPr>
        <w:numPr>
          <w:ilvl w:val="0"/>
          <w:numId w:val="9"/>
        </w:numPr>
        <w:ind w:left="0" w:firstLine="709"/>
        <w:jc w:val="both"/>
        <w:rPr>
          <w:rFonts w:eastAsia="Calibri"/>
          <w:b/>
          <w:lang w:eastAsia="en-US"/>
        </w:rPr>
      </w:pPr>
      <w:r w:rsidRPr="007B04D4">
        <w:rPr>
          <w:rFonts w:eastAsia="Calibri"/>
          <w:b/>
          <w:lang w:eastAsia="en-US"/>
        </w:rPr>
        <w:t xml:space="preserve">Объем выполняемых работ: </w:t>
      </w:r>
      <w:r w:rsidRPr="007B04D4">
        <w:rPr>
          <w:rFonts w:eastAsia="Calibri"/>
          <w:lang w:eastAsia="en-US"/>
        </w:rPr>
        <w:t>в соответствии со спецификацией.</w:t>
      </w:r>
    </w:p>
    <w:p w:rsidR="00AC7296" w:rsidRPr="007B04D4" w:rsidRDefault="00AC7296" w:rsidP="00AC7296">
      <w:pPr>
        <w:widowControl w:val="0"/>
        <w:numPr>
          <w:ilvl w:val="0"/>
          <w:numId w:val="9"/>
        </w:numPr>
        <w:shd w:val="clear" w:color="auto" w:fill="FFFFFF"/>
        <w:ind w:left="0" w:firstLine="708"/>
        <w:jc w:val="both"/>
      </w:pPr>
      <w:r w:rsidRPr="007B04D4">
        <w:rPr>
          <w:rFonts w:eastAsia="Calibri"/>
          <w:b/>
          <w:lang w:eastAsia="en-US"/>
        </w:rPr>
        <w:t xml:space="preserve">Условия выполнения работ: </w:t>
      </w:r>
      <w:r w:rsidRPr="007B04D4">
        <w:t>Ремонт изделия, предоставленного инвалиду в соответствии с действующим законодательством Российской Федерации, требующего по заявлению инвалида ремонта и подлежащего ремонту по заключению медико-технической экспертизы.</w:t>
      </w:r>
    </w:p>
    <w:p w:rsidR="00AC7296" w:rsidRPr="007B04D4" w:rsidRDefault="00AC7296" w:rsidP="00AC7296">
      <w:pPr>
        <w:widowControl w:val="0"/>
        <w:ind w:firstLine="709"/>
        <w:jc w:val="both"/>
      </w:pPr>
      <w:r w:rsidRPr="007B04D4">
        <w:t xml:space="preserve">Работы по ремонту протезов </w:t>
      </w:r>
      <w:r>
        <w:t>нижних конечностей и протезов верхних конечностей</w:t>
      </w:r>
      <w:r w:rsidRPr="007B04D4">
        <w:t>, которые прекратили удовлетворять необходимым медико-техническим характеристикам ввиду изменения медико-социальных показателей получателя, либо выхода из строя узлов/деталей изделия (существенного снижения их рабочих способностей), направлены на устранение выявленных в ходе эксплуатации изделия дефектов, не являющихся недостатками, в отношении которых изготовитель осуществляет гарантийное обслуживание. В зависимости от причин возникновения дефектов изделия, недостатки классифицируются как технические (поломка, либо снижение несущей способности изделия, либо его узлов, частей), так и медико-социальные (изменение параметров культи инвалида, характера двигательных функций). Отремонтированный функциональный узел протеза, обеспечивает выполнение заданной опорно-двигательной функции и имеет конструктивно-технологическую завершенность.</w:t>
      </w:r>
    </w:p>
    <w:p w:rsidR="00AC7296" w:rsidRDefault="00AC7296" w:rsidP="00AC7296">
      <w:pPr>
        <w:shd w:val="clear" w:color="auto" w:fill="FFFFFF"/>
        <w:ind w:firstLine="708"/>
        <w:jc w:val="both"/>
      </w:pPr>
      <w:r w:rsidRPr="007B04D4">
        <w:rPr>
          <w:lang w:eastAsia="en-US"/>
        </w:rPr>
        <w:lastRenderedPageBreak/>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7B04D4">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AC7296" w:rsidRPr="007B04D4" w:rsidRDefault="00E2058E" w:rsidP="00AC7296">
      <w:pPr>
        <w:widowControl w:val="0"/>
        <w:shd w:val="clear" w:color="auto" w:fill="FFFFFF"/>
        <w:ind w:firstLine="708"/>
        <w:jc w:val="both"/>
      </w:pPr>
      <w:r>
        <w:rPr>
          <w:b/>
        </w:rPr>
        <w:t>6</w:t>
      </w:r>
      <w:r w:rsidR="00AC7296" w:rsidRPr="007B04D4">
        <w:rPr>
          <w:b/>
        </w:rPr>
        <w:t xml:space="preserve">. Требования к техническим и функциональным характеристикам выполнения работ: </w:t>
      </w:r>
    </w:p>
    <w:p w:rsidR="00AC7296" w:rsidRPr="00F67FEA" w:rsidRDefault="00AC7296" w:rsidP="00AC7296">
      <w:pPr>
        <w:widowControl w:val="0"/>
        <w:ind w:firstLine="709"/>
        <w:jc w:val="both"/>
      </w:pPr>
      <w:r w:rsidRPr="007B04D4">
        <w:t xml:space="preserve">При выполнении работ Исполнитель соблюдает </w:t>
      </w:r>
      <w:proofErr w:type="gramStart"/>
      <w:r w:rsidRPr="007B04D4">
        <w:t>требования</w:t>
      </w:r>
      <w:proofErr w:type="gramEnd"/>
      <w:r w:rsidRPr="007B04D4">
        <w:t xml:space="preserve"> следующих нормативных технических документов: ГОСТ Р ИСО 9999-2019; ГОСТ Р 51632-20</w:t>
      </w:r>
      <w:r w:rsidR="002A5A53">
        <w:t>2</w:t>
      </w:r>
      <w:r w:rsidRPr="007B04D4">
        <w:t xml:space="preserve">1; </w:t>
      </w:r>
      <w:r w:rsidRPr="00F67FEA">
        <w:t>ГОСТ Р ИСО 22523-2007</w:t>
      </w:r>
      <w:r>
        <w:t>;</w:t>
      </w:r>
      <w:r w:rsidRPr="00F67FEA">
        <w:t xml:space="preserve"> ГОСТ Р ИСО 13404-2010; ГОСТ Р 56137-20</w:t>
      </w:r>
      <w:r w:rsidR="002A5A53">
        <w:t>21</w:t>
      </w:r>
      <w:r w:rsidRPr="00F67FEA">
        <w:t>; ГОСТ Р 51819-2017.</w:t>
      </w:r>
    </w:p>
    <w:p w:rsidR="00AC7296" w:rsidRPr="00F67FEA" w:rsidRDefault="00AC7296" w:rsidP="00AC7296">
      <w:pPr>
        <w:widowControl w:val="0"/>
        <w:ind w:firstLine="709"/>
        <w:jc w:val="both"/>
      </w:pPr>
      <w:r w:rsidRPr="00F67FEA">
        <w:t>Работы должны соответствовать ГОСТ Р 53870-20</w:t>
      </w:r>
      <w:r w:rsidR="00D50B65">
        <w:t>21</w:t>
      </w:r>
      <w:r w:rsidRPr="00F67FEA">
        <w:t xml:space="preserve"> «Услуги по протезированию нижних конечностей. Состав, содержание и порядок предоставления услуг».</w:t>
      </w:r>
    </w:p>
    <w:p w:rsidR="00AC7296" w:rsidRPr="00F67FEA" w:rsidRDefault="00AC7296" w:rsidP="00AC7296">
      <w:pPr>
        <w:widowControl w:val="0"/>
        <w:ind w:firstLine="709"/>
        <w:jc w:val="both"/>
      </w:pPr>
      <w:r w:rsidRPr="00F67FEA">
        <w:t>Материалы, используемые для производства работ и кон</w:t>
      </w:r>
      <w:r>
        <w:t>тактирующие с телом получателя,</w:t>
      </w:r>
      <w:r w:rsidRPr="00F67FEA">
        <w:t xml:space="preserve"> должны обладать </w:t>
      </w:r>
      <w:proofErr w:type="spellStart"/>
      <w:r w:rsidRPr="00F67FEA">
        <w:t>биосовместимостью</w:t>
      </w:r>
      <w:proofErr w:type="spellEnd"/>
      <w:r w:rsidRPr="00F67FEA">
        <w:t xml:space="preserve"> с кожными покровами человека, не вызывать у него токсических и аллергических реакций в соответствии с требованиями ГОСТ </w:t>
      </w:r>
      <w:r w:rsidRPr="00F67FEA">
        <w:rPr>
          <w:lang w:val="en-US"/>
        </w:rPr>
        <w:t>ISO</w:t>
      </w:r>
      <w:r w:rsidRPr="00F67FEA">
        <w:t xml:space="preserve"> 10993-1-20</w:t>
      </w:r>
      <w:r w:rsidR="00505816">
        <w:t>2</w:t>
      </w:r>
      <w:r w:rsidRPr="00F67FEA">
        <w:t>1, ГОСТ ISO 10993-5-2011, ГОСТ ISO 10993-10-2011, ГОСТ Р 52770-20</w:t>
      </w:r>
      <w:r>
        <w:t>16</w:t>
      </w:r>
      <w:r w:rsidRPr="00F67FEA">
        <w:t>.</w:t>
      </w:r>
    </w:p>
    <w:p w:rsidR="00AC7296" w:rsidRPr="00FD2EB0" w:rsidRDefault="00AC7296" w:rsidP="00AC7296">
      <w:pPr>
        <w:widowControl w:val="0"/>
        <w:ind w:firstLine="709"/>
        <w:jc w:val="both"/>
      </w:pPr>
      <w:r w:rsidRPr="00FD2EB0">
        <w:t xml:space="preserve">Качество работ обеспечивается, в том числе, наличием у Исполнителя (Соисполнителя) действующей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утвержденному Постановлением Правительства РФ от 01.06.2021 </w:t>
      </w:r>
      <w:r w:rsidR="002C3FCF">
        <w:t>№</w:t>
      </w:r>
      <w:r w:rsidRPr="00FD2EB0">
        <w:t xml:space="preserve">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D2EB0">
        <w:t>Сколково</w:t>
      </w:r>
      <w:proofErr w:type="spellEnd"/>
      <w:r w:rsidRPr="00FD2EB0">
        <w:t>") и признании утратившими силу некоторых актов Правительства Российской Федерации".</w:t>
      </w:r>
    </w:p>
    <w:p w:rsidR="00AC7296" w:rsidRDefault="00AC7296" w:rsidP="00AC7296">
      <w:pPr>
        <w:widowControl w:val="0"/>
        <w:ind w:firstLine="709"/>
        <w:jc w:val="both"/>
      </w:pPr>
      <w:r w:rsidRPr="00FD2EB0">
        <w:t xml:space="preserve">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протезно-ортопедического изделия. В случае непредставления указанной лицензии, участник закупки обязан привлечь для исполнения указанной обязанности Соисполнителя, имеющего соответствующую лицензию. </w:t>
      </w:r>
    </w:p>
    <w:p w:rsidR="00AC7296" w:rsidRPr="00F67FEA" w:rsidRDefault="00E2058E" w:rsidP="00AC7296">
      <w:pPr>
        <w:widowControl w:val="0"/>
        <w:ind w:firstLine="709"/>
        <w:jc w:val="both"/>
        <w:rPr>
          <w:bCs/>
        </w:rPr>
      </w:pPr>
      <w:r>
        <w:rPr>
          <w:rFonts w:eastAsia="Calibri"/>
          <w:b/>
          <w:lang w:eastAsia="en-US"/>
        </w:rPr>
        <w:t>7</w:t>
      </w:r>
      <w:r w:rsidR="00AC7296" w:rsidRPr="00F67FEA">
        <w:rPr>
          <w:rFonts w:eastAsia="Calibri"/>
          <w:b/>
          <w:lang w:eastAsia="en-US"/>
        </w:rPr>
        <w:t xml:space="preserve">. Гарантийный срок: </w:t>
      </w:r>
      <w:r w:rsidR="00AC7296" w:rsidRPr="00F67FEA">
        <w:rPr>
          <w:rFonts w:eastAsia="Calibri"/>
          <w:lang w:eastAsia="en-US"/>
        </w:rPr>
        <w:t>Гарантийный срок на результат выполненных работ указан в спецификации, при условии правильной эксплуатации протезно-ортопедического изделия инвалидом, и начинает исчисляться со дня, следующего за днем выдачи отремонтированного изделия инвалиду.</w:t>
      </w:r>
    </w:p>
    <w:p w:rsidR="00AC7296" w:rsidRPr="00F67FEA" w:rsidRDefault="00AC7296" w:rsidP="00AC7296">
      <w:pPr>
        <w:ind w:firstLine="567"/>
        <w:jc w:val="both"/>
        <w:rPr>
          <w:bCs/>
        </w:rPr>
      </w:pPr>
      <w:r w:rsidRPr="00F67FEA">
        <w:rPr>
          <w:bCs/>
        </w:rPr>
        <w:t>Гарантийное обслуживание не предусматривает смену приемной гильзы вследствие физиологической атрофии культи конечности, а также замену косметических</w:t>
      </w:r>
      <w:r>
        <w:rPr>
          <w:bCs/>
        </w:rPr>
        <w:t xml:space="preserve"> оболочек и косметических чулок</w:t>
      </w:r>
      <w:r w:rsidRPr="00F67FEA">
        <w:rPr>
          <w:bCs/>
        </w:rPr>
        <w:t xml:space="preserve"> вследствие их износа.</w:t>
      </w:r>
    </w:p>
    <w:p w:rsidR="00AC7296" w:rsidRPr="00F67FEA" w:rsidRDefault="00AC7296" w:rsidP="00AC7296">
      <w:pPr>
        <w:ind w:firstLine="567"/>
        <w:jc w:val="both"/>
        <w:rPr>
          <w:bCs/>
        </w:rPr>
      </w:pPr>
      <w:r w:rsidRPr="00F67FEA">
        <w:rPr>
          <w:bCs/>
        </w:rPr>
        <w:t>Гарантийный срок на силиконовые чехлы – должен быть не менее 6 месяцев, полимерные наколенники – не менее 3 месяцев со дня выдачи Получателю.</w:t>
      </w:r>
    </w:p>
    <w:p w:rsidR="00AC7296" w:rsidRPr="00F67FEA" w:rsidRDefault="00E2058E" w:rsidP="00AC7296">
      <w:pPr>
        <w:shd w:val="clear" w:color="auto" w:fill="FFFFFF"/>
        <w:ind w:firstLine="709"/>
        <w:jc w:val="both"/>
        <w:textAlignment w:val="baseline"/>
      </w:pPr>
      <w:r>
        <w:rPr>
          <w:b/>
        </w:rPr>
        <w:t>8</w:t>
      </w:r>
      <w:r w:rsidR="00AC7296" w:rsidRPr="00F67FEA">
        <w:rPr>
          <w:b/>
        </w:rPr>
        <w:t>. Требования к гарантии:</w:t>
      </w:r>
      <w:r w:rsidR="00AC7296" w:rsidRPr="00F67FEA">
        <w:t xml:space="preserve"> Исполнитель гарантирует, что Работы выполняются с надлежащим качеством, не имеют дефектов, связанных с разработкой, материалами,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AC7296" w:rsidRPr="00F67FEA" w:rsidRDefault="00AC7296" w:rsidP="00AC7296">
      <w:pPr>
        <w:tabs>
          <w:tab w:val="left" w:pos="-3840"/>
        </w:tabs>
        <w:ind w:firstLine="709"/>
        <w:jc w:val="both"/>
      </w:pPr>
      <w:r w:rsidRPr="00F67FEA">
        <w:rPr>
          <w:snapToGrid w:val="0"/>
        </w:rPr>
        <w:t xml:space="preserve">Гарантия действительна </w:t>
      </w:r>
      <w:r w:rsidRPr="00F67FEA">
        <w:t>после подписания Акта приема-передачи (в течение гарантийного срока). Текущее обслуживание результата Работ производится Получателем в соответствии с инструкцией по эксплуатации. 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AC7296" w:rsidRPr="00A93B77" w:rsidRDefault="00E2058E" w:rsidP="00AC7296">
      <w:pPr>
        <w:ind w:firstLine="709"/>
        <w:jc w:val="both"/>
        <w:rPr>
          <w:rFonts w:eastAsia="Calibri"/>
          <w:bCs/>
          <w:lang w:eastAsia="en-US"/>
        </w:rPr>
      </w:pPr>
      <w:r>
        <w:rPr>
          <w:rFonts w:eastAsia="Calibri"/>
          <w:b/>
          <w:bCs/>
          <w:color w:val="000000"/>
          <w:lang w:eastAsia="en-US"/>
        </w:rPr>
        <w:lastRenderedPageBreak/>
        <w:t>9</w:t>
      </w:r>
      <w:r w:rsidR="00AC7296" w:rsidRPr="00F67FEA">
        <w:rPr>
          <w:rFonts w:eastAsia="Calibri"/>
          <w:b/>
          <w:bCs/>
          <w:color w:val="000000"/>
          <w:lang w:eastAsia="en-US"/>
        </w:rPr>
        <w:t xml:space="preserve">. Требования к качеству выполнения работ: </w:t>
      </w:r>
      <w:r w:rsidR="00AC7296" w:rsidRPr="00F67FEA">
        <w:rPr>
          <w:rFonts w:eastAsia="Calibri"/>
          <w:bCs/>
          <w:lang w:eastAsia="en-US"/>
        </w:rPr>
        <w:t xml:space="preserve">Работы по ремонту </w:t>
      </w:r>
      <w:r w:rsidR="00AC7296" w:rsidRPr="007B04D4">
        <w:t xml:space="preserve">протезов </w:t>
      </w:r>
      <w:r w:rsidR="00AC7296">
        <w:t>нижних конечностей и протезов верхних конечностей</w:t>
      </w:r>
      <w:r w:rsidR="00AC7296" w:rsidRPr="00F67FEA">
        <w:rPr>
          <w:rFonts w:eastAsia="Calibri"/>
          <w:bCs/>
          <w:lang w:eastAsia="en-US"/>
        </w:rPr>
        <w:t xml:space="preserve"> для инвалидов считаются надлежащим образом исполненными, если у инвалида восстановлена двигательная, опорная и/или косметическая функции конечности, созданы условия для предупреждения развития деформации или благоприятного течения болезни.</w:t>
      </w:r>
    </w:p>
    <w:p w:rsidR="009E56FE" w:rsidRDefault="009E56FE" w:rsidP="00A60323">
      <w:pPr>
        <w:rPr>
          <w:b/>
        </w:rPr>
      </w:pPr>
    </w:p>
    <w:p w:rsidR="00C01708" w:rsidRDefault="006642D9" w:rsidP="006642D9">
      <w:pPr>
        <w:jc w:val="center"/>
        <w:rPr>
          <w:b/>
        </w:rPr>
      </w:pPr>
      <w:r w:rsidRPr="006642D9">
        <w:rPr>
          <w:b/>
        </w:rPr>
        <w:t>Спецификация</w:t>
      </w:r>
    </w:p>
    <w:p w:rsidR="006642D9" w:rsidRDefault="006642D9" w:rsidP="006642D9">
      <w:pPr>
        <w:jc w:val="center"/>
        <w:rPr>
          <w:b/>
        </w:rPr>
      </w:pPr>
    </w:p>
    <w:tbl>
      <w:tblPr>
        <w:tblW w:w="4927" w:type="pct"/>
        <w:tblLayout w:type="fixed"/>
        <w:tblCellMar>
          <w:left w:w="75" w:type="dxa"/>
          <w:right w:w="75" w:type="dxa"/>
        </w:tblCellMar>
        <w:tblLook w:val="0000" w:firstRow="0" w:lastRow="0" w:firstColumn="0" w:lastColumn="0" w:noHBand="0" w:noVBand="0"/>
      </w:tblPr>
      <w:tblGrid>
        <w:gridCol w:w="556"/>
        <w:gridCol w:w="2275"/>
        <w:gridCol w:w="3967"/>
        <w:gridCol w:w="995"/>
        <w:gridCol w:w="1416"/>
      </w:tblGrid>
      <w:tr w:rsidR="006A43D0" w:rsidRPr="00272B52" w:rsidTr="009B4760">
        <w:trPr>
          <w:trHeight w:val="793"/>
        </w:trPr>
        <w:tc>
          <w:tcPr>
            <w:tcW w:w="302" w:type="pct"/>
            <w:tcBorders>
              <w:top w:val="single" w:sz="4" w:space="0" w:color="000000"/>
              <w:left w:val="single" w:sz="4" w:space="0" w:color="000000"/>
              <w:bottom w:val="single" w:sz="4" w:space="0" w:color="000000"/>
              <w:right w:val="single" w:sz="4" w:space="0" w:color="000000"/>
            </w:tcBorders>
          </w:tcPr>
          <w:p w:rsidR="006A43D0" w:rsidRPr="00272B52" w:rsidRDefault="006A43D0" w:rsidP="00A102B7">
            <w:pPr>
              <w:widowControl w:val="0"/>
              <w:snapToGrid w:val="0"/>
              <w:spacing w:line="100" w:lineRule="atLeast"/>
              <w:ind w:hanging="75"/>
              <w:jc w:val="center"/>
              <w:rPr>
                <w:sz w:val="20"/>
                <w:szCs w:val="20"/>
              </w:rPr>
            </w:pPr>
            <w:r w:rsidRPr="002B5FE5">
              <w:rPr>
                <w:sz w:val="20"/>
                <w:szCs w:val="20"/>
              </w:rPr>
              <w:t>№ п/п</w:t>
            </w:r>
          </w:p>
        </w:tc>
        <w:tc>
          <w:tcPr>
            <w:tcW w:w="1235" w:type="pct"/>
            <w:tcBorders>
              <w:top w:val="single" w:sz="4" w:space="0" w:color="000000"/>
              <w:left w:val="single" w:sz="4" w:space="0" w:color="000000"/>
              <w:bottom w:val="single" w:sz="4" w:space="0" w:color="000000"/>
              <w:right w:val="single" w:sz="4" w:space="0" w:color="000000"/>
            </w:tcBorders>
          </w:tcPr>
          <w:p w:rsidR="006A43D0" w:rsidRPr="00272B52" w:rsidRDefault="006A43D0" w:rsidP="00A102B7">
            <w:pPr>
              <w:widowControl w:val="0"/>
              <w:snapToGrid w:val="0"/>
              <w:spacing w:line="100" w:lineRule="atLeast"/>
              <w:ind w:hanging="75"/>
              <w:jc w:val="center"/>
              <w:rPr>
                <w:sz w:val="20"/>
                <w:szCs w:val="20"/>
              </w:rPr>
            </w:pPr>
            <w:r w:rsidRPr="00272B52">
              <w:rPr>
                <w:sz w:val="20"/>
                <w:szCs w:val="20"/>
              </w:rPr>
              <w:t>Наименование объекта закупки</w:t>
            </w:r>
          </w:p>
        </w:tc>
        <w:tc>
          <w:tcPr>
            <w:tcW w:w="2154" w:type="pct"/>
            <w:tcBorders>
              <w:top w:val="single" w:sz="4" w:space="0" w:color="000000"/>
              <w:left w:val="single" w:sz="4" w:space="0" w:color="000000"/>
              <w:bottom w:val="single" w:sz="4" w:space="0" w:color="000000"/>
            </w:tcBorders>
            <w:shd w:val="clear" w:color="auto" w:fill="auto"/>
          </w:tcPr>
          <w:p w:rsidR="006A43D0" w:rsidRPr="00272B52" w:rsidRDefault="006A43D0" w:rsidP="00A102B7">
            <w:pPr>
              <w:widowControl w:val="0"/>
              <w:snapToGrid w:val="0"/>
              <w:spacing w:line="100" w:lineRule="atLeast"/>
              <w:ind w:hanging="75"/>
              <w:jc w:val="center"/>
              <w:rPr>
                <w:sz w:val="20"/>
                <w:szCs w:val="20"/>
              </w:rPr>
            </w:pPr>
            <w:r w:rsidRPr="00272B52">
              <w:rPr>
                <w:sz w:val="20"/>
                <w:szCs w:val="20"/>
              </w:rPr>
              <w:t>Описание объекта закупки, включая перечень сведений для определения идентичности или однородности товара</w:t>
            </w:r>
          </w:p>
        </w:tc>
        <w:tc>
          <w:tcPr>
            <w:tcW w:w="540" w:type="pct"/>
            <w:tcBorders>
              <w:top w:val="single" w:sz="4" w:space="0" w:color="000000"/>
              <w:left w:val="single" w:sz="4" w:space="0" w:color="000000"/>
              <w:bottom w:val="single" w:sz="4" w:space="0" w:color="000000"/>
              <w:right w:val="single" w:sz="4" w:space="0" w:color="000000"/>
            </w:tcBorders>
          </w:tcPr>
          <w:p w:rsidR="006A43D0" w:rsidRPr="002B5FE5" w:rsidRDefault="006A43D0" w:rsidP="00A102B7">
            <w:pPr>
              <w:rPr>
                <w:sz w:val="20"/>
                <w:szCs w:val="20"/>
              </w:rPr>
            </w:pPr>
            <w:r w:rsidRPr="002B5FE5">
              <w:rPr>
                <w:sz w:val="20"/>
                <w:szCs w:val="20"/>
              </w:rPr>
              <w:t>Срок гарантии</w:t>
            </w:r>
          </w:p>
        </w:tc>
        <w:tc>
          <w:tcPr>
            <w:tcW w:w="769" w:type="pct"/>
            <w:tcBorders>
              <w:top w:val="single" w:sz="4" w:space="0" w:color="000000"/>
              <w:left w:val="single" w:sz="4" w:space="0" w:color="000000"/>
              <w:bottom w:val="single" w:sz="4" w:space="0" w:color="000000"/>
              <w:right w:val="single" w:sz="4" w:space="0" w:color="000000"/>
            </w:tcBorders>
          </w:tcPr>
          <w:p w:rsidR="006A43D0" w:rsidRPr="00272B52" w:rsidRDefault="006A43D0" w:rsidP="00A102B7">
            <w:pPr>
              <w:widowControl w:val="0"/>
              <w:snapToGrid w:val="0"/>
              <w:spacing w:line="100" w:lineRule="atLeast"/>
              <w:ind w:hanging="75"/>
              <w:jc w:val="center"/>
              <w:rPr>
                <w:sz w:val="20"/>
                <w:szCs w:val="20"/>
              </w:rPr>
            </w:pPr>
            <w:r w:rsidRPr="002B5FE5">
              <w:rPr>
                <w:sz w:val="20"/>
                <w:szCs w:val="20"/>
              </w:rPr>
              <w:t>Срок изготовления</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лечебно-тренировочного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p w:rsidR="009B4760" w:rsidRDefault="009B4760" w:rsidP="009B4760">
            <w:pPr>
              <w:rPr>
                <w:sz w:val="20"/>
                <w:szCs w:val="20"/>
              </w:rPr>
            </w:pP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наколенником должна быть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лечебно-тренировочного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166C2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чехлом с замком должна быть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должна быть съемная, выполнена из бесшовного вспененного материала, соответствующая геометрическим </w:t>
            </w:r>
            <w:r>
              <w:rPr>
                <w:sz w:val="20"/>
                <w:szCs w:val="20"/>
              </w:rPr>
              <w:lastRenderedPageBreak/>
              <w:t>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3</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бедра лечебно-тренировочного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699"/>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бедра лечебно-тренировочного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166C2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558"/>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5</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для купания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lastRenderedPageBreak/>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0A7362">
            <w:pPr>
              <w:jc w:val="both"/>
              <w:rPr>
                <w:sz w:val="20"/>
                <w:szCs w:val="20"/>
              </w:rPr>
            </w:pPr>
            <w:r>
              <w:rPr>
                <w:sz w:val="20"/>
                <w:szCs w:val="20"/>
              </w:rPr>
              <w:lastRenderedPageBreak/>
              <w:t xml:space="preserve">Демонтаж </w:t>
            </w:r>
            <w:proofErr w:type="spellStart"/>
            <w:r>
              <w:rPr>
                <w:sz w:val="20"/>
                <w:szCs w:val="20"/>
              </w:rPr>
              <w:t>культеприемной</w:t>
            </w:r>
            <w:proofErr w:type="spellEnd"/>
            <w:r>
              <w:rPr>
                <w:sz w:val="20"/>
                <w:szCs w:val="20"/>
              </w:rPr>
              <w:t xml:space="preserve"> гильзы протеза голени для купания, монтаж примерочной приемной гильзы, пробная носка. Изготовление постоянной приемной гильзы, монтаж постоянной приемной гильзы, </w:t>
            </w:r>
            <w:r>
              <w:rPr>
                <w:sz w:val="20"/>
                <w:szCs w:val="20"/>
              </w:rPr>
              <w:lastRenderedPageBreak/>
              <w:t>изготовление косметической оболочки, выдача. Гильза протеза голени с креплением полимерным наколенником,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6</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для купания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для купания,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7</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бедра для купания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для купания,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w:t>
            </w:r>
            <w:r>
              <w:rPr>
                <w:sz w:val="20"/>
                <w:szCs w:val="20"/>
              </w:rPr>
              <w:lastRenderedPageBreak/>
              <w:t>пластик с силовыми элементами из стекловолокна, вкладная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8</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бедра для купания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для купания,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9</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бедра для купания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для купания и стопы. Должен быть подбор комплектующих подходящих по массе, уровню активности пациента и типу изделия (РСУ, двойного адаптера, коленного и несущего модуля). Построение схемы и сборка протеза. Примерка и тестовая ходьба с настройкой узлов. Должна быть протяжка соединений и выдача изделия.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840"/>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10</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наколенником,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w:t>
            </w:r>
            <w:r>
              <w:rPr>
                <w:sz w:val="20"/>
                <w:szCs w:val="20"/>
              </w:rPr>
              <w:lastRenderedPageBreak/>
              <w:t>стекловолокна, вкладная гильза постоянного протеза из вспененных материалов.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11</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113BB">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12</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наколенника) протеза голени модульного. Должен быть подбор наколенника из полимерного материала на культю голени по конструкции и типоразмеру, демонтаж, сборка, пробное пользование протезом и выдача. Наколенник на культю голени из полимерного материала: силикон; полиуретан; гель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415"/>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13</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w:t>
            </w:r>
            <w:proofErr w:type="gramStart"/>
            <w:r>
              <w:rPr>
                <w:sz w:val="20"/>
                <w:szCs w:val="20"/>
              </w:rPr>
              <w:t>бедра  модульного</w:t>
            </w:r>
            <w:proofErr w:type="gramEnd"/>
            <w:r>
              <w:rPr>
                <w:sz w:val="20"/>
                <w:szCs w:val="20"/>
              </w:rPr>
              <w:t>, в том числе при врожденном недоразвитии                 Вид ТСР</w:t>
            </w:r>
            <w:r>
              <w:rPr>
                <w:sz w:val="20"/>
                <w:szCs w:val="20"/>
              </w:rPr>
              <w:br/>
              <w:t>24-01-01</w:t>
            </w: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w:t>
            </w:r>
            <w:r>
              <w:rPr>
                <w:sz w:val="20"/>
                <w:szCs w:val="20"/>
              </w:rPr>
              <w:lastRenderedPageBreak/>
              <w:t>стекловолокна, вкладная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140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14</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w:t>
            </w:r>
            <w:proofErr w:type="gramStart"/>
            <w:r>
              <w:rPr>
                <w:sz w:val="20"/>
                <w:szCs w:val="20"/>
              </w:rPr>
              <w:t>бедра  модульного</w:t>
            </w:r>
            <w:proofErr w:type="gramEnd"/>
            <w:r>
              <w:rPr>
                <w:sz w:val="20"/>
                <w:szCs w:val="20"/>
              </w:rPr>
              <w:t>, в том числе при врожденном недоразвитии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840"/>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15</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при вычленении бедра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при вычленении бедра, изготовление, монтаж приемной гильзы, пробная носка, изготовление косметической оболочки, выдача. Приемная гильза при вычленении бедра должна быть индивидуальная по слепку с культи пациента, из многослойных пластиков с закладными силовыми элементами (из алюминия или стали), со смягчающим вкладным элементом из вспененных материалов.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7D7177" w:rsidTr="009B4760">
        <w:trPr>
          <w:trHeight w:val="698"/>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16</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бедра с внешним источником энергии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w:t>
            </w:r>
            <w:r>
              <w:rPr>
                <w:sz w:val="20"/>
                <w:szCs w:val="20"/>
              </w:rPr>
              <w:lastRenderedPageBreak/>
              <w:t>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983"/>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17</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бедра с внешним источником энергии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18</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w:t>
            </w:r>
            <w:proofErr w:type="gramStart"/>
            <w:r>
              <w:rPr>
                <w:sz w:val="20"/>
                <w:szCs w:val="20"/>
              </w:rPr>
              <w:t>протеза  предплечья</w:t>
            </w:r>
            <w:proofErr w:type="gramEnd"/>
            <w:r>
              <w:rPr>
                <w:sz w:val="20"/>
                <w:szCs w:val="20"/>
              </w:rPr>
              <w:t xml:space="preserve"> косметического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косметического,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19</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косметического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косметического,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w:t>
            </w:r>
            <w:r>
              <w:rPr>
                <w:sz w:val="20"/>
                <w:szCs w:val="20"/>
              </w:rPr>
              <w:lastRenderedPageBreak/>
              <w:t>тестовой приемной гильзы из высокотемпературного пластика, крепление протеза за счет анатомического рельефа и бандажа.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20</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предплечья рабочего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рабочего,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21</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рабочего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рабочего,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 и бандажа.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22</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предплечья активного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активного,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23</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активного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активного,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w:t>
            </w:r>
            <w:r>
              <w:rPr>
                <w:sz w:val="20"/>
                <w:szCs w:val="20"/>
              </w:rPr>
              <w:lastRenderedPageBreak/>
              <w:t>протеза за счет анатомического рельефа и бандажа.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557"/>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24</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предплечья с внешним источником энергии </w:t>
            </w:r>
          </w:p>
          <w:p w:rsidR="009B4760" w:rsidRDefault="009B4760" w:rsidP="009B4760">
            <w:pPr>
              <w:rPr>
                <w:sz w:val="20"/>
                <w:szCs w:val="20"/>
              </w:rPr>
            </w:pPr>
            <w:r>
              <w:rPr>
                <w:sz w:val="20"/>
                <w:szCs w:val="20"/>
              </w:rPr>
              <w:t>Вид ТСР</w:t>
            </w:r>
            <w:r>
              <w:rPr>
                <w:sz w:val="20"/>
                <w:szCs w:val="20"/>
              </w:rPr>
              <w:br/>
              <w:t>24-01-01</w:t>
            </w: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25</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с внешним источником энергии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должна быть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 и бандажа.</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65"/>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26</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лечебно-тренировочного                              Вид ТСР</w:t>
            </w:r>
            <w:r>
              <w:rPr>
                <w:sz w:val="20"/>
                <w:szCs w:val="20"/>
              </w:rPr>
              <w:br/>
              <w:t xml:space="preserve">24-01-01 </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голени лечебно-тренировочного. Подбор чехла из полимерного материала на культю голени по конструкции и типоразмеру, демонтаж, сборка, пробное пользование протезом и выдача. Чехол на культю голени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27</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для купания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Замена крепления (полимерного чехла) протеза голени для купания. Подбор чехла из полимерного материала на культю голени по конструкции и типоразмеру, демонтаж, сборка, пробное пользование протезом и выдача. Чехол на культю голени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w:t>
            </w:r>
            <w:r>
              <w:rPr>
                <w:sz w:val="20"/>
                <w:szCs w:val="20"/>
              </w:rPr>
              <w:lastRenderedPageBreak/>
              <w:t>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28</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голени модульного. Подбор чехла из полимерного материала на культю голени по конструкции и типоразмеру, демонтаж, сборка, пробное пользование протезом и выдача. Чехол на культю голени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557"/>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29</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w:t>
            </w:r>
            <w:proofErr w:type="gramStart"/>
            <w:r>
              <w:rPr>
                <w:sz w:val="20"/>
                <w:szCs w:val="20"/>
              </w:rPr>
              <w:t>бедра  лечебно</w:t>
            </w:r>
            <w:proofErr w:type="gramEnd"/>
            <w:r>
              <w:rPr>
                <w:sz w:val="20"/>
                <w:szCs w:val="20"/>
              </w:rPr>
              <w:t>-тренировочного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бедра лечебно-тренировочного.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30</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w:t>
            </w:r>
            <w:proofErr w:type="gramStart"/>
            <w:r>
              <w:rPr>
                <w:sz w:val="20"/>
                <w:szCs w:val="20"/>
              </w:rPr>
              <w:t>бедра  для</w:t>
            </w:r>
            <w:proofErr w:type="gramEnd"/>
            <w:r>
              <w:rPr>
                <w:sz w:val="20"/>
                <w:szCs w:val="20"/>
              </w:rPr>
              <w:t xml:space="preserve"> купания                 Вид ТСР 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бедра для купания.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31</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w:t>
            </w:r>
            <w:proofErr w:type="gramStart"/>
            <w:r>
              <w:rPr>
                <w:sz w:val="20"/>
                <w:szCs w:val="20"/>
              </w:rPr>
              <w:t>бедра  модульного</w:t>
            </w:r>
            <w:proofErr w:type="gramEnd"/>
            <w:r>
              <w:rPr>
                <w:sz w:val="20"/>
                <w:szCs w:val="20"/>
              </w:rPr>
              <w:t>, в том числе при врожденном недоразвитии                 Вид ТСР</w:t>
            </w:r>
            <w:r>
              <w:rPr>
                <w:sz w:val="20"/>
                <w:szCs w:val="20"/>
              </w:rPr>
              <w:br/>
              <w:t>24-01-01</w:t>
            </w:r>
          </w:p>
          <w:p w:rsidR="009B4760" w:rsidRDefault="009B4760" w:rsidP="009B4760">
            <w:pPr>
              <w:rPr>
                <w:sz w:val="20"/>
                <w:szCs w:val="20"/>
              </w:rPr>
            </w:pPr>
            <w:r>
              <w:rPr>
                <w:sz w:val="20"/>
                <w:szCs w:val="20"/>
              </w:rPr>
              <w:t xml:space="preserve"> </w:t>
            </w: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p w:rsidR="009B4760" w:rsidRDefault="009B4760" w:rsidP="009B4760">
            <w:pPr>
              <w:rPr>
                <w:sz w:val="20"/>
                <w:szCs w:val="20"/>
              </w:rPr>
            </w:pPr>
          </w:p>
          <w:p w:rsidR="009B4760" w:rsidRDefault="009B4760" w:rsidP="009B4760">
            <w:pPr>
              <w:rPr>
                <w:sz w:val="20"/>
                <w:szCs w:val="20"/>
              </w:rPr>
            </w:pP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бедра модульного.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32</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бедра с внешним источником энергии              </w:t>
            </w:r>
          </w:p>
          <w:p w:rsidR="009B4760" w:rsidRDefault="009B4760" w:rsidP="009B4760">
            <w:pPr>
              <w:rPr>
                <w:sz w:val="20"/>
                <w:szCs w:val="20"/>
              </w:rPr>
            </w:pPr>
            <w:r>
              <w:rPr>
                <w:sz w:val="20"/>
                <w:szCs w:val="20"/>
              </w:rPr>
              <w:t>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бедра с внешним источником энергии.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982"/>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33</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w:t>
            </w:r>
            <w:proofErr w:type="gramStart"/>
            <w:r>
              <w:rPr>
                <w:sz w:val="20"/>
                <w:szCs w:val="20"/>
              </w:rPr>
              <w:t>протеза  предплечья</w:t>
            </w:r>
            <w:proofErr w:type="gramEnd"/>
            <w:r>
              <w:rPr>
                <w:sz w:val="20"/>
                <w:szCs w:val="20"/>
              </w:rPr>
              <w:t xml:space="preserve"> косметического </w:t>
            </w:r>
          </w:p>
          <w:p w:rsidR="009B4760" w:rsidRDefault="009B4760" w:rsidP="009B4760">
            <w:pPr>
              <w:rPr>
                <w:sz w:val="20"/>
                <w:szCs w:val="20"/>
              </w:rPr>
            </w:pPr>
            <w:r>
              <w:rPr>
                <w:sz w:val="20"/>
                <w:szCs w:val="20"/>
              </w:rPr>
              <w:t>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предплечья косметического.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34</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косметического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Замена крепления (полимерного чехла) протеза плеча </w:t>
            </w:r>
            <w:proofErr w:type="spellStart"/>
            <w:r>
              <w:rPr>
                <w:sz w:val="20"/>
                <w:szCs w:val="20"/>
              </w:rPr>
              <w:t>косметиченского</w:t>
            </w:r>
            <w:proofErr w:type="spellEnd"/>
            <w:r>
              <w:rPr>
                <w:sz w:val="20"/>
                <w:szCs w:val="20"/>
              </w:rPr>
              <w:t>.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плеча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35</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предплечья рабочего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предплечья рабочего.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698"/>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36</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рабочего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lastRenderedPageBreak/>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lastRenderedPageBreak/>
              <w:t xml:space="preserve">Замена крепления (полимерного чехла) протеза плеча. Подбор чехла из полимерного материала на культю верхней конечности по конструкции и типоразмеру, демонтаж, сборка, пробное пользование протезом и </w:t>
            </w:r>
            <w:r>
              <w:rPr>
                <w:sz w:val="20"/>
                <w:szCs w:val="20"/>
              </w:rPr>
              <w:lastRenderedPageBreak/>
              <w:t>выдача. Чехол на культю плеча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37</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предплечья активного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 xml:space="preserve">Замена крепления (полимерного чехла) </w:t>
            </w:r>
            <w:proofErr w:type="spellStart"/>
            <w:r>
              <w:rPr>
                <w:sz w:val="20"/>
                <w:szCs w:val="20"/>
              </w:rPr>
              <w:t>протезапредплечья</w:t>
            </w:r>
            <w:proofErr w:type="spellEnd"/>
            <w:r>
              <w:rPr>
                <w:sz w:val="20"/>
                <w:szCs w:val="20"/>
              </w:rPr>
              <w:t xml:space="preserve"> активного.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38</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активного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плеча активного.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плеча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39</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 xml:space="preserve">Ремонт протеза предплечья с внешним источником энергии </w:t>
            </w:r>
          </w:p>
          <w:p w:rsidR="009B4760" w:rsidRDefault="009B4760" w:rsidP="009B4760">
            <w:pPr>
              <w:rPr>
                <w:sz w:val="20"/>
                <w:szCs w:val="20"/>
              </w:rPr>
            </w:pPr>
            <w:r>
              <w:rPr>
                <w:sz w:val="20"/>
                <w:szCs w:val="20"/>
              </w:rPr>
              <w:t>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t>Замена крепления (полимерного чехла) протеза предплечья с внешним источником энергии.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полимерного материала должен быть: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r w:rsidR="009B4760" w:rsidRPr="00272B52" w:rsidTr="009B4760">
        <w:trPr>
          <w:trHeight w:val="1206"/>
        </w:trPr>
        <w:tc>
          <w:tcPr>
            <w:tcW w:w="302"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40</w:t>
            </w:r>
          </w:p>
        </w:tc>
        <w:tc>
          <w:tcPr>
            <w:tcW w:w="1235" w:type="pct"/>
            <w:tcBorders>
              <w:top w:val="single" w:sz="4" w:space="0" w:color="000000"/>
              <w:left w:val="single" w:sz="4" w:space="0" w:color="000000"/>
              <w:bottom w:val="single" w:sz="4" w:space="0" w:color="000000"/>
              <w:right w:val="single" w:sz="4" w:space="0" w:color="000000"/>
            </w:tcBorders>
          </w:tcPr>
          <w:p w:rsidR="009B4760" w:rsidRDefault="009B4760" w:rsidP="009B4760">
            <w:pPr>
              <w:rPr>
                <w:sz w:val="20"/>
                <w:szCs w:val="20"/>
              </w:rPr>
            </w:pPr>
            <w:r>
              <w:rPr>
                <w:sz w:val="20"/>
                <w:szCs w:val="20"/>
              </w:rPr>
              <w:t>Ремонт протеза плеча с внешним источником энергии               Вид ТСР</w:t>
            </w:r>
            <w:r>
              <w:rPr>
                <w:sz w:val="20"/>
                <w:szCs w:val="20"/>
              </w:rPr>
              <w:br/>
              <w:t>24-01-01</w:t>
            </w:r>
          </w:p>
          <w:p w:rsidR="009B4760" w:rsidRDefault="009B4760" w:rsidP="009B4760">
            <w:pPr>
              <w:rPr>
                <w:sz w:val="20"/>
                <w:szCs w:val="20"/>
              </w:rPr>
            </w:pPr>
          </w:p>
          <w:p w:rsidR="009B4760" w:rsidRDefault="009B4760" w:rsidP="009B4760">
            <w:pPr>
              <w:rPr>
                <w:sz w:val="20"/>
                <w:szCs w:val="20"/>
              </w:rPr>
            </w:pPr>
            <w:r>
              <w:rPr>
                <w:sz w:val="20"/>
                <w:szCs w:val="20"/>
              </w:rPr>
              <w:t>Услуги по ремонту прочего оборудования 33.19.10.000/ 33.19.10.000-00000002</w:t>
            </w:r>
          </w:p>
          <w:p w:rsidR="009B4760" w:rsidRDefault="009B4760" w:rsidP="009B4760">
            <w:pPr>
              <w:rPr>
                <w:sz w:val="20"/>
                <w:szCs w:val="20"/>
              </w:rPr>
            </w:pPr>
          </w:p>
          <w:p w:rsidR="009B4760" w:rsidRDefault="009B4760" w:rsidP="009B4760">
            <w:pPr>
              <w:rPr>
                <w:sz w:val="20"/>
                <w:szCs w:val="20"/>
              </w:rPr>
            </w:pPr>
            <w:r>
              <w:rPr>
                <w:sz w:val="20"/>
                <w:szCs w:val="20"/>
              </w:rPr>
              <w:t>КОЗ 02.34.01.02</w:t>
            </w:r>
          </w:p>
        </w:tc>
        <w:tc>
          <w:tcPr>
            <w:tcW w:w="2154" w:type="pct"/>
            <w:tcBorders>
              <w:top w:val="single" w:sz="4" w:space="0" w:color="000000"/>
              <w:left w:val="single" w:sz="4" w:space="0" w:color="000000"/>
              <w:bottom w:val="single" w:sz="4" w:space="0" w:color="000000"/>
            </w:tcBorders>
            <w:shd w:val="clear" w:color="auto" w:fill="auto"/>
          </w:tcPr>
          <w:p w:rsidR="009B4760" w:rsidRDefault="009B4760" w:rsidP="009B4760">
            <w:pPr>
              <w:jc w:val="both"/>
              <w:rPr>
                <w:sz w:val="20"/>
                <w:szCs w:val="20"/>
              </w:rPr>
            </w:pPr>
            <w:r>
              <w:rPr>
                <w:sz w:val="20"/>
                <w:szCs w:val="20"/>
              </w:rPr>
              <w:lastRenderedPageBreak/>
              <w:t xml:space="preserve">Замена крепления (полимерного чехла) протеза плеча с внешним источником энергии.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плеча из полимерного материала должен быть: силикон; полиуретан; гель (в зависимости от потребности получателя); с дистальным </w:t>
            </w:r>
            <w:r>
              <w:rPr>
                <w:sz w:val="20"/>
                <w:szCs w:val="20"/>
              </w:rPr>
              <w:lastRenderedPageBreak/>
              <w:t>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40"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lastRenderedPageBreak/>
              <w:t>6 мес.</w:t>
            </w:r>
          </w:p>
        </w:tc>
        <w:tc>
          <w:tcPr>
            <w:tcW w:w="769" w:type="pct"/>
            <w:tcBorders>
              <w:top w:val="single" w:sz="4" w:space="0" w:color="000000"/>
              <w:left w:val="single" w:sz="4" w:space="0" w:color="000000"/>
              <w:bottom w:val="single" w:sz="4" w:space="0" w:color="000000"/>
              <w:right w:val="single" w:sz="4" w:space="0" w:color="000000"/>
            </w:tcBorders>
          </w:tcPr>
          <w:p w:rsidR="009B4760" w:rsidRDefault="009B4760" w:rsidP="009B4760">
            <w:pPr>
              <w:jc w:val="center"/>
              <w:rPr>
                <w:sz w:val="20"/>
                <w:szCs w:val="20"/>
              </w:rPr>
            </w:pPr>
            <w:r>
              <w:rPr>
                <w:sz w:val="20"/>
                <w:szCs w:val="20"/>
              </w:rPr>
              <w:t>60 дней</w:t>
            </w:r>
          </w:p>
        </w:tc>
      </w:tr>
    </w:tbl>
    <w:p w:rsidR="00A44AD3" w:rsidRDefault="00A44AD3" w:rsidP="006642D9"/>
    <w:sectPr w:rsidR="00A44AD3" w:rsidSect="00AD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BFC"/>
    <w:multiLevelType w:val="hybridMultilevel"/>
    <w:tmpl w:val="5EF2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50D34"/>
    <w:multiLevelType w:val="hybridMultilevel"/>
    <w:tmpl w:val="4E86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74EAD"/>
    <w:multiLevelType w:val="hybridMultilevel"/>
    <w:tmpl w:val="2F32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52A"/>
    <w:multiLevelType w:val="hybridMultilevel"/>
    <w:tmpl w:val="D97C0B9A"/>
    <w:lvl w:ilvl="0" w:tplc="52CCD978">
      <w:start w:val="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10449"/>
    <w:multiLevelType w:val="hybridMultilevel"/>
    <w:tmpl w:val="09D0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A5EDA"/>
    <w:multiLevelType w:val="hybridMultilevel"/>
    <w:tmpl w:val="ACEED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50C06"/>
    <w:multiLevelType w:val="hybridMultilevel"/>
    <w:tmpl w:val="1D521622"/>
    <w:lvl w:ilvl="0" w:tplc="8C787614">
      <w:start w:val="1"/>
      <w:numFmt w:val="decimal"/>
      <w:lvlText w:val="%1."/>
      <w:lvlJc w:val="left"/>
      <w:pPr>
        <w:ind w:left="927"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455F5"/>
    <w:multiLevelType w:val="hybridMultilevel"/>
    <w:tmpl w:val="A61E53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B7"/>
    <w:rsid w:val="00005896"/>
    <w:rsid w:val="00006FDB"/>
    <w:rsid w:val="00021D54"/>
    <w:rsid w:val="00056B2A"/>
    <w:rsid w:val="0006257D"/>
    <w:rsid w:val="000A7362"/>
    <w:rsid w:val="000D08CD"/>
    <w:rsid w:val="000D3439"/>
    <w:rsid w:val="000D70FD"/>
    <w:rsid w:val="000D78FC"/>
    <w:rsid w:val="000E41DE"/>
    <w:rsid w:val="0010329A"/>
    <w:rsid w:val="001276CE"/>
    <w:rsid w:val="00160CAD"/>
    <w:rsid w:val="00166C20"/>
    <w:rsid w:val="001727DF"/>
    <w:rsid w:val="00174122"/>
    <w:rsid w:val="00175124"/>
    <w:rsid w:val="00190012"/>
    <w:rsid w:val="001922CA"/>
    <w:rsid w:val="001A12BE"/>
    <w:rsid w:val="001A508A"/>
    <w:rsid w:val="001B5F86"/>
    <w:rsid w:val="001C566D"/>
    <w:rsid w:val="001D028D"/>
    <w:rsid w:val="0020125B"/>
    <w:rsid w:val="002017BD"/>
    <w:rsid w:val="0020443A"/>
    <w:rsid w:val="0021126E"/>
    <w:rsid w:val="0021434F"/>
    <w:rsid w:val="00225794"/>
    <w:rsid w:val="00234A2B"/>
    <w:rsid w:val="002429BC"/>
    <w:rsid w:val="00244E9A"/>
    <w:rsid w:val="0024680C"/>
    <w:rsid w:val="00263D44"/>
    <w:rsid w:val="00281FEA"/>
    <w:rsid w:val="002949A8"/>
    <w:rsid w:val="002A5A53"/>
    <w:rsid w:val="002C3FCF"/>
    <w:rsid w:val="002C62C6"/>
    <w:rsid w:val="002D69E1"/>
    <w:rsid w:val="002D7DB0"/>
    <w:rsid w:val="002E074B"/>
    <w:rsid w:val="002E46A8"/>
    <w:rsid w:val="002E54BC"/>
    <w:rsid w:val="00305ACA"/>
    <w:rsid w:val="003103EB"/>
    <w:rsid w:val="003164B9"/>
    <w:rsid w:val="003362C8"/>
    <w:rsid w:val="00361650"/>
    <w:rsid w:val="003673E5"/>
    <w:rsid w:val="00370679"/>
    <w:rsid w:val="00375CC9"/>
    <w:rsid w:val="00376749"/>
    <w:rsid w:val="00380C98"/>
    <w:rsid w:val="00387007"/>
    <w:rsid w:val="003A3229"/>
    <w:rsid w:val="003A5399"/>
    <w:rsid w:val="003A74B1"/>
    <w:rsid w:val="003B0ECE"/>
    <w:rsid w:val="003B300A"/>
    <w:rsid w:val="003D585B"/>
    <w:rsid w:val="003E6BBC"/>
    <w:rsid w:val="003E6C87"/>
    <w:rsid w:val="00401770"/>
    <w:rsid w:val="004065DC"/>
    <w:rsid w:val="004510E1"/>
    <w:rsid w:val="00460AEE"/>
    <w:rsid w:val="004910EA"/>
    <w:rsid w:val="004B5919"/>
    <w:rsid w:val="004D1C89"/>
    <w:rsid w:val="004E1B39"/>
    <w:rsid w:val="004E7350"/>
    <w:rsid w:val="0050135D"/>
    <w:rsid w:val="00505816"/>
    <w:rsid w:val="005058AC"/>
    <w:rsid w:val="00505D88"/>
    <w:rsid w:val="0050732D"/>
    <w:rsid w:val="00527F96"/>
    <w:rsid w:val="005305F2"/>
    <w:rsid w:val="0054527C"/>
    <w:rsid w:val="00572C0E"/>
    <w:rsid w:val="005760BA"/>
    <w:rsid w:val="005A0641"/>
    <w:rsid w:val="005A55F6"/>
    <w:rsid w:val="005A761D"/>
    <w:rsid w:val="005B10C9"/>
    <w:rsid w:val="005E3266"/>
    <w:rsid w:val="005F0315"/>
    <w:rsid w:val="005F28C9"/>
    <w:rsid w:val="005F3946"/>
    <w:rsid w:val="0060225B"/>
    <w:rsid w:val="00604851"/>
    <w:rsid w:val="0062451A"/>
    <w:rsid w:val="00636E65"/>
    <w:rsid w:val="00643BF5"/>
    <w:rsid w:val="006525BB"/>
    <w:rsid w:val="00655BC6"/>
    <w:rsid w:val="006612DE"/>
    <w:rsid w:val="006642D9"/>
    <w:rsid w:val="00665E19"/>
    <w:rsid w:val="006A43D0"/>
    <w:rsid w:val="006A5AF3"/>
    <w:rsid w:val="006B2DF8"/>
    <w:rsid w:val="006B5B37"/>
    <w:rsid w:val="006C30DE"/>
    <w:rsid w:val="006E19AC"/>
    <w:rsid w:val="006E44F8"/>
    <w:rsid w:val="006F3F7E"/>
    <w:rsid w:val="006F755F"/>
    <w:rsid w:val="00710521"/>
    <w:rsid w:val="00774534"/>
    <w:rsid w:val="00794810"/>
    <w:rsid w:val="007A0EA7"/>
    <w:rsid w:val="007A4BA3"/>
    <w:rsid w:val="007A585B"/>
    <w:rsid w:val="007D250C"/>
    <w:rsid w:val="007F3316"/>
    <w:rsid w:val="007F5DA9"/>
    <w:rsid w:val="0080602E"/>
    <w:rsid w:val="00817200"/>
    <w:rsid w:val="0083119B"/>
    <w:rsid w:val="00831C13"/>
    <w:rsid w:val="00851423"/>
    <w:rsid w:val="008637CC"/>
    <w:rsid w:val="008772A7"/>
    <w:rsid w:val="00886F6A"/>
    <w:rsid w:val="008A0A53"/>
    <w:rsid w:val="008B4C93"/>
    <w:rsid w:val="008B551D"/>
    <w:rsid w:val="008C5999"/>
    <w:rsid w:val="008D1699"/>
    <w:rsid w:val="008D693B"/>
    <w:rsid w:val="008E465D"/>
    <w:rsid w:val="008E4B2E"/>
    <w:rsid w:val="008E7A24"/>
    <w:rsid w:val="008F3B54"/>
    <w:rsid w:val="009113BB"/>
    <w:rsid w:val="009128E6"/>
    <w:rsid w:val="00912C5F"/>
    <w:rsid w:val="0091467F"/>
    <w:rsid w:val="0092542A"/>
    <w:rsid w:val="00931384"/>
    <w:rsid w:val="00933A9A"/>
    <w:rsid w:val="00941503"/>
    <w:rsid w:val="009567D7"/>
    <w:rsid w:val="009733DE"/>
    <w:rsid w:val="009B4760"/>
    <w:rsid w:val="009C4332"/>
    <w:rsid w:val="009C4647"/>
    <w:rsid w:val="009D4DD8"/>
    <w:rsid w:val="009E56FE"/>
    <w:rsid w:val="009F17BB"/>
    <w:rsid w:val="009F5251"/>
    <w:rsid w:val="00A406E7"/>
    <w:rsid w:val="00A44AD3"/>
    <w:rsid w:val="00A57E56"/>
    <w:rsid w:val="00A60323"/>
    <w:rsid w:val="00A637F2"/>
    <w:rsid w:val="00A72156"/>
    <w:rsid w:val="00A9595C"/>
    <w:rsid w:val="00AA671B"/>
    <w:rsid w:val="00AC7296"/>
    <w:rsid w:val="00AD3050"/>
    <w:rsid w:val="00AD5B25"/>
    <w:rsid w:val="00AE0A99"/>
    <w:rsid w:val="00AF6396"/>
    <w:rsid w:val="00AF6969"/>
    <w:rsid w:val="00B00777"/>
    <w:rsid w:val="00B03365"/>
    <w:rsid w:val="00B06249"/>
    <w:rsid w:val="00B1123F"/>
    <w:rsid w:val="00B1192A"/>
    <w:rsid w:val="00B219EC"/>
    <w:rsid w:val="00B25A03"/>
    <w:rsid w:val="00B42751"/>
    <w:rsid w:val="00B575AD"/>
    <w:rsid w:val="00B70EDD"/>
    <w:rsid w:val="00B72D8E"/>
    <w:rsid w:val="00B92D11"/>
    <w:rsid w:val="00B95E78"/>
    <w:rsid w:val="00BC442C"/>
    <w:rsid w:val="00BC5116"/>
    <w:rsid w:val="00BD521E"/>
    <w:rsid w:val="00BE6708"/>
    <w:rsid w:val="00C01708"/>
    <w:rsid w:val="00C223D5"/>
    <w:rsid w:val="00C45A49"/>
    <w:rsid w:val="00C51BE3"/>
    <w:rsid w:val="00C52BB7"/>
    <w:rsid w:val="00C9176C"/>
    <w:rsid w:val="00CA51EA"/>
    <w:rsid w:val="00CB27AE"/>
    <w:rsid w:val="00CD4BA3"/>
    <w:rsid w:val="00CE2ADC"/>
    <w:rsid w:val="00CE4A39"/>
    <w:rsid w:val="00CF4386"/>
    <w:rsid w:val="00D1091B"/>
    <w:rsid w:val="00D13EDB"/>
    <w:rsid w:val="00D22DB7"/>
    <w:rsid w:val="00D26D7D"/>
    <w:rsid w:val="00D439B9"/>
    <w:rsid w:val="00D43FC9"/>
    <w:rsid w:val="00D50B65"/>
    <w:rsid w:val="00D53D9C"/>
    <w:rsid w:val="00D56B28"/>
    <w:rsid w:val="00D609A8"/>
    <w:rsid w:val="00D709A4"/>
    <w:rsid w:val="00D97F96"/>
    <w:rsid w:val="00DA5718"/>
    <w:rsid w:val="00DC036E"/>
    <w:rsid w:val="00E05D68"/>
    <w:rsid w:val="00E1140C"/>
    <w:rsid w:val="00E13E48"/>
    <w:rsid w:val="00E2058E"/>
    <w:rsid w:val="00E430FC"/>
    <w:rsid w:val="00E600F3"/>
    <w:rsid w:val="00E701D8"/>
    <w:rsid w:val="00E84159"/>
    <w:rsid w:val="00E900AB"/>
    <w:rsid w:val="00EA14AA"/>
    <w:rsid w:val="00EA5A68"/>
    <w:rsid w:val="00EC2504"/>
    <w:rsid w:val="00ED0323"/>
    <w:rsid w:val="00ED17F8"/>
    <w:rsid w:val="00ED1E6A"/>
    <w:rsid w:val="00EE204A"/>
    <w:rsid w:val="00EE5545"/>
    <w:rsid w:val="00EF39B1"/>
    <w:rsid w:val="00F33FB8"/>
    <w:rsid w:val="00F83C6A"/>
    <w:rsid w:val="00FA7494"/>
    <w:rsid w:val="00FC7352"/>
    <w:rsid w:val="00FD5394"/>
    <w:rsid w:val="00FD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805EC-B822-4E2D-B2C0-0A940C00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7D7"/>
    <w:pPr>
      <w:ind w:left="720"/>
      <w:contextualSpacing/>
    </w:pPr>
  </w:style>
  <w:style w:type="table" w:styleId="a4">
    <w:name w:val="Table Grid"/>
    <w:basedOn w:val="a1"/>
    <w:uiPriority w:val="59"/>
    <w:rsid w:val="002D6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44AD3"/>
    <w:rPr>
      <w:rFonts w:ascii="Segoe UI" w:hAnsi="Segoe UI" w:cs="Segoe UI"/>
      <w:sz w:val="18"/>
      <w:szCs w:val="18"/>
    </w:rPr>
  </w:style>
  <w:style w:type="character" w:customStyle="1" w:styleId="a6">
    <w:name w:val="Текст выноски Знак"/>
    <w:basedOn w:val="a0"/>
    <w:link w:val="a5"/>
    <w:uiPriority w:val="99"/>
    <w:semiHidden/>
    <w:rsid w:val="00A44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15</Pages>
  <Words>6234</Words>
  <Characters>35536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Якубова Наталья Николаевна</cp:lastModifiedBy>
  <cp:revision>129</cp:revision>
  <cp:lastPrinted>2020-06-04T10:05:00Z</cp:lastPrinted>
  <dcterms:created xsi:type="dcterms:W3CDTF">2020-04-20T04:19:00Z</dcterms:created>
  <dcterms:modified xsi:type="dcterms:W3CDTF">2022-08-12T06:01:00Z</dcterms:modified>
</cp:coreProperties>
</file>