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A" w:rsidRPr="000E3D24" w:rsidRDefault="008016EA" w:rsidP="003C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E3D2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ТЕХНИЧЕСКОЕ ЗАДАНИЕ</w:t>
      </w:r>
    </w:p>
    <w:p w:rsidR="008016EA" w:rsidRPr="000E3D24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505"/>
        <w:gridCol w:w="822"/>
        <w:gridCol w:w="709"/>
      </w:tblGrid>
      <w:tr w:rsidR="00303CFE" w:rsidRPr="000E3D24" w:rsidTr="00CC2B4F">
        <w:trPr>
          <w:trHeight w:val="920"/>
        </w:trPr>
        <w:tc>
          <w:tcPr>
            <w:tcW w:w="1163" w:type="dxa"/>
          </w:tcPr>
          <w:p w:rsidR="00303CFE" w:rsidRPr="000E3D24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8505" w:type="dxa"/>
          </w:tcPr>
          <w:p w:rsidR="00303CFE" w:rsidRPr="000E3D24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822" w:type="dxa"/>
          </w:tcPr>
          <w:p w:rsidR="00303CFE" w:rsidRPr="000E3D24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</w:tcPr>
          <w:p w:rsidR="00303CFE" w:rsidRPr="000E3D24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</w:tr>
      <w:tr w:rsidR="001C3740" w:rsidRPr="000E3D24" w:rsidTr="00CC2B4F">
        <w:trPr>
          <w:trHeight w:val="3614"/>
        </w:trPr>
        <w:tc>
          <w:tcPr>
            <w:tcW w:w="1163" w:type="dxa"/>
            <w:vAlign w:val="center"/>
          </w:tcPr>
          <w:p w:rsidR="001C3740" w:rsidRPr="000E3D24" w:rsidRDefault="000E3D24" w:rsidP="003C4A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hAnsi="Times New Roman" w:cs="Times New Roman"/>
                <w:sz w:val="20"/>
                <w:szCs w:val="24"/>
              </w:rPr>
              <w:t xml:space="preserve">Протез предплечья </w:t>
            </w:r>
            <w:r w:rsidR="003C4AEF">
              <w:rPr>
                <w:rFonts w:ascii="Times New Roman" w:hAnsi="Times New Roman" w:cs="Times New Roman"/>
                <w:sz w:val="20"/>
                <w:szCs w:val="24"/>
              </w:rPr>
              <w:t>с микропроцессорным управлением</w:t>
            </w:r>
          </w:p>
        </w:tc>
        <w:tc>
          <w:tcPr>
            <w:tcW w:w="8505" w:type="dxa"/>
            <w:shd w:val="clear" w:color="auto" w:fill="auto"/>
          </w:tcPr>
          <w:p w:rsidR="00D55517" w:rsidRPr="003C2994" w:rsidRDefault="00D55517" w:rsidP="00D55517">
            <w:pPr>
              <w:spacing w:after="0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Общее описание: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при сохранении активного локтевого сустава. 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Протез состоит из двух основных частей: гильзы и модуля кисти. Гильза в свою очередь состоит из приемной и внешней(несущей).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Модуль кисти имеет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  <w:highlight w:val="white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По умолчанию в протезе настроен первый жест - </w:t>
            </w:r>
            <w:proofErr w:type="spellStart"/>
            <w:r w:rsidRPr="003C2994">
              <w:rPr>
                <w:rFonts w:ascii="Times New Roman" w:eastAsia="Montserrat" w:hAnsi="Times New Roman" w:cs="Times New Roman"/>
                <w:sz w:val="20"/>
                <w:szCs w:val="20"/>
                <w:highlight w:val="white"/>
              </w:rPr>
              <w:t>схват</w:t>
            </w:r>
            <w:proofErr w:type="spellEnd"/>
            <w:r w:rsidRPr="003C2994">
              <w:rPr>
                <w:rFonts w:ascii="Times New Roman" w:eastAsia="Montserrat" w:hAnsi="Times New Roman" w:cs="Times New Roman"/>
                <w:sz w:val="20"/>
                <w:szCs w:val="20"/>
                <w:highlight w:val="white"/>
              </w:rPr>
              <w:t xml:space="preserve"> в щепоть.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Пальцы со 2-го по 5-ый имеют 2 подвижных взаимозависимых сустава. Большой палец кисти с электромеханическим управлением движе</w:t>
            </w:r>
            <w:r w:rsidR="003C2994"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ний обеспечивает их позиционное </w:t>
            </w: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противопоставление, сгибание-разгибание, приведение-отведение.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D55517" w:rsidRPr="003C2994" w:rsidRDefault="00D55517" w:rsidP="00D55517">
            <w:pPr>
              <w:spacing w:after="0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Внешний вид: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D55517" w:rsidRPr="003C2994" w:rsidRDefault="00D55517" w:rsidP="00D55517">
            <w:pPr>
              <w:spacing w:after="0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Управление: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Управление протезом осуществляется за счет регистрации на поверхности кожи культи </w:t>
            </w:r>
            <w:proofErr w:type="spellStart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электромиографического</w:t>
            </w:r>
            <w:proofErr w:type="spellEnd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миодатчиков</w:t>
            </w:r>
            <w:proofErr w:type="spellEnd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, зафиксированных во внутренней гильзе.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Управление протезом - одно/двухканальное</w:t>
            </w:r>
          </w:p>
          <w:p w:rsidR="00D55517" w:rsidRPr="003C2994" w:rsidRDefault="00D55517" w:rsidP="00D55517">
            <w:pPr>
              <w:spacing w:after="0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Питание: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Зарядка - стандартный разъем USB-</w:t>
            </w:r>
            <w:proofErr w:type="spellStart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Type</w:t>
            </w:r>
            <w:proofErr w:type="spellEnd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C. Светоиндикация процесса зарядки.</w:t>
            </w:r>
          </w:p>
          <w:p w:rsidR="00D55517" w:rsidRPr="003C2994" w:rsidRDefault="00D55517" w:rsidP="00D55517">
            <w:pPr>
              <w:spacing w:after="0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Подключение: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Протез имеет пассивную ротацию кисти в лучезапястном шарнире запястья.</w:t>
            </w:r>
          </w:p>
          <w:p w:rsidR="00D55517" w:rsidRPr="003C2994" w:rsidRDefault="00D55517" w:rsidP="00D55517">
            <w:pPr>
              <w:spacing w:after="0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Внешняя гильза: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Внешняя гильза изготавливается по индивидуальному гипсовому слепку методом вакуумной </w:t>
            </w:r>
            <w:proofErr w:type="spellStart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инфузии</w:t>
            </w:r>
            <w:proofErr w:type="spellEnd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D55517" w:rsidRPr="003C2994" w:rsidRDefault="00D55517" w:rsidP="00D55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Приёмная гильза изготавливается из мягких смол (</w:t>
            </w:r>
            <w:proofErr w:type="spellStart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термолин</w:t>
            </w:r>
            <w:proofErr w:type="spellEnd"/>
            <w:r w:rsidRPr="003C2994">
              <w:rPr>
                <w:rFonts w:ascii="Times New Roman" w:eastAsia="Montserrat" w:hAnsi="Times New Roman" w:cs="Times New Roman"/>
                <w:sz w:val="20"/>
                <w:szCs w:val="20"/>
              </w:rPr>
              <w:t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SLS методом из PLA2200</w:t>
            </w:r>
          </w:p>
          <w:p w:rsidR="001C3740" w:rsidRPr="003C2994" w:rsidRDefault="001C3740" w:rsidP="003C4AE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C3740" w:rsidRPr="000E3D24" w:rsidRDefault="001C3740" w:rsidP="001C374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1C3740" w:rsidRPr="000E3D24" w:rsidRDefault="001C3740" w:rsidP="001C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</w:tr>
      <w:tr w:rsidR="001C3740" w:rsidRPr="000E3D24" w:rsidTr="003C4AEF">
        <w:trPr>
          <w:trHeight w:val="441"/>
        </w:trPr>
        <w:tc>
          <w:tcPr>
            <w:tcW w:w="10490" w:type="dxa"/>
            <w:gridSpan w:val="3"/>
            <w:vAlign w:val="center"/>
          </w:tcPr>
          <w:p w:rsidR="001C3740" w:rsidRPr="000E3D24" w:rsidRDefault="001C3740" w:rsidP="001C374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1C3740" w:rsidRPr="000E3D24" w:rsidRDefault="001C3740" w:rsidP="001C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0E3D2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</w:tr>
    </w:tbl>
    <w:p w:rsidR="008016EA" w:rsidRPr="000E3D24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Cs w:val="24"/>
          <w:lang w:eastAsia="ru-RU"/>
        </w:rPr>
      </w:pPr>
    </w:p>
    <w:p w:rsidR="008016EA" w:rsidRPr="00CC2B4F" w:rsidRDefault="008016EA" w:rsidP="003C4AEF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CC2B4F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Требование к качеству работ</w:t>
      </w:r>
    </w:p>
    <w:p w:rsidR="00A73D2C" w:rsidRPr="00CC2B4F" w:rsidRDefault="00FC517C" w:rsidP="003C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B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Протезы верхних конечностей должны соответствовать требованиям ГОСТ Р ИСО 22523-2007, ГОСТ ISO 10993-1-20</w:t>
      </w:r>
      <w:r w:rsidR="00EF20AD" w:rsidRPr="00CC2B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C2B4F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ГОСТ ISO 10993</w:t>
      </w:r>
      <w:r w:rsidR="00EF20AD" w:rsidRPr="00CC2B4F">
        <w:rPr>
          <w:rFonts w:ascii="Times New Roman" w:eastAsia="Times New Roman" w:hAnsi="Times New Roman" w:cs="Times New Roman"/>
          <w:sz w:val="20"/>
          <w:szCs w:val="20"/>
          <w:lang w:eastAsia="ru-RU"/>
        </w:rPr>
        <w:t>-5-2011, ГОСТ ISO 10993-10-2011, ГОСТ Р 56138-2021.</w:t>
      </w:r>
    </w:p>
    <w:p w:rsidR="00A73D2C" w:rsidRPr="00CC2B4F" w:rsidRDefault="00EF3CB3" w:rsidP="003C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2B4F">
        <w:rPr>
          <w:rFonts w:ascii="Times New Roman" w:hAnsi="Times New Roman" w:cs="Times New Roman"/>
          <w:sz w:val="20"/>
          <w:szCs w:val="20"/>
        </w:rPr>
        <w:t>Обязательно предоставление деклараций о соответствии (при наличии).</w:t>
      </w:r>
    </w:p>
    <w:p w:rsidR="00EF3CB3" w:rsidRPr="00CC2B4F" w:rsidRDefault="00EF3CB3" w:rsidP="003C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B4F" w:rsidRPr="00CC2B4F" w:rsidRDefault="00CC2B4F" w:rsidP="00CC2B4F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B4F">
        <w:rPr>
          <w:rFonts w:ascii="Times New Roman" w:hAnsi="Times New Roman" w:cs="Times New Roman"/>
          <w:b/>
          <w:sz w:val="20"/>
          <w:szCs w:val="20"/>
        </w:rPr>
        <w:t>Срок выполнения работ</w:t>
      </w:r>
    </w:p>
    <w:p w:rsidR="00A47B35" w:rsidRPr="00CC2B4F" w:rsidRDefault="00A47B35" w:rsidP="003C4A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2B4F">
        <w:rPr>
          <w:rFonts w:ascii="Times New Roman" w:hAnsi="Times New Roman" w:cs="Times New Roman"/>
          <w:sz w:val="20"/>
          <w:szCs w:val="20"/>
        </w:rPr>
        <w:t xml:space="preserve">Работы выполняются в срок, не превышающий </w:t>
      </w:r>
      <w:r w:rsidR="000E3D24" w:rsidRPr="00CC2B4F">
        <w:rPr>
          <w:rFonts w:ascii="Times New Roman" w:hAnsi="Times New Roman" w:cs="Times New Roman"/>
          <w:sz w:val="20"/>
          <w:szCs w:val="20"/>
        </w:rPr>
        <w:t>60</w:t>
      </w:r>
      <w:r w:rsidRPr="00CC2B4F">
        <w:rPr>
          <w:rFonts w:ascii="Times New Roman" w:hAnsi="Times New Roman" w:cs="Times New Roman"/>
          <w:sz w:val="20"/>
          <w:szCs w:val="20"/>
        </w:rPr>
        <w:t xml:space="preserve"> календарных дней с момента обращения Получателя с направлением к Исполнителю, но не позднее </w:t>
      </w:r>
      <w:r w:rsidR="00D55517" w:rsidRPr="00CC2B4F">
        <w:rPr>
          <w:rFonts w:ascii="Times New Roman" w:hAnsi="Times New Roman" w:cs="Times New Roman"/>
          <w:sz w:val="20"/>
          <w:szCs w:val="20"/>
        </w:rPr>
        <w:t>31.08.2022</w:t>
      </w:r>
      <w:r w:rsidR="001C3740" w:rsidRPr="00CC2B4F">
        <w:rPr>
          <w:rFonts w:ascii="Times New Roman" w:hAnsi="Times New Roman" w:cs="Times New Roman"/>
          <w:sz w:val="20"/>
          <w:szCs w:val="20"/>
        </w:rPr>
        <w:t xml:space="preserve"> </w:t>
      </w:r>
      <w:r w:rsidR="00595AA7" w:rsidRPr="00CC2B4F">
        <w:rPr>
          <w:rFonts w:ascii="Times New Roman" w:hAnsi="Times New Roman" w:cs="Times New Roman"/>
          <w:sz w:val="20"/>
          <w:szCs w:val="20"/>
        </w:rPr>
        <w:t>г.</w:t>
      </w:r>
    </w:p>
    <w:p w:rsidR="00CC2B4F" w:rsidRDefault="00CC2B4F" w:rsidP="00CC2B4F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D2C" w:rsidRPr="00CC2B4F" w:rsidRDefault="00A73D2C" w:rsidP="00CC2B4F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C2B4F">
        <w:rPr>
          <w:rFonts w:ascii="Times New Roman" w:hAnsi="Times New Roman" w:cs="Times New Roman"/>
          <w:b/>
          <w:sz w:val="20"/>
          <w:szCs w:val="20"/>
        </w:rPr>
        <w:lastRenderedPageBreak/>
        <w:t>Треб</w:t>
      </w:r>
      <w:r w:rsidR="00CC2B4F" w:rsidRPr="00CC2B4F">
        <w:rPr>
          <w:rFonts w:ascii="Times New Roman" w:hAnsi="Times New Roman" w:cs="Times New Roman"/>
          <w:b/>
          <w:sz w:val="20"/>
          <w:szCs w:val="20"/>
        </w:rPr>
        <w:t>ования к месту выполнения работ</w:t>
      </w:r>
    </w:p>
    <w:p w:rsidR="00EF3CB3" w:rsidRPr="00CC2B4F" w:rsidRDefault="003C4AEF" w:rsidP="003C4AEF">
      <w:pPr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C2B4F">
        <w:rPr>
          <w:rFonts w:ascii="Times New Roman" w:hAnsi="Times New Roman" w:cs="Times New Roman"/>
          <w:color w:val="000000"/>
          <w:sz w:val="20"/>
          <w:szCs w:val="20"/>
        </w:rPr>
        <w:t>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по месту нахождения Исполнителя.</w:t>
      </w:r>
    </w:p>
    <w:p w:rsidR="00A73D2C" w:rsidRPr="00CC2B4F" w:rsidRDefault="00A73D2C" w:rsidP="003C4AEF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C2B4F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сроку и (или) объему предоставления гарантий выполнения работ</w:t>
      </w:r>
    </w:p>
    <w:p w:rsidR="005F3319" w:rsidRPr="00CC2B4F" w:rsidRDefault="005F3319" w:rsidP="003C4A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2B4F">
        <w:rPr>
          <w:rFonts w:ascii="Times New Roman" w:hAnsi="Times New Roman" w:cs="Times New Roman"/>
          <w:sz w:val="20"/>
          <w:szCs w:val="20"/>
        </w:rPr>
        <w:t xml:space="preserve">Гарантийный срок устанавливается с момента подписания Получателем акта </w:t>
      </w:r>
      <w:r w:rsidR="00CC2B4F" w:rsidRPr="00CC2B4F">
        <w:rPr>
          <w:rFonts w:ascii="Times New Roman" w:hAnsi="Times New Roman" w:cs="Times New Roman"/>
          <w:sz w:val="20"/>
          <w:szCs w:val="20"/>
        </w:rPr>
        <w:t>выполненных работ и составляет 12</w:t>
      </w:r>
      <w:r w:rsidRPr="00CC2B4F">
        <w:rPr>
          <w:rFonts w:ascii="Times New Roman" w:hAnsi="Times New Roman" w:cs="Times New Roman"/>
          <w:sz w:val="20"/>
          <w:szCs w:val="20"/>
        </w:rPr>
        <w:t xml:space="preserve"> </w:t>
      </w:r>
      <w:r w:rsidR="00CC2B4F" w:rsidRPr="00CC2B4F">
        <w:rPr>
          <w:rFonts w:ascii="Times New Roman" w:hAnsi="Times New Roman" w:cs="Times New Roman"/>
          <w:sz w:val="20"/>
          <w:szCs w:val="20"/>
        </w:rPr>
        <w:t>месяцев</w:t>
      </w:r>
      <w:r w:rsidR="00187C6E" w:rsidRPr="00CC2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A0E" w:rsidRPr="00CC2B4F" w:rsidRDefault="00A73D2C" w:rsidP="003C4A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2B4F">
        <w:rPr>
          <w:rFonts w:ascii="Times New Roman" w:hAnsi="Times New Roman" w:cs="Times New Roman"/>
          <w:sz w:val="20"/>
          <w:szCs w:val="20"/>
        </w:rPr>
        <w:t xml:space="preserve">В течение этого срока предприятие-изготовитель производит замену или ремонт </w:t>
      </w:r>
      <w:r w:rsidRPr="00CC2B4F">
        <w:rPr>
          <w:rFonts w:ascii="Times New Roman" w:eastAsia="Arial" w:hAnsi="Times New Roman" w:cs="Times New Roman"/>
          <w:color w:val="000000"/>
          <w:sz w:val="20"/>
          <w:szCs w:val="20"/>
        </w:rPr>
        <w:t>преждевременно вышедшего из строя не по вине инвалида</w:t>
      </w:r>
      <w:r w:rsidRPr="00CC2B4F">
        <w:rPr>
          <w:rFonts w:ascii="Times New Roman" w:hAnsi="Times New Roman" w:cs="Times New Roman"/>
          <w:sz w:val="20"/>
          <w:szCs w:val="20"/>
        </w:rPr>
        <w:t xml:space="preserve"> изделия бесплатно.</w:t>
      </w:r>
    </w:p>
    <w:sectPr w:rsidR="00427A0E" w:rsidRPr="00CC2B4F" w:rsidSect="00303C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05A80"/>
    <w:rsid w:val="00075A43"/>
    <w:rsid w:val="000E20D1"/>
    <w:rsid w:val="000E3D24"/>
    <w:rsid w:val="00170C7A"/>
    <w:rsid w:val="00187C6E"/>
    <w:rsid w:val="001C3740"/>
    <w:rsid w:val="002F0D14"/>
    <w:rsid w:val="00303CFE"/>
    <w:rsid w:val="003C2994"/>
    <w:rsid w:val="003C4AEF"/>
    <w:rsid w:val="003E3CF0"/>
    <w:rsid w:val="004267C8"/>
    <w:rsid w:val="00427A0E"/>
    <w:rsid w:val="004C6FC3"/>
    <w:rsid w:val="00595AA7"/>
    <w:rsid w:val="005E267C"/>
    <w:rsid w:val="005F3319"/>
    <w:rsid w:val="008016EA"/>
    <w:rsid w:val="008828C0"/>
    <w:rsid w:val="00891003"/>
    <w:rsid w:val="00922967"/>
    <w:rsid w:val="00A3423E"/>
    <w:rsid w:val="00A47B35"/>
    <w:rsid w:val="00A73D2C"/>
    <w:rsid w:val="00B67690"/>
    <w:rsid w:val="00C22560"/>
    <w:rsid w:val="00C31F39"/>
    <w:rsid w:val="00CC2B4F"/>
    <w:rsid w:val="00D55517"/>
    <w:rsid w:val="00D5725C"/>
    <w:rsid w:val="00DB3361"/>
    <w:rsid w:val="00DD0EB8"/>
    <w:rsid w:val="00EF20AD"/>
    <w:rsid w:val="00EF3CB3"/>
    <w:rsid w:val="00F70255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54ED-B274-4FB9-98EE-D97FA40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E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1BFD-3793-4183-83FA-5DF2020D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Павлинская Екатерина Петровна</cp:lastModifiedBy>
  <cp:revision>3</cp:revision>
  <cp:lastPrinted>2020-01-20T12:00:00Z</cp:lastPrinted>
  <dcterms:created xsi:type="dcterms:W3CDTF">2022-04-20T06:27:00Z</dcterms:created>
  <dcterms:modified xsi:type="dcterms:W3CDTF">2022-04-20T07:42:00Z</dcterms:modified>
</cp:coreProperties>
</file>