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AC" w:rsidRPr="00016F27" w:rsidRDefault="00F533AC" w:rsidP="00F533AC">
      <w:pPr>
        <w:widowControl w:val="0"/>
        <w:ind w:right="-24"/>
        <w:jc w:val="right"/>
        <w:rPr>
          <w:i/>
        </w:rPr>
      </w:pPr>
      <w:r w:rsidRPr="00016F27">
        <w:rPr>
          <w:i/>
        </w:rPr>
        <w:t>Приложение №</w:t>
      </w:r>
      <w:r>
        <w:rPr>
          <w:i/>
        </w:rPr>
        <w:t>1</w:t>
      </w:r>
    </w:p>
    <w:p w:rsidR="00F533AC" w:rsidRDefault="00F533AC" w:rsidP="00F533AC">
      <w:pPr>
        <w:widowControl w:val="0"/>
        <w:tabs>
          <w:tab w:val="left" w:pos="7350"/>
        </w:tabs>
        <w:ind w:right="-24"/>
        <w:jc w:val="right"/>
        <w:rPr>
          <w:b/>
        </w:rPr>
      </w:pPr>
      <w:r w:rsidRPr="00016F27">
        <w:rPr>
          <w:i/>
        </w:rPr>
        <w:t>к извещению о проведении закупки</w:t>
      </w:r>
    </w:p>
    <w:p w:rsidR="001C6F00" w:rsidRDefault="004944CC" w:rsidP="00FD2131">
      <w:pPr>
        <w:widowControl w:val="0"/>
        <w:ind w:right="-24"/>
        <w:jc w:val="center"/>
        <w:rPr>
          <w:b/>
        </w:rPr>
      </w:pPr>
      <w:r>
        <w:rPr>
          <w:b/>
        </w:rPr>
        <w:t xml:space="preserve"> </w:t>
      </w:r>
    </w:p>
    <w:p w:rsidR="00F533AC" w:rsidRDefault="00F533AC" w:rsidP="00F533AC">
      <w:pPr>
        <w:widowControl w:val="0"/>
        <w:ind w:right="-24"/>
        <w:rPr>
          <w:b/>
        </w:rPr>
      </w:pPr>
    </w:p>
    <w:p w:rsidR="00FD2131" w:rsidRPr="005C058F" w:rsidRDefault="004944CC" w:rsidP="00FD2131">
      <w:pPr>
        <w:widowControl w:val="0"/>
        <w:ind w:right="-24"/>
        <w:jc w:val="center"/>
        <w:rPr>
          <w:b/>
        </w:rPr>
      </w:pPr>
      <w:r>
        <w:rPr>
          <w:b/>
        </w:rPr>
        <w:t>Описание объекта закупки (т</w:t>
      </w:r>
      <w:r w:rsidR="00FD2131" w:rsidRPr="005C058F">
        <w:rPr>
          <w:b/>
        </w:rPr>
        <w:t>ехническое задание</w:t>
      </w:r>
      <w:r>
        <w:rPr>
          <w:b/>
        </w:rPr>
        <w:t>)</w:t>
      </w:r>
    </w:p>
    <w:p w:rsidR="00154EAF" w:rsidRDefault="00FD2131" w:rsidP="00FD2131">
      <w:pPr>
        <w:widowControl w:val="0"/>
        <w:ind w:right="-24"/>
        <w:jc w:val="center"/>
        <w:rPr>
          <w:b/>
        </w:rPr>
      </w:pPr>
      <w:r w:rsidRPr="005C058F">
        <w:rPr>
          <w:b/>
        </w:rPr>
        <w:t xml:space="preserve">на выполнение работ в 2023 году по изготовлению протезов нижних конечностей </w:t>
      </w:r>
    </w:p>
    <w:p w:rsidR="00154EAF" w:rsidRDefault="00FD2131" w:rsidP="00FD2131">
      <w:pPr>
        <w:widowControl w:val="0"/>
        <w:ind w:right="-24"/>
        <w:jc w:val="center"/>
        <w:rPr>
          <w:b/>
        </w:rPr>
      </w:pPr>
      <w:r w:rsidRPr="005C058F">
        <w:rPr>
          <w:b/>
        </w:rPr>
        <w:t>(далее – Изделия) для пострадавших от нес</w:t>
      </w:r>
      <w:r w:rsidR="00154EAF">
        <w:rPr>
          <w:b/>
        </w:rPr>
        <w:t>частных случаев на производстве</w:t>
      </w:r>
    </w:p>
    <w:p w:rsidR="00FD2131" w:rsidRPr="005C058F" w:rsidRDefault="00FD2131" w:rsidP="00FD2131">
      <w:pPr>
        <w:widowControl w:val="0"/>
        <w:ind w:right="-24"/>
        <w:jc w:val="center"/>
        <w:rPr>
          <w:b/>
        </w:rPr>
      </w:pPr>
      <w:r w:rsidRPr="005C058F">
        <w:rPr>
          <w:b/>
        </w:rPr>
        <w:t xml:space="preserve"> и профессиональных заболеваний</w:t>
      </w:r>
    </w:p>
    <w:p w:rsidR="00FD2131" w:rsidRPr="005C058F" w:rsidRDefault="00FD2131" w:rsidP="00FD2131">
      <w:pPr>
        <w:widowControl w:val="0"/>
        <w:ind w:right="-24"/>
        <w:jc w:val="center"/>
        <w:rPr>
          <w:b/>
        </w:rPr>
      </w:pPr>
      <w:r w:rsidRPr="005C058F">
        <w:rPr>
          <w:b/>
        </w:rPr>
        <w:t xml:space="preserve"> (далее – Получатели) </w:t>
      </w:r>
    </w:p>
    <w:p w:rsidR="00FD2131" w:rsidRPr="005C058F" w:rsidRDefault="00FD2131" w:rsidP="00FD2131">
      <w:pPr>
        <w:widowControl w:val="0"/>
        <w:ind w:right="-24"/>
        <w:jc w:val="center"/>
        <w:rPr>
          <w:b/>
        </w:rPr>
      </w:pPr>
    </w:p>
    <w:p w:rsidR="00FD2131" w:rsidRPr="00065D20" w:rsidRDefault="00FD2131" w:rsidP="00FD2131">
      <w:pPr>
        <w:ind w:right="-24"/>
        <w:jc w:val="both"/>
        <w:rPr>
          <w:color w:val="000000" w:themeColor="text1"/>
        </w:rPr>
      </w:pPr>
      <w:r w:rsidRPr="00065D20">
        <w:rPr>
          <w:rFonts w:eastAsia="Calibri"/>
          <w:b/>
          <w:color w:val="000000" w:themeColor="text1"/>
        </w:rPr>
        <w:t>Срок выполнения работ:</w:t>
      </w:r>
      <w:r w:rsidRPr="00065D20">
        <w:rPr>
          <w:rFonts w:eastAsia="Calibri"/>
          <w:color w:val="000000" w:themeColor="text1"/>
        </w:rPr>
        <w:t xml:space="preserve"> со дня, следующего за днем заключения государственного контракта, по </w:t>
      </w:r>
      <w:r w:rsidR="00B91D76">
        <w:rPr>
          <w:color w:val="000000" w:themeColor="text1"/>
        </w:rPr>
        <w:t>«</w:t>
      </w:r>
      <w:r>
        <w:rPr>
          <w:color w:val="000000" w:themeColor="text1"/>
        </w:rPr>
        <w:t>31</w:t>
      </w:r>
      <w:r w:rsidR="00B91D76">
        <w:rPr>
          <w:color w:val="000000" w:themeColor="text1"/>
        </w:rPr>
        <w:t>»</w:t>
      </w:r>
      <w:r w:rsidRPr="00065D20">
        <w:rPr>
          <w:color w:val="000000" w:themeColor="text1"/>
        </w:rPr>
        <w:t xml:space="preserve"> октября 2023 года (включительно).</w:t>
      </w:r>
    </w:p>
    <w:p w:rsidR="00FD2131" w:rsidRPr="00065D20" w:rsidRDefault="00FD2131" w:rsidP="00FD2131">
      <w:pPr>
        <w:ind w:right="-24"/>
        <w:jc w:val="both"/>
        <w:rPr>
          <w:color w:val="000000" w:themeColor="text1"/>
        </w:rPr>
      </w:pPr>
      <w:r w:rsidRPr="00065D20">
        <w:rPr>
          <w:rFonts w:eastAsia="Calibri"/>
          <w:b/>
          <w:color w:val="000000" w:themeColor="text1"/>
        </w:rPr>
        <w:t>Сроки завершения работы:</w:t>
      </w:r>
      <w:r w:rsidRPr="00065D20">
        <w:rPr>
          <w:rFonts w:eastAsia="Calibri"/>
          <w:color w:val="000000" w:themeColor="text1"/>
        </w:rPr>
        <w:t xml:space="preserve"> </w:t>
      </w:r>
      <w:r w:rsidR="00B91D76">
        <w:rPr>
          <w:color w:val="000000" w:themeColor="text1"/>
        </w:rPr>
        <w:t>«</w:t>
      </w:r>
      <w:r>
        <w:rPr>
          <w:color w:val="000000" w:themeColor="text1"/>
        </w:rPr>
        <w:t>31</w:t>
      </w:r>
      <w:r w:rsidR="00B91D76">
        <w:rPr>
          <w:color w:val="000000" w:themeColor="text1"/>
        </w:rPr>
        <w:t>»</w:t>
      </w:r>
      <w:r w:rsidRPr="00065D20">
        <w:rPr>
          <w:color w:val="000000" w:themeColor="text1"/>
        </w:rPr>
        <w:t xml:space="preserve"> октября 2023 года (включительно).</w:t>
      </w:r>
    </w:p>
    <w:p w:rsidR="00FD2131" w:rsidRPr="00065D20" w:rsidRDefault="00FD2131" w:rsidP="00FD2131">
      <w:pPr>
        <w:ind w:right="-24"/>
        <w:jc w:val="both"/>
        <w:rPr>
          <w:color w:val="000000" w:themeColor="text1"/>
        </w:rPr>
      </w:pPr>
      <w:r w:rsidRPr="00065D20">
        <w:rPr>
          <w:b/>
          <w:color w:val="000000" w:themeColor="text1"/>
          <w:sz w:val="22"/>
          <w:szCs w:val="22"/>
        </w:rPr>
        <w:t>Место выполнения работ</w:t>
      </w:r>
      <w:r w:rsidRPr="00065D20">
        <w:rPr>
          <w:color w:val="000000" w:themeColor="text1"/>
          <w:sz w:val="22"/>
          <w:szCs w:val="22"/>
        </w:rPr>
        <w:t>: Российская Федерация</w:t>
      </w:r>
    </w:p>
    <w:p w:rsidR="005F4504" w:rsidRDefault="005F4504" w:rsidP="00FD2131">
      <w:pPr>
        <w:ind w:right="-24"/>
        <w:jc w:val="both"/>
        <w:rPr>
          <w:b/>
        </w:rPr>
      </w:pPr>
      <w:r>
        <w:rPr>
          <w:b/>
        </w:rPr>
        <w:t xml:space="preserve">Место </w:t>
      </w:r>
      <w:r>
        <w:rPr>
          <w:rFonts w:eastAsia="Calibri"/>
          <w:b/>
        </w:rPr>
        <w:t>жительства (место пребывания, фактического проживания)</w:t>
      </w:r>
      <w:r>
        <w:rPr>
          <w:b/>
        </w:rPr>
        <w:t xml:space="preserve"> Получател</w:t>
      </w:r>
      <w:r w:rsidR="001C6F00">
        <w:rPr>
          <w:b/>
        </w:rPr>
        <w:t>ей</w:t>
      </w:r>
      <w:r>
        <w:rPr>
          <w:b/>
        </w:rPr>
        <w:t>:</w:t>
      </w:r>
    </w:p>
    <w:p w:rsidR="00FD2131" w:rsidRPr="00065D20" w:rsidRDefault="00FD2131" w:rsidP="00FD2131">
      <w:pPr>
        <w:ind w:right="-24"/>
        <w:jc w:val="both"/>
        <w:rPr>
          <w:color w:val="000000" w:themeColor="text1"/>
        </w:rPr>
      </w:pPr>
      <w:r w:rsidRPr="00065D20">
        <w:rPr>
          <w:color w:val="000000" w:themeColor="text1"/>
        </w:rPr>
        <w:t xml:space="preserve"> Санкт-Петербург и Ленинградская область.</w:t>
      </w:r>
    </w:p>
    <w:p w:rsidR="00FD2131" w:rsidRPr="005C058F" w:rsidRDefault="00FD2131" w:rsidP="00FD2131">
      <w:pPr>
        <w:jc w:val="both"/>
      </w:pPr>
      <w:r w:rsidRPr="005C058F">
        <w:rPr>
          <w:rFonts w:eastAsia="Calibri"/>
          <w:color w:val="000000" w:themeColor="text1"/>
          <w:lang w:eastAsia="en-US"/>
        </w:rPr>
        <w:t>1.</w:t>
      </w:r>
      <w:r w:rsidRPr="005C058F">
        <w:rPr>
          <w:color w:val="000000" w:themeColor="text1"/>
        </w:rPr>
        <w:t xml:space="preserve">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w:t>
      </w:r>
      <w:r w:rsidRPr="005C058F">
        <w:t>государственного контракта.</w:t>
      </w:r>
    </w:p>
    <w:p w:rsidR="00FD2131" w:rsidRPr="005C058F" w:rsidRDefault="00FD2131" w:rsidP="00FD2131">
      <w:pPr>
        <w:ind w:right="-24"/>
        <w:jc w:val="both"/>
        <w:rPr>
          <w:rFonts w:eastAsia="Calibri"/>
          <w:lang w:eastAsia="en-US"/>
        </w:rPr>
      </w:pPr>
      <w:r w:rsidRPr="005C058F">
        <w:rPr>
          <w:rFonts w:eastAsia="Calibri"/>
          <w:lang w:eastAsia="en-US"/>
        </w:rPr>
        <w:t>2. Изделия должны отвечать следующим требованиям:</w:t>
      </w:r>
    </w:p>
    <w:p w:rsidR="00FD2131" w:rsidRDefault="00FD2131" w:rsidP="00FD2131">
      <w:pPr>
        <w:pStyle w:val="a5"/>
        <w:ind w:right="-24"/>
        <w:jc w:val="both"/>
        <w:rPr>
          <w:rFonts w:eastAsia="Calibri"/>
          <w:lang w:eastAsia="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6521"/>
        <w:gridCol w:w="992"/>
      </w:tblGrid>
      <w:tr w:rsidR="00AA61CA" w:rsidRPr="00CA26C6" w:rsidTr="008552DA">
        <w:trPr>
          <w:trHeight w:val="717"/>
        </w:trPr>
        <w:tc>
          <w:tcPr>
            <w:tcW w:w="568" w:type="dxa"/>
            <w:shd w:val="clear" w:color="auto" w:fill="auto"/>
          </w:tcPr>
          <w:p w:rsidR="00AA61CA" w:rsidRPr="009A7258" w:rsidRDefault="00AA61CA" w:rsidP="00AA61CA">
            <w:pPr>
              <w:rPr>
                <w:sz w:val="22"/>
                <w:szCs w:val="22"/>
              </w:rPr>
            </w:pPr>
            <w:r w:rsidRPr="009A7258">
              <w:rPr>
                <w:sz w:val="22"/>
                <w:szCs w:val="22"/>
              </w:rPr>
              <w:t>№</w:t>
            </w:r>
          </w:p>
          <w:p w:rsidR="00AA61CA" w:rsidRPr="009A7258" w:rsidRDefault="00AA61CA" w:rsidP="00AA61CA">
            <w:pPr>
              <w:rPr>
                <w:sz w:val="22"/>
                <w:szCs w:val="22"/>
              </w:rPr>
            </w:pPr>
            <w:r w:rsidRPr="009A7258">
              <w:rPr>
                <w:sz w:val="22"/>
                <w:szCs w:val="22"/>
              </w:rPr>
              <w:t>п/п</w:t>
            </w:r>
          </w:p>
        </w:tc>
        <w:tc>
          <w:tcPr>
            <w:tcW w:w="2126" w:type="dxa"/>
          </w:tcPr>
          <w:p w:rsidR="00AA61CA" w:rsidRPr="009A7258" w:rsidRDefault="00AA61CA" w:rsidP="000D59EF">
            <w:pPr>
              <w:jc w:val="center"/>
              <w:rPr>
                <w:sz w:val="22"/>
                <w:szCs w:val="22"/>
              </w:rPr>
            </w:pPr>
            <w:r w:rsidRPr="009A7258">
              <w:rPr>
                <w:sz w:val="22"/>
                <w:szCs w:val="22"/>
              </w:rPr>
              <w:t>Наименование Изделия</w:t>
            </w:r>
          </w:p>
        </w:tc>
        <w:tc>
          <w:tcPr>
            <w:tcW w:w="6521" w:type="dxa"/>
            <w:shd w:val="clear" w:color="auto" w:fill="auto"/>
          </w:tcPr>
          <w:p w:rsidR="00AA61CA" w:rsidRPr="009A7258" w:rsidRDefault="00AA61CA" w:rsidP="000D59EF">
            <w:pPr>
              <w:spacing w:before="100" w:beforeAutospacing="1" w:after="100" w:afterAutospacing="1"/>
              <w:jc w:val="center"/>
              <w:rPr>
                <w:sz w:val="22"/>
                <w:szCs w:val="22"/>
              </w:rPr>
            </w:pPr>
            <w:r w:rsidRPr="009A7258">
              <w:rPr>
                <w:sz w:val="22"/>
                <w:szCs w:val="22"/>
              </w:rPr>
              <w:t>Характеристика Изделия</w:t>
            </w:r>
          </w:p>
        </w:tc>
        <w:tc>
          <w:tcPr>
            <w:tcW w:w="992" w:type="dxa"/>
            <w:shd w:val="clear" w:color="auto" w:fill="auto"/>
          </w:tcPr>
          <w:p w:rsidR="00AA61CA" w:rsidRPr="002016FD" w:rsidRDefault="00AA61CA" w:rsidP="00AA61CA">
            <w:pPr>
              <w:jc w:val="center"/>
              <w:rPr>
                <w:sz w:val="20"/>
                <w:szCs w:val="20"/>
              </w:rPr>
            </w:pPr>
            <w:r w:rsidRPr="002016FD">
              <w:rPr>
                <w:sz w:val="20"/>
                <w:szCs w:val="20"/>
              </w:rPr>
              <w:t>Кол-во</w:t>
            </w:r>
          </w:p>
          <w:p w:rsidR="00AA61CA" w:rsidRPr="002016FD" w:rsidRDefault="00AA61CA" w:rsidP="00AA61CA">
            <w:pPr>
              <w:jc w:val="center"/>
              <w:rPr>
                <w:sz w:val="20"/>
                <w:szCs w:val="20"/>
              </w:rPr>
            </w:pPr>
            <w:r w:rsidRPr="002016FD">
              <w:rPr>
                <w:sz w:val="20"/>
                <w:szCs w:val="20"/>
              </w:rPr>
              <w:t>Изделий (шт.)</w:t>
            </w:r>
          </w:p>
        </w:tc>
      </w:tr>
      <w:tr w:rsidR="005E41D9" w:rsidRPr="00CA26C6" w:rsidTr="00945E52">
        <w:trPr>
          <w:trHeight w:val="723"/>
        </w:trPr>
        <w:tc>
          <w:tcPr>
            <w:tcW w:w="568" w:type="dxa"/>
            <w:shd w:val="clear" w:color="auto" w:fill="auto"/>
          </w:tcPr>
          <w:p w:rsidR="005E41D9" w:rsidRPr="002F47E6" w:rsidRDefault="005E41D9" w:rsidP="00CA48B1">
            <w:pPr>
              <w:rPr>
                <w:sz w:val="20"/>
                <w:szCs w:val="20"/>
              </w:rPr>
            </w:pPr>
            <w:r w:rsidRPr="002F47E6">
              <w:rPr>
                <w:sz w:val="20"/>
                <w:szCs w:val="20"/>
              </w:rPr>
              <w:t>1.</w:t>
            </w:r>
          </w:p>
        </w:tc>
        <w:tc>
          <w:tcPr>
            <w:tcW w:w="2126" w:type="dxa"/>
          </w:tcPr>
          <w:p w:rsidR="005E41D9" w:rsidRPr="002F47E6" w:rsidRDefault="005E41D9" w:rsidP="001014F3">
            <w:pPr>
              <w:jc w:val="center"/>
              <w:rPr>
                <w:color w:val="000000" w:themeColor="text1"/>
                <w:sz w:val="20"/>
                <w:szCs w:val="20"/>
              </w:rPr>
            </w:pPr>
            <w:r w:rsidRPr="002F47E6">
              <w:rPr>
                <w:color w:val="000000" w:themeColor="text1"/>
                <w:sz w:val="20"/>
                <w:szCs w:val="20"/>
              </w:rPr>
              <w:t>Протез бедра для купания</w:t>
            </w:r>
          </w:p>
          <w:p w:rsidR="005E41D9" w:rsidRPr="002F47E6" w:rsidRDefault="005E41D9" w:rsidP="00A6406C">
            <w:pPr>
              <w:widowControl w:val="0"/>
              <w:tabs>
                <w:tab w:val="left" w:pos="9180"/>
              </w:tabs>
              <w:suppressAutoHyphens/>
              <w:spacing w:line="240" w:lineRule="atLeast"/>
              <w:jc w:val="center"/>
              <w:rPr>
                <w:color w:val="000000" w:themeColor="text1"/>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2F47E6">
                <w:rPr>
                  <w:sz w:val="20"/>
                  <w:szCs w:val="20"/>
                </w:rPr>
                <w:t>125 кг</w:t>
              </w:r>
            </w:smartTag>
            <w:r w:rsidRPr="002F47E6">
              <w:rPr>
                <w:sz w:val="20"/>
                <w:szCs w:val="20"/>
              </w:rPr>
              <w:t xml:space="preserve"> (включительно), влагостойкие. Коленный шарнир одноосны</w:t>
            </w:r>
            <w:r w:rsidR="00492715">
              <w:rPr>
                <w:sz w:val="20"/>
                <w:szCs w:val="20"/>
              </w:rPr>
              <w:t xml:space="preserve">й, многоосный, гидравлический, </w:t>
            </w:r>
            <w:r w:rsidRPr="002F47E6">
              <w:rPr>
                <w:sz w:val="20"/>
                <w:szCs w:val="20"/>
              </w:rPr>
              <w:t xml:space="preserve">влагостойкий.  Стопа </w:t>
            </w:r>
            <w:proofErr w:type="spellStart"/>
            <w:r w:rsidRPr="002F47E6">
              <w:rPr>
                <w:sz w:val="20"/>
                <w:szCs w:val="20"/>
              </w:rPr>
              <w:t>бесшарнирная</w:t>
            </w:r>
            <w:proofErr w:type="spellEnd"/>
            <w:r w:rsidRPr="002F47E6">
              <w:rPr>
                <w:sz w:val="20"/>
                <w:szCs w:val="20"/>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992" w:type="dxa"/>
            <w:shd w:val="clear" w:color="auto" w:fill="auto"/>
          </w:tcPr>
          <w:p w:rsidR="005E41D9" w:rsidRPr="002F47E6" w:rsidRDefault="005E41D9" w:rsidP="00CA48B1">
            <w:pPr>
              <w:jc w:val="center"/>
              <w:rPr>
                <w:sz w:val="20"/>
                <w:szCs w:val="20"/>
              </w:rPr>
            </w:pPr>
            <w:r w:rsidRPr="002F47E6">
              <w:rPr>
                <w:sz w:val="20"/>
                <w:szCs w:val="20"/>
              </w:rPr>
              <w:t>3</w:t>
            </w:r>
          </w:p>
        </w:tc>
      </w:tr>
      <w:tr w:rsidR="005E41D9" w:rsidRPr="00CA26C6" w:rsidTr="004D5A1D">
        <w:trPr>
          <w:trHeight w:val="723"/>
        </w:trPr>
        <w:tc>
          <w:tcPr>
            <w:tcW w:w="568" w:type="dxa"/>
            <w:shd w:val="clear" w:color="auto" w:fill="auto"/>
          </w:tcPr>
          <w:p w:rsidR="005E41D9" w:rsidRPr="002F47E6" w:rsidRDefault="005E41D9" w:rsidP="00CA48B1">
            <w:pPr>
              <w:rPr>
                <w:sz w:val="20"/>
                <w:szCs w:val="20"/>
              </w:rPr>
            </w:pPr>
            <w:r w:rsidRPr="002F47E6">
              <w:rPr>
                <w:sz w:val="20"/>
                <w:szCs w:val="20"/>
              </w:rPr>
              <w:t>2.</w:t>
            </w:r>
          </w:p>
        </w:tc>
        <w:tc>
          <w:tcPr>
            <w:tcW w:w="2126" w:type="dxa"/>
          </w:tcPr>
          <w:p w:rsidR="005E41D9" w:rsidRPr="002F47E6" w:rsidRDefault="001014F3" w:rsidP="00CA48B1">
            <w:pPr>
              <w:jc w:val="center"/>
              <w:rPr>
                <w:color w:val="000000" w:themeColor="text1"/>
                <w:sz w:val="20"/>
                <w:szCs w:val="20"/>
              </w:rPr>
            </w:pPr>
            <w:r>
              <w:rPr>
                <w:color w:val="000000" w:themeColor="text1"/>
                <w:sz w:val="20"/>
                <w:szCs w:val="20"/>
              </w:rPr>
              <w:t xml:space="preserve">Протез бедра </w:t>
            </w:r>
            <w:r w:rsidR="005E41D9" w:rsidRPr="002F47E6">
              <w:rPr>
                <w:color w:val="000000" w:themeColor="text1"/>
                <w:sz w:val="20"/>
                <w:szCs w:val="20"/>
              </w:rPr>
              <w:t>модульный, в том числе при врожденном недоразвитии</w:t>
            </w:r>
          </w:p>
          <w:p w:rsidR="005E41D9" w:rsidRPr="002F47E6" w:rsidRDefault="005E41D9" w:rsidP="00CA48B1">
            <w:pPr>
              <w:jc w:val="center"/>
              <w:rPr>
                <w:color w:val="000000" w:themeColor="text1"/>
                <w:sz w:val="20"/>
                <w:szCs w:val="20"/>
              </w:rPr>
            </w:pPr>
          </w:p>
          <w:p w:rsidR="005E41D9" w:rsidRPr="002F47E6" w:rsidRDefault="005E41D9" w:rsidP="00CA48B1">
            <w:pPr>
              <w:jc w:val="center"/>
              <w:rPr>
                <w:color w:val="000000" w:themeColor="text1"/>
                <w:sz w:val="20"/>
                <w:szCs w:val="20"/>
              </w:rPr>
            </w:pPr>
          </w:p>
          <w:p w:rsidR="005E41D9" w:rsidRPr="002F47E6" w:rsidRDefault="005E41D9" w:rsidP="00CA48B1">
            <w:pPr>
              <w:rPr>
                <w:color w:val="000000" w:themeColor="text1"/>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color w:val="000000" w:themeColor="text1"/>
                <w:sz w:val="20"/>
                <w:szCs w:val="20"/>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sidRPr="002F47E6">
              <w:rPr>
                <w:color w:val="000000" w:themeColor="text1"/>
                <w:sz w:val="20"/>
                <w:szCs w:val="20"/>
              </w:rPr>
              <w:t>супрасофта</w:t>
            </w:r>
            <w:proofErr w:type="spellEnd"/>
            <w:r w:rsidRPr="002F47E6">
              <w:rPr>
                <w:color w:val="000000" w:themeColor="text1"/>
                <w:sz w:val="20"/>
                <w:szCs w:val="20"/>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sidRPr="002F47E6">
                <w:rPr>
                  <w:color w:val="000000" w:themeColor="text1"/>
                  <w:sz w:val="20"/>
                  <w:szCs w:val="20"/>
                </w:rPr>
                <w:t>100 кг</w:t>
              </w:r>
            </w:smartTag>
            <w:r w:rsidRPr="002F47E6">
              <w:rPr>
                <w:color w:val="000000" w:themeColor="text1"/>
                <w:sz w:val="20"/>
                <w:szCs w:val="20"/>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sidRPr="002F47E6">
              <w:rPr>
                <w:color w:val="000000" w:themeColor="text1"/>
                <w:sz w:val="20"/>
                <w:szCs w:val="20"/>
              </w:rPr>
              <w:t>углепластиковая</w:t>
            </w:r>
            <w:proofErr w:type="spellEnd"/>
            <w:r w:rsidRPr="002F47E6">
              <w:rPr>
                <w:color w:val="000000" w:themeColor="text1"/>
                <w:sz w:val="20"/>
                <w:szCs w:val="20"/>
              </w:rPr>
              <w:t xml:space="preserve"> со средним уровнем энергосбережения. Дополнительное регулировочно-соединительное устройство - поворотное устройство. Крепление - вакуумный клапан, бандаж. Чехлы шерстяные, хлопчатобумажные, полиамидные – 4 </w:t>
            </w:r>
            <w:proofErr w:type="spellStart"/>
            <w:r w:rsidRPr="002F47E6">
              <w:rPr>
                <w:color w:val="000000" w:themeColor="text1"/>
                <w:sz w:val="20"/>
                <w:szCs w:val="20"/>
              </w:rPr>
              <w:t>шт</w:t>
            </w:r>
            <w:proofErr w:type="spellEnd"/>
            <w:r w:rsidRPr="002F47E6">
              <w:rPr>
                <w:color w:val="000000" w:themeColor="text1"/>
                <w:sz w:val="20"/>
                <w:szCs w:val="20"/>
              </w:rPr>
              <w:t xml:space="preserve"> (по выбору получателя). Постоянный.</w:t>
            </w:r>
          </w:p>
        </w:tc>
        <w:tc>
          <w:tcPr>
            <w:tcW w:w="992" w:type="dxa"/>
            <w:shd w:val="clear" w:color="auto" w:fill="auto"/>
          </w:tcPr>
          <w:p w:rsidR="005E41D9" w:rsidRPr="002F47E6" w:rsidRDefault="005E41D9" w:rsidP="00CA48B1">
            <w:pPr>
              <w:jc w:val="center"/>
              <w:rPr>
                <w:sz w:val="20"/>
                <w:szCs w:val="20"/>
                <w:lang w:val="en-US"/>
              </w:rPr>
            </w:pPr>
            <w:r w:rsidRPr="002F47E6">
              <w:rPr>
                <w:sz w:val="20"/>
                <w:szCs w:val="20"/>
                <w:lang w:val="en-US"/>
              </w:rPr>
              <w:t>1</w:t>
            </w:r>
          </w:p>
        </w:tc>
      </w:tr>
      <w:tr w:rsidR="005E41D9" w:rsidRPr="00CA26C6" w:rsidTr="0032748D">
        <w:trPr>
          <w:trHeight w:val="3558"/>
        </w:trPr>
        <w:tc>
          <w:tcPr>
            <w:tcW w:w="568" w:type="dxa"/>
            <w:shd w:val="clear" w:color="auto" w:fill="auto"/>
          </w:tcPr>
          <w:p w:rsidR="005E41D9" w:rsidRPr="002F47E6" w:rsidRDefault="005E41D9" w:rsidP="00CA48B1">
            <w:pPr>
              <w:rPr>
                <w:sz w:val="20"/>
                <w:szCs w:val="20"/>
              </w:rPr>
            </w:pPr>
            <w:r w:rsidRPr="002F47E6">
              <w:rPr>
                <w:sz w:val="20"/>
                <w:szCs w:val="20"/>
              </w:rPr>
              <w:lastRenderedPageBreak/>
              <w:t>3.</w:t>
            </w:r>
          </w:p>
        </w:tc>
        <w:tc>
          <w:tcPr>
            <w:tcW w:w="2126" w:type="dxa"/>
          </w:tcPr>
          <w:p w:rsidR="005E41D9" w:rsidRPr="002F47E6" w:rsidRDefault="005E41D9" w:rsidP="00CA48B1">
            <w:pPr>
              <w:jc w:val="center"/>
              <w:rPr>
                <w:color w:val="000000" w:themeColor="text1"/>
                <w:sz w:val="20"/>
                <w:szCs w:val="20"/>
              </w:rPr>
            </w:pPr>
            <w:r w:rsidRPr="002F47E6">
              <w:rPr>
                <w:color w:val="000000" w:themeColor="text1"/>
                <w:sz w:val="20"/>
                <w:szCs w:val="20"/>
              </w:rPr>
              <w:t xml:space="preserve">Протез </w:t>
            </w:r>
            <w:proofErr w:type="gramStart"/>
            <w:r w:rsidRPr="002F47E6">
              <w:rPr>
                <w:color w:val="000000" w:themeColor="text1"/>
                <w:sz w:val="20"/>
                <w:szCs w:val="20"/>
              </w:rPr>
              <w:t>бедра  модульный</w:t>
            </w:r>
            <w:proofErr w:type="gramEnd"/>
            <w:r w:rsidRPr="002F47E6">
              <w:rPr>
                <w:color w:val="000000" w:themeColor="text1"/>
                <w:sz w:val="20"/>
                <w:szCs w:val="20"/>
              </w:rPr>
              <w:t>, в том числе при врожденном недоразвитии</w:t>
            </w:r>
          </w:p>
          <w:p w:rsidR="005E41D9" w:rsidRPr="002F47E6" w:rsidRDefault="005E41D9" w:rsidP="00CA48B1">
            <w:pPr>
              <w:jc w:val="center"/>
              <w:rPr>
                <w:color w:val="000000" w:themeColor="text1"/>
                <w:sz w:val="20"/>
                <w:szCs w:val="20"/>
              </w:rPr>
            </w:pPr>
          </w:p>
          <w:p w:rsidR="005E41D9" w:rsidRPr="002F47E6" w:rsidRDefault="005E41D9" w:rsidP="00CA48B1">
            <w:pPr>
              <w:jc w:val="center"/>
              <w:rPr>
                <w:color w:val="000000" w:themeColor="text1"/>
                <w:sz w:val="20"/>
                <w:szCs w:val="20"/>
              </w:rPr>
            </w:pPr>
          </w:p>
          <w:p w:rsidR="005E41D9" w:rsidRPr="002F47E6" w:rsidRDefault="005E41D9" w:rsidP="00CA48B1">
            <w:pPr>
              <w:rPr>
                <w:color w:val="000000" w:themeColor="text1"/>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sidRPr="002F47E6">
              <w:rPr>
                <w:sz w:val="20"/>
                <w:szCs w:val="20"/>
              </w:rPr>
              <w:t>супрасофта</w:t>
            </w:r>
            <w:proofErr w:type="spellEnd"/>
            <w:r w:rsidRPr="002F47E6">
              <w:rPr>
                <w:sz w:val="20"/>
                <w:szCs w:val="20"/>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Коленный модуль полицентрический гидравлический с раздельной регулировкой фазы сгибания и разгибания. Стопа </w:t>
            </w:r>
            <w:proofErr w:type="spellStart"/>
            <w:r w:rsidRPr="002F47E6">
              <w:rPr>
                <w:sz w:val="20"/>
                <w:szCs w:val="20"/>
              </w:rPr>
              <w:t>углепластиковая</w:t>
            </w:r>
            <w:proofErr w:type="spellEnd"/>
            <w:r w:rsidRPr="002F47E6">
              <w:rPr>
                <w:sz w:val="20"/>
                <w:szCs w:val="20"/>
              </w:rPr>
              <w:t xml:space="preserve"> со средним уровнем энергосбережения. Крепление - вакуумный клапан, бандаж. Чехлы шерстяные, хлопчатобумажные, полиамидные – 4 шт. (по выбору получателя). Постоянный.</w:t>
            </w:r>
          </w:p>
        </w:tc>
        <w:tc>
          <w:tcPr>
            <w:tcW w:w="992" w:type="dxa"/>
            <w:shd w:val="clear" w:color="auto" w:fill="auto"/>
          </w:tcPr>
          <w:p w:rsidR="005E41D9" w:rsidRPr="002F47E6" w:rsidRDefault="005E41D9" w:rsidP="00CA48B1">
            <w:pPr>
              <w:jc w:val="center"/>
              <w:rPr>
                <w:sz w:val="20"/>
                <w:szCs w:val="20"/>
                <w:lang w:val="en-US"/>
              </w:rPr>
            </w:pPr>
            <w:r w:rsidRPr="002F47E6">
              <w:rPr>
                <w:sz w:val="20"/>
                <w:szCs w:val="20"/>
                <w:lang w:val="en-US"/>
              </w:rPr>
              <w:t>2</w:t>
            </w:r>
          </w:p>
        </w:tc>
      </w:tr>
      <w:tr w:rsidR="005E41D9" w:rsidRPr="00CA26C6" w:rsidTr="004F5F98">
        <w:trPr>
          <w:trHeight w:val="723"/>
        </w:trPr>
        <w:tc>
          <w:tcPr>
            <w:tcW w:w="568" w:type="dxa"/>
            <w:shd w:val="clear" w:color="auto" w:fill="auto"/>
          </w:tcPr>
          <w:p w:rsidR="005E41D9" w:rsidRPr="002F47E6" w:rsidRDefault="005E41D9" w:rsidP="00CA48B1">
            <w:pPr>
              <w:rPr>
                <w:sz w:val="20"/>
                <w:szCs w:val="20"/>
              </w:rPr>
            </w:pPr>
            <w:r w:rsidRPr="002F47E6">
              <w:rPr>
                <w:sz w:val="20"/>
                <w:szCs w:val="20"/>
                <w:lang w:val="en-US"/>
              </w:rPr>
              <w:t>4</w:t>
            </w:r>
            <w:r w:rsidRPr="002F47E6">
              <w:rPr>
                <w:sz w:val="20"/>
                <w:szCs w:val="20"/>
              </w:rPr>
              <w:t>.</w:t>
            </w:r>
          </w:p>
        </w:tc>
        <w:tc>
          <w:tcPr>
            <w:tcW w:w="2126" w:type="dxa"/>
          </w:tcPr>
          <w:p w:rsidR="005E41D9" w:rsidRPr="002F47E6" w:rsidRDefault="005E41D9" w:rsidP="00CA48B1">
            <w:pPr>
              <w:jc w:val="center"/>
              <w:rPr>
                <w:color w:val="000000" w:themeColor="text1"/>
                <w:sz w:val="20"/>
                <w:szCs w:val="20"/>
              </w:rPr>
            </w:pPr>
            <w:r w:rsidRPr="002F47E6">
              <w:rPr>
                <w:color w:val="000000" w:themeColor="text1"/>
                <w:sz w:val="20"/>
                <w:szCs w:val="20"/>
              </w:rPr>
              <w:t xml:space="preserve">Протез </w:t>
            </w:r>
            <w:proofErr w:type="gramStart"/>
            <w:r w:rsidRPr="002F47E6">
              <w:rPr>
                <w:color w:val="000000" w:themeColor="text1"/>
                <w:sz w:val="20"/>
                <w:szCs w:val="20"/>
              </w:rPr>
              <w:t>бедра  модульный</w:t>
            </w:r>
            <w:proofErr w:type="gramEnd"/>
            <w:r w:rsidRPr="002F47E6">
              <w:rPr>
                <w:color w:val="000000" w:themeColor="text1"/>
                <w:sz w:val="20"/>
                <w:szCs w:val="20"/>
              </w:rPr>
              <w:t>, в том числе при врожденном недоразвитии</w:t>
            </w:r>
          </w:p>
          <w:p w:rsidR="005E41D9" w:rsidRPr="002F47E6" w:rsidRDefault="005E41D9" w:rsidP="00CA48B1">
            <w:pPr>
              <w:jc w:val="center"/>
              <w:rPr>
                <w:color w:val="000000" w:themeColor="text1"/>
                <w:sz w:val="20"/>
                <w:szCs w:val="20"/>
              </w:rPr>
            </w:pPr>
          </w:p>
          <w:p w:rsidR="005E41D9" w:rsidRPr="002F47E6" w:rsidRDefault="005E41D9" w:rsidP="00CA48B1">
            <w:pPr>
              <w:rPr>
                <w:color w:val="000000" w:themeColor="text1"/>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Коленный шарнир многоосный, с независимым механическим регулированием фазы сгибания и разгибания, одноосный замковый. Стопа шарнирная полиуретановая с регулируемой жёсткостью пятки и сменным задним амортизатором, стопа </w:t>
            </w:r>
            <w:proofErr w:type="spellStart"/>
            <w:r w:rsidRPr="002F47E6">
              <w:rPr>
                <w:sz w:val="20"/>
                <w:szCs w:val="20"/>
              </w:rPr>
              <w:t>бесшарнирная</w:t>
            </w:r>
            <w:proofErr w:type="spellEnd"/>
            <w:r w:rsidRPr="002F47E6">
              <w:rPr>
                <w:sz w:val="20"/>
                <w:szCs w:val="20"/>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бандажом. Чехлы шерстяные, хлопчатобумажные, полиамидные – 4 шт. (по выбору получателя). Постоянный.</w:t>
            </w:r>
          </w:p>
        </w:tc>
        <w:tc>
          <w:tcPr>
            <w:tcW w:w="992" w:type="dxa"/>
            <w:shd w:val="clear" w:color="auto" w:fill="auto"/>
          </w:tcPr>
          <w:p w:rsidR="005E41D9" w:rsidRPr="002F47E6" w:rsidRDefault="005E41D9" w:rsidP="00CA48B1">
            <w:pPr>
              <w:jc w:val="center"/>
              <w:rPr>
                <w:sz w:val="20"/>
                <w:szCs w:val="20"/>
              </w:rPr>
            </w:pPr>
            <w:r w:rsidRPr="002F47E6">
              <w:rPr>
                <w:sz w:val="20"/>
                <w:szCs w:val="20"/>
              </w:rPr>
              <w:t>1</w:t>
            </w:r>
          </w:p>
        </w:tc>
      </w:tr>
      <w:tr w:rsidR="005E41D9" w:rsidRPr="00CA26C6" w:rsidTr="002D1996">
        <w:tc>
          <w:tcPr>
            <w:tcW w:w="568" w:type="dxa"/>
            <w:shd w:val="clear" w:color="auto" w:fill="auto"/>
          </w:tcPr>
          <w:p w:rsidR="005E41D9" w:rsidRPr="002F47E6" w:rsidRDefault="005E41D9" w:rsidP="00CA48B1">
            <w:pPr>
              <w:rPr>
                <w:sz w:val="20"/>
                <w:szCs w:val="20"/>
              </w:rPr>
            </w:pPr>
            <w:r w:rsidRPr="002F47E6">
              <w:rPr>
                <w:sz w:val="20"/>
                <w:szCs w:val="20"/>
              </w:rPr>
              <w:t>5.</w:t>
            </w:r>
          </w:p>
        </w:tc>
        <w:tc>
          <w:tcPr>
            <w:tcW w:w="2126" w:type="dxa"/>
          </w:tcPr>
          <w:p w:rsidR="005E41D9" w:rsidRPr="002F47E6" w:rsidRDefault="005E41D9" w:rsidP="00CA48B1">
            <w:pPr>
              <w:jc w:val="center"/>
              <w:rPr>
                <w:sz w:val="20"/>
                <w:szCs w:val="20"/>
              </w:rPr>
            </w:pPr>
            <w:r w:rsidRPr="002F47E6">
              <w:rPr>
                <w:sz w:val="20"/>
                <w:szCs w:val="20"/>
              </w:rPr>
              <w:t>Протез голени модульный, в том числе при недоразвитии</w:t>
            </w:r>
          </w:p>
          <w:p w:rsidR="005E41D9" w:rsidRPr="002F47E6" w:rsidRDefault="005E41D9" w:rsidP="00CA48B1">
            <w:pPr>
              <w:jc w:val="center"/>
              <w:rPr>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Стопа </w:t>
            </w:r>
            <w:proofErr w:type="spellStart"/>
            <w:r w:rsidRPr="002F47E6">
              <w:rPr>
                <w:sz w:val="20"/>
                <w:szCs w:val="20"/>
              </w:rPr>
              <w:t>углепластиковая</w:t>
            </w:r>
            <w:proofErr w:type="spellEnd"/>
            <w:r w:rsidRPr="002F47E6">
              <w:rPr>
                <w:sz w:val="20"/>
                <w:szCs w:val="20"/>
              </w:rPr>
              <w:t xml:space="preserve"> с высокой степенью энергосбережения с расщеплёнными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Чехлы шерстяные, хлопчатобумажные, полиамидные – 4 </w:t>
            </w:r>
            <w:proofErr w:type="spellStart"/>
            <w:r w:rsidRPr="002F47E6">
              <w:rPr>
                <w:sz w:val="20"/>
                <w:szCs w:val="20"/>
              </w:rPr>
              <w:t>шт</w:t>
            </w:r>
            <w:proofErr w:type="spellEnd"/>
            <w:r w:rsidRPr="002F47E6">
              <w:rPr>
                <w:sz w:val="20"/>
                <w:szCs w:val="20"/>
              </w:rPr>
              <w:t xml:space="preserve"> (по выбору получателя). Постоянный.</w:t>
            </w:r>
          </w:p>
        </w:tc>
        <w:tc>
          <w:tcPr>
            <w:tcW w:w="992" w:type="dxa"/>
            <w:shd w:val="clear" w:color="auto" w:fill="auto"/>
          </w:tcPr>
          <w:p w:rsidR="005E41D9" w:rsidRPr="002F47E6" w:rsidRDefault="005E41D9" w:rsidP="00CA48B1">
            <w:pPr>
              <w:jc w:val="center"/>
              <w:rPr>
                <w:sz w:val="20"/>
                <w:szCs w:val="20"/>
              </w:rPr>
            </w:pPr>
            <w:r w:rsidRPr="002F47E6">
              <w:rPr>
                <w:sz w:val="20"/>
                <w:szCs w:val="20"/>
              </w:rPr>
              <w:t>2</w:t>
            </w:r>
          </w:p>
        </w:tc>
      </w:tr>
      <w:tr w:rsidR="005E41D9" w:rsidRPr="00CA26C6" w:rsidTr="00722C67">
        <w:tc>
          <w:tcPr>
            <w:tcW w:w="568" w:type="dxa"/>
            <w:shd w:val="clear" w:color="auto" w:fill="auto"/>
          </w:tcPr>
          <w:p w:rsidR="005E41D9" w:rsidRPr="002F47E6" w:rsidRDefault="005E41D9" w:rsidP="00CA48B1">
            <w:pPr>
              <w:rPr>
                <w:sz w:val="20"/>
                <w:szCs w:val="20"/>
              </w:rPr>
            </w:pPr>
            <w:r w:rsidRPr="002F47E6">
              <w:rPr>
                <w:sz w:val="20"/>
                <w:szCs w:val="20"/>
              </w:rPr>
              <w:t>6.</w:t>
            </w:r>
          </w:p>
        </w:tc>
        <w:tc>
          <w:tcPr>
            <w:tcW w:w="2126" w:type="dxa"/>
          </w:tcPr>
          <w:p w:rsidR="005E41D9" w:rsidRPr="002F47E6" w:rsidRDefault="005E41D9" w:rsidP="00CA48B1">
            <w:pPr>
              <w:jc w:val="center"/>
              <w:rPr>
                <w:sz w:val="20"/>
                <w:szCs w:val="20"/>
              </w:rPr>
            </w:pPr>
            <w:r w:rsidRPr="002F47E6">
              <w:rPr>
                <w:sz w:val="20"/>
                <w:szCs w:val="20"/>
              </w:rPr>
              <w:t>Протез голени модульный, в том числе при недоразвитии</w:t>
            </w:r>
          </w:p>
          <w:p w:rsidR="005E41D9" w:rsidRPr="002F47E6" w:rsidRDefault="005E41D9" w:rsidP="00CA48B1">
            <w:pPr>
              <w:jc w:val="center"/>
              <w:rPr>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Стопа </w:t>
            </w:r>
            <w:proofErr w:type="spellStart"/>
            <w:r w:rsidRPr="002F47E6">
              <w:rPr>
                <w:sz w:val="20"/>
                <w:szCs w:val="20"/>
              </w:rPr>
              <w:t>углепластиковая</w:t>
            </w:r>
            <w:proofErr w:type="spellEnd"/>
            <w:r w:rsidRPr="002F47E6">
              <w:rPr>
                <w:sz w:val="20"/>
                <w:szCs w:val="20"/>
              </w:rPr>
              <w:t xml:space="preserve"> с высокой степенью энергосбережения с расщепленной носочной частью, отведенным первым пальцем, активной пяткой, позволяющей самостоятельно производить регулировку высоты каблука в диапазоне от 0 до </w:t>
            </w:r>
            <w:smartTag w:uri="urn:schemas-microsoft-com:office:smarttags" w:element="metricconverter">
              <w:smartTagPr>
                <w:attr w:name="ProductID" w:val="7,0 см"/>
              </w:smartTagPr>
              <w:r w:rsidRPr="002F47E6">
                <w:rPr>
                  <w:sz w:val="20"/>
                  <w:szCs w:val="20"/>
                </w:rPr>
                <w:t>7,0 см</w:t>
              </w:r>
            </w:smartTag>
            <w:r w:rsidRPr="002F47E6">
              <w:rPr>
                <w:sz w:val="20"/>
                <w:szCs w:val="20"/>
              </w:rPr>
              <w:t xml:space="preserve">, стопа </w:t>
            </w:r>
            <w:proofErr w:type="spellStart"/>
            <w:r w:rsidRPr="002F47E6">
              <w:rPr>
                <w:sz w:val="20"/>
                <w:szCs w:val="20"/>
              </w:rPr>
              <w:t>углепластиковая</w:t>
            </w:r>
            <w:proofErr w:type="spellEnd"/>
            <w:r w:rsidRPr="002F47E6">
              <w:rPr>
                <w:sz w:val="20"/>
                <w:szCs w:val="20"/>
              </w:rPr>
              <w:t xml:space="preserve"> с высокой степенью энергосбережения с гидравлическим голеностопным шарниром.    Крепление протеза с использованием замка для полимерных чехлов, крепление вакуумное с герметизирующим коленным бандажом (по медицинским показаниям).  </w:t>
            </w:r>
            <w:r w:rsidRPr="002F47E6">
              <w:rPr>
                <w:sz w:val="20"/>
                <w:szCs w:val="20"/>
              </w:rPr>
              <w:lastRenderedPageBreak/>
              <w:t xml:space="preserve">Чехлы шерстяные, хлопчатобумажные, полиамидные – 4 </w:t>
            </w:r>
            <w:proofErr w:type="spellStart"/>
            <w:r w:rsidRPr="002F47E6">
              <w:rPr>
                <w:sz w:val="20"/>
                <w:szCs w:val="20"/>
              </w:rPr>
              <w:t>шт</w:t>
            </w:r>
            <w:proofErr w:type="spellEnd"/>
            <w:r w:rsidRPr="002F47E6">
              <w:rPr>
                <w:sz w:val="20"/>
                <w:szCs w:val="20"/>
              </w:rPr>
              <w:t xml:space="preserve"> (по выбору получателя). Постоянный.</w:t>
            </w:r>
          </w:p>
        </w:tc>
        <w:tc>
          <w:tcPr>
            <w:tcW w:w="992" w:type="dxa"/>
            <w:shd w:val="clear" w:color="auto" w:fill="auto"/>
          </w:tcPr>
          <w:p w:rsidR="005E41D9" w:rsidRPr="002F47E6" w:rsidRDefault="005E41D9" w:rsidP="00CA48B1">
            <w:pPr>
              <w:jc w:val="center"/>
              <w:rPr>
                <w:sz w:val="20"/>
                <w:szCs w:val="20"/>
              </w:rPr>
            </w:pPr>
            <w:r w:rsidRPr="002F47E6">
              <w:rPr>
                <w:sz w:val="20"/>
                <w:szCs w:val="20"/>
              </w:rPr>
              <w:lastRenderedPageBreak/>
              <w:t>2</w:t>
            </w:r>
          </w:p>
        </w:tc>
      </w:tr>
      <w:tr w:rsidR="005E41D9" w:rsidRPr="00CA26C6" w:rsidTr="00812580">
        <w:trPr>
          <w:trHeight w:val="911"/>
        </w:trPr>
        <w:tc>
          <w:tcPr>
            <w:tcW w:w="568" w:type="dxa"/>
            <w:shd w:val="clear" w:color="auto" w:fill="auto"/>
          </w:tcPr>
          <w:p w:rsidR="005E41D9" w:rsidRPr="002F47E6" w:rsidRDefault="005E41D9" w:rsidP="00CA48B1">
            <w:pPr>
              <w:rPr>
                <w:sz w:val="20"/>
                <w:szCs w:val="20"/>
              </w:rPr>
            </w:pPr>
            <w:r w:rsidRPr="002F47E6">
              <w:rPr>
                <w:sz w:val="20"/>
                <w:szCs w:val="20"/>
              </w:rPr>
              <w:lastRenderedPageBreak/>
              <w:t>7.</w:t>
            </w:r>
          </w:p>
        </w:tc>
        <w:tc>
          <w:tcPr>
            <w:tcW w:w="2126" w:type="dxa"/>
          </w:tcPr>
          <w:p w:rsidR="005E41D9" w:rsidRPr="002F47E6" w:rsidRDefault="005E41D9" w:rsidP="00CA48B1">
            <w:pPr>
              <w:widowControl w:val="0"/>
              <w:tabs>
                <w:tab w:val="left" w:pos="9180"/>
              </w:tabs>
              <w:suppressAutoHyphens/>
              <w:spacing w:line="240" w:lineRule="atLeast"/>
              <w:jc w:val="center"/>
              <w:rPr>
                <w:sz w:val="20"/>
                <w:szCs w:val="20"/>
              </w:rPr>
            </w:pPr>
            <w:r w:rsidRPr="002F47E6">
              <w:rPr>
                <w:sz w:val="20"/>
                <w:szCs w:val="20"/>
              </w:rPr>
              <w:t xml:space="preserve">Протез голени для купания </w:t>
            </w:r>
          </w:p>
          <w:p w:rsidR="005E41D9" w:rsidRPr="002F47E6" w:rsidRDefault="005E41D9" w:rsidP="00CA48B1">
            <w:pPr>
              <w:jc w:val="center"/>
              <w:rPr>
                <w:sz w:val="20"/>
                <w:szCs w:val="20"/>
              </w:rPr>
            </w:pPr>
          </w:p>
          <w:p w:rsidR="005E41D9" w:rsidRPr="002F47E6" w:rsidRDefault="005E41D9" w:rsidP="00CA48B1">
            <w:pPr>
              <w:jc w:val="center"/>
              <w:rPr>
                <w:sz w:val="20"/>
                <w:szCs w:val="20"/>
              </w:rPr>
            </w:pPr>
          </w:p>
          <w:p w:rsidR="005E41D9" w:rsidRPr="002F47E6" w:rsidRDefault="005E41D9" w:rsidP="00CA48B1">
            <w:pPr>
              <w:jc w:val="center"/>
              <w:rPr>
                <w:sz w:val="20"/>
                <w:szCs w:val="20"/>
              </w:rPr>
            </w:pPr>
          </w:p>
          <w:p w:rsidR="005E41D9" w:rsidRPr="002F47E6" w:rsidRDefault="005E41D9" w:rsidP="00CA48B1">
            <w:pPr>
              <w:jc w:val="center"/>
              <w:rPr>
                <w:sz w:val="20"/>
                <w:szCs w:val="20"/>
              </w:rPr>
            </w:pPr>
          </w:p>
          <w:p w:rsidR="005E41D9" w:rsidRPr="002F47E6" w:rsidRDefault="005E41D9" w:rsidP="00CA48B1">
            <w:pPr>
              <w:jc w:val="center"/>
              <w:rPr>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водостойкие. Стопа </w:t>
            </w:r>
            <w:proofErr w:type="spellStart"/>
            <w:r w:rsidRPr="002F47E6">
              <w:rPr>
                <w:sz w:val="20"/>
                <w:szCs w:val="20"/>
              </w:rPr>
              <w:t>бесшарнирная</w:t>
            </w:r>
            <w:proofErr w:type="spellEnd"/>
            <w:r w:rsidRPr="002F47E6">
              <w:rPr>
                <w:sz w:val="20"/>
                <w:szCs w:val="20"/>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вакуумное с герметизирующим коленным бандажом (по медицинским показаниям). Специальный.</w:t>
            </w:r>
          </w:p>
        </w:tc>
        <w:tc>
          <w:tcPr>
            <w:tcW w:w="992" w:type="dxa"/>
            <w:shd w:val="clear" w:color="auto" w:fill="auto"/>
          </w:tcPr>
          <w:p w:rsidR="005E41D9" w:rsidRPr="002F47E6" w:rsidRDefault="005E41D9" w:rsidP="00CA48B1">
            <w:pPr>
              <w:jc w:val="center"/>
              <w:rPr>
                <w:sz w:val="20"/>
                <w:szCs w:val="20"/>
              </w:rPr>
            </w:pPr>
            <w:r w:rsidRPr="002F47E6">
              <w:rPr>
                <w:sz w:val="20"/>
                <w:szCs w:val="20"/>
              </w:rPr>
              <w:t>3</w:t>
            </w:r>
          </w:p>
        </w:tc>
      </w:tr>
      <w:tr w:rsidR="005E41D9" w:rsidRPr="00CA26C6" w:rsidTr="00406248">
        <w:trPr>
          <w:trHeight w:val="836"/>
        </w:trPr>
        <w:tc>
          <w:tcPr>
            <w:tcW w:w="568" w:type="dxa"/>
            <w:shd w:val="clear" w:color="auto" w:fill="auto"/>
          </w:tcPr>
          <w:p w:rsidR="005E41D9" w:rsidRPr="002F47E6" w:rsidRDefault="005E41D9" w:rsidP="00CA48B1">
            <w:pPr>
              <w:rPr>
                <w:sz w:val="20"/>
                <w:szCs w:val="20"/>
              </w:rPr>
            </w:pPr>
            <w:r w:rsidRPr="002F47E6">
              <w:rPr>
                <w:sz w:val="20"/>
                <w:szCs w:val="20"/>
              </w:rPr>
              <w:t>8.</w:t>
            </w:r>
          </w:p>
        </w:tc>
        <w:tc>
          <w:tcPr>
            <w:tcW w:w="2126" w:type="dxa"/>
          </w:tcPr>
          <w:p w:rsidR="005E41D9" w:rsidRPr="002F47E6" w:rsidRDefault="005E41D9" w:rsidP="00CA48B1">
            <w:pPr>
              <w:jc w:val="center"/>
              <w:rPr>
                <w:sz w:val="20"/>
                <w:szCs w:val="20"/>
              </w:rPr>
            </w:pPr>
            <w:r w:rsidRPr="002F47E6">
              <w:rPr>
                <w:sz w:val="20"/>
                <w:szCs w:val="20"/>
              </w:rPr>
              <w:t xml:space="preserve">Протез голени для купания </w:t>
            </w:r>
          </w:p>
          <w:p w:rsidR="005E41D9" w:rsidRPr="002F47E6" w:rsidRDefault="005E41D9" w:rsidP="00CA48B1">
            <w:pPr>
              <w:jc w:val="center"/>
              <w:rPr>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водостойкие. Стопа </w:t>
            </w:r>
            <w:proofErr w:type="spellStart"/>
            <w:r w:rsidRPr="002F47E6">
              <w:rPr>
                <w:sz w:val="20"/>
                <w:szCs w:val="20"/>
              </w:rPr>
              <w:t>бесшарнирная</w:t>
            </w:r>
            <w:proofErr w:type="spellEnd"/>
            <w:r w:rsidRPr="002F47E6">
              <w:rPr>
                <w:sz w:val="20"/>
                <w:szCs w:val="20"/>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992" w:type="dxa"/>
            <w:shd w:val="clear" w:color="auto" w:fill="auto"/>
          </w:tcPr>
          <w:p w:rsidR="005E41D9" w:rsidRPr="002F47E6" w:rsidRDefault="005E41D9" w:rsidP="00CA48B1">
            <w:pPr>
              <w:jc w:val="center"/>
              <w:rPr>
                <w:sz w:val="20"/>
                <w:szCs w:val="20"/>
              </w:rPr>
            </w:pPr>
            <w:r w:rsidRPr="002F47E6">
              <w:rPr>
                <w:sz w:val="20"/>
                <w:szCs w:val="20"/>
              </w:rPr>
              <w:t>1</w:t>
            </w:r>
          </w:p>
        </w:tc>
      </w:tr>
      <w:tr w:rsidR="005E41D9" w:rsidRPr="00CA26C6" w:rsidTr="0061220D">
        <w:trPr>
          <w:trHeight w:val="836"/>
        </w:trPr>
        <w:tc>
          <w:tcPr>
            <w:tcW w:w="568" w:type="dxa"/>
            <w:shd w:val="clear" w:color="auto" w:fill="auto"/>
          </w:tcPr>
          <w:p w:rsidR="005E41D9" w:rsidRPr="002F47E6" w:rsidRDefault="005E41D9" w:rsidP="00CA48B1">
            <w:pPr>
              <w:rPr>
                <w:sz w:val="20"/>
                <w:szCs w:val="20"/>
                <w:lang w:val="en-US"/>
              </w:rPr>
            </w:pPr>
            <w:r w:rsidRPr="002F47E6">
              <w:rPr>
                <w:sz w:val="20"/>
                <w:szCs w:val="20"/>
                <w:lang w:val="en-US"/>
              </w:rPr>
              <w:t>9.</w:t>
            </w:r>
          </w:p>
        </w:tc>
        <w:tc>
          <w:tcPr>
            <w:tcW w:w="2126" w:type="dxa"/>
          </w:tcPr>
          <w:p w:rsidR="005E41D9" w:rsidRPr="002F47E6" w:rsidRDefault="005E41D9" w:rsidP="00CA48B1">
            <w:pPr>
              <w:jc w:val="center"/>
              <w:rPr>
                <w:sz w:val="20"/>
                <w:szCs w:val="20"/>
              </w:rPr>
            </w:pPr>
          </w:p>
          <w:p w:rsidR="005E41D9" w:rsidRPr="002F47E6" w:rsidRDefault="005E41D9" w:rsidP="00CA48B1">
            <w:pPr>
              <w:jc w:val="center"/>
              <w:rPr>
                <w:sz w:val="20"/>
                <w:szCs w:val="20"/>
              </w:rPr>
            </w:pPr>
            <w:r w:rsidRPr="002F47E6">
              <w:rPr>
                <w:sz w:val="20"/>
                <w:szCs w:val="20"/>
              </w:rPr>
              <w:t>Протез голени модульный, в том числе при недоразвитии</w:t>
            </w:r>
          </w:p>
          <w:p w:rsidR="005E41D9" w:rsidRPr="002F47E6" w:rsidRDefault="005E41D9" w:rsidP="00A6406C">
            <w:pPr>
              <w:jc w:val="center"/>
              <w:rPr>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Стопа шарнирная полиуретановая с регулируемой жёсткостью пятки и сменным задним амортизатором, стопа </w:t>
            </w:r>
            <w:proofErr w:type="spellStart"/>
            <w:r w:rsidRPr="002F47E6">
              <w:rPr>
                <w:sz w:val="20"/>
                <w:szCs w:val="20"/>
              </w:rPr>
              <w:t>бесшарнирная</w:t>
            </w:r>
            <w:proofErr w:type="spellEnd"/>
            <w:r w:rsidRPr="002F47E6">
              <w:rPr>
                <w:sz w:val="20"/>
                <w:szCs w:val="20"/>
              </w:rPr>
              <w:t xml:space="preserve"> полиуретановая монолитная, стопа шарнирная полиуретановая монолитная.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Чехлы шерстяные, хлопчатобумажные, полиамидные – 4 </w:t>
            </w:r>
            <w:proofErr w:type="spellStart"/>
            <w:r w:rsidRPr="002F47E6">
              <w:rPr>
                <w:sz w:val="20"/>
                <w:szCs w:val="20"/>
              </w:rPr>
              <w:t>шт</w:t>
            </w:r>
            <w:proofErr w:type="spellEnd"/>
            <w:r w:rsidRPr="002F47E6">
              <w:rPr>
                <w:sz w:val="20"/>
                <w:szCs w:val="20"/>
              </w:rPr>
              <w:t xml:space="preserve"> (по выбору получателя). Постоянный.</w:t>
            </w:r>
          </w:p>
        </w:tc>
        <w:tc>
          <w:tcPr>
            <w:tcW w:w="992" w:type="dxa"/>
            <w:shd w:val="clear" w:color="auto" w:fill="auto"/>
          </w:tcPr>
          <w:p w:rsidR="005E41D9" w:rsidRPr="002F47E6" w:rsidRDefault="005E41D9" w:rsidP="00CA48B1">
            <w:pPr>
              <w:jc w:val="center"/>
              <w:rPr>
                <w:sz w:val="20"/>
                <w:szCs w:val="20"/>
                <w:lang w:val="en-US"/>
              </w:rPr>
            </w:pPr>
            <w:r>
              <w:rPr>
                <w:sz w:val="20"/>
                <w:szCs w:val="20"/>
                <w:lang w:val="en-US"/>
              </w:rPr>
              <w:t>2</w:t>
            </w:r>
          </w:p>
        </w:tc>
      </w:tr>
      <w:tr w:rsidR="005E41D9" w:rsidRPr="00CA26C6" w:rsidTr="00B53056">
        <w:trPr>
          <w:trHeight w:val="836"/>
        </w:trPr>
        <w:tc>
          <w:tcPr>
            <w:tcW w:w="568" w:type="dxa"/>
            <w:shd w:val="clear" w:color="auto" w:fill="auto"/>
          </w:tcPr>
          <w:p w:rsidR="005E41D9" w:rsidRPr="002F47E6" w:rsidRDefault="005E41D9" w:rsidP="00CA48B1">
            <w:pPr>
              <w:rPr>
                <w:sz w:val="20"/>
                <w:szCs w:val="20"/>
                <w:lang w:val="en-US"/>
              </w:rPr>
            </w:pPr>
            <w:r w:rsidRPr="002F47E6">
              <w:rPr>
                <w:sz w:val="20"/>
                <w:szCs w:val="20"/>
                <w:lang w:val="en-US"/>
              </w:rPr>
              <w:t>10.</w:t>
            </w:r>
          </w:p>
        </w:tc>
        <w:tc>
          <w:tcPr>
            <w:tcW w:w="2126" w:type="dxa"/>
          </w:tcPr>
          <w:p w:rsidR="005E41D9" w:rsidRPr="002F47E6" w:rsidRDefault="005E41D9" w:rsidP="00CA48B1">
            <w:pPr>
              <w:jc w:val="center"/>
              <w:rPr>
                <w:sz w:val="20"/>
                <w:szCs w:val="20"/>
              </w:rPr>
            </w:pPr>
            <w:r w:rsidRPr="002F47E6">
              <w:rPr>
                <w:sz w:val="20"/>
                <w:szCs w:val="20"/>
              </w:rPr>
              <w:t>Протез голени модульный, в том числе при недоразвитии</w:t>
            </w:r>
          </w:p>
          <w:p w:rsidR="005E41D9" w:rsidRPr="002F47E6" w:rsidRDefault="005E41D9" w:rsidP="00CA48B1">
            <w:pPr>
              <w:jc w:val="center"/>
              <w:rPr>
                <w:b/>
                <w:sz w:val="20"/>
                <w:szCs w:val="20"/>
              </w:rPr>
            </w:pPr>
          </w:p>
          <w:p w:rsidR="005E41D9" w:rsidRPr="002F47E6" w:rsidRDefault="005E41D9" w:rsidP="00A6406C">
            <w:pPr>
              <w:jc w:val="center"/>
              <w:rPr>
                <w:sz w:val="20"/>
                <w:szCs w:val="20"/>
              </w:rPr>
            </w:pPr>
          </w:p>
        </w:tc>
        <w:tc>
          <w:tcPr>
            <w:tcW w:w="6521" w:type="dxa"/>
            <w:shd w:val="clear" w:color="auto" w:fill="auto"/>
          </w:tcPr>
          <w:p w:rsidR="005E41D9" w:rsidRPr="002F47E6" w:rsidRDefault="005E41D9" w:rsidP="00CA48B1">
            <w:pPr>
              <w:suppressAutoHyphens/>
              <w:jc w:val="both"/>
              <w:rPr>
                <w:color w:val="FF0000"/>
                <w:sz w:val="20"/>
                <w:szCs w:val="20"/>
              </w:rPr>
            </w:pPr>
            <w:r w:rsidRPr="002F47E6">
              <w:rPr>
                <w:sz w:val="20"/>
                <w:szCs w:val="20"/>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Стопа шарнирная полиуретановая с регулируемой жёсткостью пятки и сменным задним амортизатором, стопа </w:t>
            </w:r>
            <w:proofErr w:type="spellStart"/>
            <w:r w:rsidRPr="002F47E6">
              <w:rPr>
                <w:sz w:val="20"/>
                <w:szCs w:val="20"/>
              </w:rPr>
              <w:t>бесшарнирная</w:t>
            </w:r>
            <w:proofErr w:type="spellEnd"/>
            <w:r w:rsidRPr="002F47E6">
              <w:rPr>
                <w:sz w:val="20"/>
                <w:szCs w:val="20"/>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наколенника (по медицинским показаниям). Чехлы шерстяные, хлопчатобумажные, полиамидные – 4 </w:t>
            </w:r>
            <w:proofErr w:type="spellStart"/>
            <w:r w:rsidRPr="002F47E6">
              <w:rPr>
                <w:sz w:val="20"/>
                <w:szCs w:val="20"/>
              </w:rPr>
              <w:t>шт</w:t>
            </w:r>
            <w:proofErr w:type="spellEnd"/>
            <w:r w:rsidRPr="002F47E6">
              <w:rPr>
                <w:sz w:val="20"/>
                <w:szCs w:val="20"/>
              </w:rPr>
              <w:t xml:space="preserve"> (по выбору получателя). Постоянный.</w:t>
            </w:r>
          </w:p>
        </w:tc>
        <w:tc>
          <w:tcPr>
            <w:tcW w:w="992" w:type="dxa"/>
            <w:shd w:val="clear" w:color="auto" w:fill="auto"/>
          </w:tcPr>
          <w:p w:rsidR="005E41D9" w:rsidRPr="002F47E6" w:rsidRDefault="005E41D9" w:rsidP="00CA48B1">
            <w:pPr>
              <w:jc w:val="center"/>
              <w:rPr>
                <w:sz w:val="20"/>
                <w:szCs w:val="20"/>
                <w:lang w:val="en-US"/>
              </w:rPr>
            </w:pPr>
            <w:r w:rsidRPr="002F47E6">
              <w:rPr>
                <w:sz w:val="20"/>
                <w:szCs w:val="20"/>
                <w:lang w:val="en-US"/>
              </w:rPr>
              <w:t>2</w:t>
            </w:r>
          </w:p>
        </w:tc>
      </w:tr>
      <w:tr w:rsidR="005E41D9" w:rsidRPr="00CA26C6" w:rsidTr="00035F4C">
        <w:trPr>
          <w:trHeight w:val="836"/>
        </w:trPr>
        <w:tc>
          <w:tcPr>
            <w:tcW w:w="568" w:type="dxa"/>
            <w:shd w:val="clear" w:color="auto" w:fill="auto"/>
          </w:tcPr>
          <w:p w:rsidR="005E41D9" w:rsidRPr="002F47E6" w:rsidRDefault="005E41D9" w:rsidP="00CA48B1">
            <w:pPr>
              <w:rPr>
                <w:sz w:val="20"/>
                <w:szCs w:val="20"/>
                <w:lang w:val="en-US"/>
              </w:rPr>
            </w:pPr>
            <w:r w:rsidRPr="002F47E6">
              <w:rPr>
                <w:sz w:val="20"/>
                <w:szCs w:val="20"/>
                <w:lang w:val="en-US"/>
              </w:rPr>
              <w:t>11.</w:t>
            </w:r>
          </w:p>
        </w:tc>
        <w:tc>
          <w:tcPr>
            <w:tcW w:w="2126" w:type="dxa"/>
          </w:tcPr>
          <w:p w:rsidR="005E41D9" w:rsidRPr="002F47E6" w:rsidRDefault="005E41D9" w:rsidP="00CA48B1">
            <w:pPr>
              <w:jc w:val="center"/>
              <w:rPr>
                <w:color w:val="000000" w:themeColor="text1"/>
                <w:sz w:val="20"/>
                <w:szCs w:val="20"/>
              </w:rPr>
            </w:pPr>
            <w:r w:rsidRPr="002F47E6">
              <w:rPr>
                <w:color w:val="000000" w:themeColor="text1"/>
                <w:sz w:val="20"/>
                <w:szCs w:val="20"/>
              </w:rPr>
              <w:t xml:space="preserve">Протез </w:t>
            </w:r>
            <w:proofErr w:type="gramStart"/>
            <w:r w:rsidRPr="002F47E6">
              <w:rPr>
                <w:color w:val="000000" w:themeColor="text1"/>
                <w:sz w:val="20"/>
                <w:szCs w:val="20"/>
              </w:rPr>
              <w:t>бедра  модульный</w:t>
            </w:r>
            <w:proofErr w:type="gramEnd"/>
            <w:r w:rsidRPr="002F47E6">
              <w:rPr>
                <w:color w:val="000000" w:themeColor="text1"/>
                <w:sz w:val="20"/>
                <w:szCs w:val="20"/>
              </w:rPr>
              <w:t>, в том числе при врожденном недоразвитии</w:t>
            </w:r>
          </w:p>
          <w:p w:rsidR="005E41D9" w:rsidRPr="002F47E6" w:rsidRDefault="005E41D9" w:rsidP="00CA48B1">
            <w:pPr>
              <w:jc w:val="center"/>
              <w:rPr>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w:t>
            </w:r>
            <w:proofErr w:type="gramStart"/>
            <w:r w:rsidRPr="002F47E6">
              <w:rPr>
                <w:sz w:val="20"/>
                <w:szCs w:val="20"/>
              </w:rPr>
              <w:t>бедра  модульный</w:t>
            </w:r>
            <w:proofErr w:type="gramEnd"/>
            <w:r w:rsidRPr="002F47E6">
              <w:rPr>
                <w:sz w:val="20"/>
                <w:szCs w:val="20"/>
              </w:rPr>
              <w:t xml:space="preserve">,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среднего уровня стабилизации.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sidRPr="002F47E6">
              <w:rPr>
                <w:sz w:val="20"/>
                <w:szCs w:val="20"/>
              </w:rPr>
              <w:t>углепластиковая</w:t>
            </w:r>
            <w:proofErr w:type="spellEnd"/>
            <w:r w:rsidRPr="002F47E6">
              <w:rPr>
                <w:sz w:val="20"/>
                <w:szCs w:val="20"/>
              </w:rPr>
              <w:t xml:space="preserve"> со средним уровнем энергосбережения. Дополнительное регулировочно-соединительное устройство - надколенное поворотное устройство. </w:t>
            </w:r>
            <w:r w:rsidRPr="002F47E6">
              <w:rPr>
                <w:sz w:val="20"/>
                <w:szCs w:val="20"/>
              </w:rPr>
              <w:lastRenderedPageBreak/>
              <w:t xml:space="preserve">Крепление замковое для полимерных чехлов, вакуумный клапан, бандаж (по медицинским показаниям). Чехлы шерстяные, хлопчатобумажные, полиамидные – 4 </w:t>
            </w:r>
            <w:proofErr w:type="spellStart"/>
            <w:r w:rsidRPr="002F47E6">
              <w:rPr>
                <w:sz w:val="20"/>
                <w:szCs w:val="20"/>
              </w:rPr>
              <w:t>шт</w:t>
            </w:r>
            <w:proofErr w:type="spellEnd"/>
            <w:r w:rsidRPr="002F47E6">
              <w:rPr>
                <w:sz w:val="20"/>
                <w:szCs w:val="20"/>
              </w:rPr>
              <w:t xml:space="preserve"> (по выбору получателя). Постоянный.</w:t>
            </w:r>
          </w:p>
        </w:tc>
        <w:tc>
          <w:tcPr>
            <w:tcW w:w="992" w:type="dxa"/>
            <w:shd w:val="clear" w:color="auto" w:fill="auto"/>
          </w:tcPr>
          <w:p w:rsidR="005E41D9" w:rsidRPr="002F47E6" w:rsidRDefault="005E41D9" w:rsidP="00CA48B1">
            <w:pPr>
              <w:jc w:val="center"/>
              <w:rPr>
                <w:sz w:val="20"/>
                <w:szCs w:val="20"/>
                <w:lang w:val="en-US"/>
              </w:rPr>
            </w:pPr>
            <w:r w:rsidRPr="002F47E6">
              <w:rPr>
                <w:sz w:val="20"/>
                <w:szCs w:val="20"/>
                <w:lang w:val="en-US"/>
              </w:rPr>
              <w:lastRenderedPageBreak/>
              <w:t>1</w:t>
            </w:r>
          </w:p>
        </w:tc>
      </w:tr>
      <w:tr w:rsidR="005E41D9" w:rsidRPr="00CA26C6" w:rsidTr="0032748D">
        <w:trPr>
          <w:trHeight w:val="440"/>
        </w:trPr>
        <w:tc>
          <w:tcPr>
            <w:tcW w:w="568" w:type="dxa"/>
            <w:shd w:val="clear" w:color="auto" w:fill="auto"/>
          </w:tcPr>
          <w:p w:rsidR="005E41D9" w:rsidRPr="002F47E6" w:rsidRDefault="005E41D9" w:rsidP="00CA48B1">
            <w:pPr>
              <w:rPr>
                <w:sz w:val="20"/>
                <w:szCs w:val="20"/>
                <w:lang w:val="en-US"/>
              </w:rPr>
            </w:pPr>
            <w:r w:rsidRPr="002F47E6">
              <w:rPr>
                <w:sz w:val="20"/>
                <w:szCs w:val="20"/>
                <w:lang w:val="en-US"/>
              </w:rPr>
              <w:lastRenderedPageBreak/>
              <w:t>12</w:t>
            </w:r>
          </w:p>
        </w:tc>
        <w:tc>
          <w:tcPr>
            <w:tcW w:w="2126" w:type="dxa"/>
          </w:tcPr>
          <w:p w:rsidR="005E41D9" w:rsidRPr="002F47E6" w:rsidRDefault="005E41D9" w:rsidP="00CA48B1">
            <w:pPr>
              <w:jc w:val="center"/>
              <w:rPr>
                <w:sz w:val="20"/>
                <w:szCs w:val="20"/>
              </w:rPr>
            </w:pPr>
            <w:r w:rsidRPr="002F47E6">
              <w:rPr>
                <w:sz w:val="20"/>
                <w:szCs w:val="20"/>
              </w:rPr>
              <w:t>Протез голени модульный, в том числе при недоразвитии</w:t>
            </w:r>
          </w:p>
          <w:p w:rsidR="005E41D9" w:rsidRPr="002F47E6" w:rsidRDefault="005E41D9" w:rsidP="00CA48B1">
            <w:pPr>
              <w:jc w:val="center"/>
              <w:rPr>
                <w:color w:val="000000" w:themeColor="text1"/>
                <w:sz w:val="20"/>
                <w:szCs w:val="20"/>
              </w:rPr>
            </w:pPr>
          </w:p>
          <w:p w:rsidR="005E41D9" w:rsidRPr="002F47E6" w:rsidRDefault="005E41D9" w:rsidP="00CA48B1">
            <w:pPr>
              <w:jc w:val="center"/>
              <w:rPr>
                <w:color w:val="000000" w:themeColor="text1"/>
                <w:sz w:val="20"/>
                <w:szCs w:val="20"/>
              </w:rPr>
            </w:pPr>
          </w:p>
        </w:tc>
        <w:tc>
          <w:tcPr>
            <w:tcW w:w="6521" w:type="dxa"/>
            <w:shd w:val="clear" w:color="auto" w:fill="auto"/>
          </w:tcPr>
          <w:p w:rsidR="005E41D9" w:rsidRPr="002F47E6" w:rsidRDefault="005E41D9" w:rsidP="00CA48B1">
            <w:pPr>
              <w:suppressAutoHyphens/>
              <w:jc w:val="both"/>
              <w:rPr>
                <w:sz w:val="20"/>
                <w:szCs w:val="20"/>
              </w:rPr>
            </w:pPr>
            <w:r w:rsidRPr="002F47E6">
              <w:rPr>
                <w:sz w:val="20"/>
                <w:szCs w:val="20"/>
              </w:rPr>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sidRPr="002F47E6">
                <w:rPr>
                  <w:sz w:val="20"/>
                  <w:szCs w:val="20"/>
                </w:rPr>
                <w:t>100 кг</w:t>
              </w:r>
            </w:smartTag>
            <w:r w:rsidRPr="002F47E6">
              <w:rPr>
                <w:sz w:val="20"/>
                <w:szCs w:val="20"/>
              </w:rPr>
              <w:t xml:space="preserve"> (включительно).  Стопа </w:t>
            </w:r>
            <w:proofErr w:type="spellStart"/>
            <w:r w:rsidRPr="002F47E6">
              <w:rPr>
                <w:sz w:val="20"/>
                <w:szCs w:val="20"/>
              </w:rPr>
              <w:t>углепластиковая</w:t>
            </w:r>
            <w:proofErr w:type="spellEnd"/>
            <w:r w:rsidRPr="002F47E6">
              <w:rPr>
                <w:sz w:val="20"/>
                <w:szCs w:val="20"/>
              </w:rPr>
              <w:t xml:space="preserve"> со средней степенью энергосбережения.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Чехлы шерстяные, хлопчатобумажные, полиамидные – 4 </w:t>
            </w:r>
            <w:proofErr w:type="spellStart"/>
            <w:r w:rsidRPr="002F47E6">
              <w:rPr>
                <w:sz w:val="20"/>
                <w:szCs w:val="20"/>
              </w:rPr>
              <w:t>шт</w:t>
            </w:r>
            <w:proofErr w:type="spellEnd"/>
            <w:r w:rsidRPr="002F47E6">
              <w:rPr>
                <w:sz w:val="20"/>
                <w:szCs w:val="20"/>
              </w:rPr>
              <w:t xml:space="preserve"> (по выбору получателя). Постоянный.</w:t>
            </w:r>
          </w:p>
        </w:tc>
        <w:tc>
          <w:tcPr>
            <w:tcW w:w="992" w:type="dxa"/>
            <w:shd w:val="clear" w:color="auto" w:fill="auto"/>
          </w:tcPr>
          <w:p w:rsidR="005E41D9" w:rsidRPr="002F47E6" w:rsidRDefault="005E41D9" w:rsidP="00CA48B1">
            <w:pPr>
              <w:jc w:val="center"/>
              <w:rPr>
                <w:sz w:val="20"/>
                <w:szCs w:val="20"/>
                <w:lang w:val="en-US"/>
              </w:rPr>
            </w:pPr>
            <w:r w:rsidRPr="002F47E6">
              <w:rPr>
                <w:sz w:val="20"/>
                <w:szCs w:val="20"/>
                <w:lang w:val="en-US"/>
              </w:rPr>
              <w:t>1</w:t>
            </w:r>
          </w:p>
        </w:tc>
      </w:tr>
      <w:tr w:rsidR="00FD2131" w:rsidRPr="00CA26C6" w:rsidTr="001735B0">
        <w:trPr>
          <w:trHeight w:val="303"/>
        </w:trPr>
        <w:tc>
          <w:tcPr>
            <w:tcW w:w="9215" w:type="dxa"/>
            <w:gridSpan w:val="3"/>
            <w:shd w:val="clear" w:color="auto" w:fill="auto"/>
          </w:tcPr>
          <w:p w:rsidR="00FD2131" w:rsidRPr="002F47E6" w:rsidRDefault="00FD2131" w:rsidP="005E41D9">
            <w:pPr>
              <w:suppressAutoHyphens/>
              <w:jc w:val="right"/>
              <w:rPr>
                <w:sz w:val="20"/>
                <w:szCs w:val="20"/>
              </w:rPr>
            </w:pPr>
            <w:r w:rsidRPr="002F47E6">
              <w:rPr>
                <w:sz w:val="20"/>
                <w:szCs w:val="20"/>
              </w:rPr>
              <w:t xml:space="preserve">                                                                                   </w:t>
            </w:r>
            <w:proofErr w:type="gramStart"/>
            <w:r w:rsidRPr="002F47E6">
              <w:rPr>
                <w:sz w:val="20"/>
                <w:szCs w:val="20"/>
              </w:rPr>
              <w:t>Итого :</w:t>
            </w:r>
            <w:proofErr w:type="gramEnd"/>
          </w:p>
        </w:tc>
        <w:tc>
          <w:tcPr>
            <w:tcW w:w="992" w:type="dxa"/>
            <w:shd w:val="clear" w:color="auto" w:fill="auto"/>
          </w:tcPr>
          <w:p w:rsidR="00FD2131" w:rsidRPr="002F47E6" w:rsidRDefault="00FD2131" w:rsidP="00CA48B1">
            <w:pPr>
              <w:jc w:val="center"/>
              <w:rPr>
                <w:sz w:val="20"/>
                <w:szCs w:val="20"/>
              </w:rPr>
            </w:pPr>
            <w:r>
              <w:rPr>
                <w:sz w:val="20"/>
                <w:szCs w:val="20"/>
              </w:rPr>
              <w:t>21</w:t>
            </w:r>
          </w:p>
        </w:tc>
      </w:tr>
    </w:tbl>
    <w:p w:rsidR="00FD2131" w:rsidRPr="00542DED" w:rsidRDefault="00FD2131" w:rsidP="00FD2131">
      <w:pPr>
        <w:ind w:right="-114"/>
        <w:jc w:val="both"/>
        <w:rPr>
          <w:rFonts w:eastAsia="Calibri"/>
          <w:lang w:eastAsia="en-US"/>
        </w:rPr>
      </w:pPr>
      <w:r w:rsidRPr="00542DED">
        <w:rPr>
          <w:rFonts w:eastAsia="Calibri"/>
          <w:bCs/>
          <w:lang w:eastAsia="en-US"/>
        </w:rPr>
        <w:t>2.2.1</w:t>
      </w:r>
      <w:r w:rsidRPr="00542DED">
        <w:rPr>
          <w:rFonts w:eastAsia="Calibri"/>
          <w:lang w:eastAsia="en-US"/>
        </w:rPr>
        <w:t xml:space="preserve">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FD2131" w:rsidRPr="00542DED" w:rsidRDefault="00FD2131" w:rsidP="00FD2131">
      <w:pPr>
        <w:ind w:right="-114"/>
        <w:jc w:val="both"/>
        <w:rPr>
          <w:color w:val="000000" w:themeColor="text1"/>
          <w:sz w:val="20"/>
          <w:szCs w:val="20"/>
        </w:rPr>
      </w:pPr>
      <w:r w:rsidRPr="00542DED">
        <w:rPr>
          <w:lang w:eastAsia="ar-SA"/>
        </w:rPr>
        <w:t>2.2</w:t>
      </w:r>
      <w:r w:rsidRPr="00542DED">
        <w:rPr>
          <w:color w:val="000000" w:themeColor="text1"/>
          <w:lang w:eastAsia="ar-SA"/>
        </w:rPr>
        <w:t>.2 Изделия (элементы Изделий) должны соответствовать требованиям государственных стандартов (ГОСТ), действующих на территории Российской Федерации:</w:t>
      </w:r>
      <w:r w:rsidRPr="00542DED">
        <w:rPr>
          <w:color w:val="000000" w:themeColor="text1"/>
          <w:sz w:val="20"/>
          <w:szCs w:val="20"/>
        </w:rPr>
        <w:t xml:space="preserve"> </w:t>
      </w:r>
    </w:p>
    <w:p w:rsidR="00FD2131" w:rsidRPr="00542DED" w:rsidRDefault="00FD2131" w:rsidP="00FD2131">
      <w:pPr>
        <w:ind w:right="-114"/>
        <w:jc w:val="both"/>
        <w:rPr>
          <w:rFonts w:ascii="Times New Roman CYR" w:hAnsi="Times New Roman CYR" w:cs="Times New Roman CYR"/>
          <w:color w:val="000000" w:themeColor="text1"/>
        </w:rPr>
      </w:pPr>
      <w:r w:rsidRPr="00542DED">
        <w:rPr>
          <w:rFonts w:ascii="Times New Roman CYR" w:hAnsi="Times New Roman CYR" w:cs="Times New Roman CYR"/>
          <w:color w:val="000000" w:themeColor="text1"/>
          <w:sz w:val="28"/>
          <w:szCs w:val="28"/>
        </w:rPr>
        <w:t>-</w:t>
      </w:r>
      <w:r w:rsidRPr="00542DED">
        <w:rPr>
          <w:rFonts w:ascii="Times New Roman CYR" w:hAnsi="Times New Roman CYR" w:cs="Times New Roman CYR"/>
          <w:color w:val="000000" w:themeColor="text1"/>
        </w:rPr>
        <w:t>ГОСТ Р 53869-2021 «Протезы нижних конечностей. Технические требования»;</w:t>
      </w:r>
    </w:p>
    <w:p w:rsidR="00FD2131" w:rsidRPr="00542DED" w:rsidRDefault="00FD2131" w:rsidP="00FD2131">
      <w:pPr>
        <w:ind w:right="-114"/>
        <w:jc w:val="both"/>
        <w:rPr>
          <w:rFonts w:ascii="Times New Roman CYR" w:hAnsi="Times New Roman CYR" w:cs="Times New Roman CYR"/>
          <w:color w:val="000000" w:themeColor="text1"/>
        </w:rPr>
      </w:pPr>
      <w:r w:rsidRPr="00542DED">
        <w:rPr>
          <w:rFonts w:ascii="Times New Roman CYR" w:hAnsi="Times New Roman CYR" w:cs="Times New Roman CYR"/>
          <w:color w:val="000000" w:themeColor="text1"/>
        </w:rPr>
        <w:t xml:space="preserve">-ГОСТ Р 51819-2022 «Протезирование и </w:t>
      </w:r>
      <w:proofErr w:type="spellStart"/>
      <w:r w:rsidRPr="00542DED">
        <w:rPr>
          <w:rFonts w:ascii="Times New Roman CYR" w:hAnsi="Times New Roman CYR" w:cs="Times New Roman CYR"/>
          <w:color w:val="000000" w:themeColor="text1"/>
        </w:rPr>
        <w:t>ортезирование</w:t>
      </w:r>
      <w:proofErr w:type="spellEnd"/>
      <w:r w:rsidRPr="00542DED">
        <w:rPr>
          <w:rFonts w:ascii="Times New Roman CYR" w:hAnsi="Times New Roman CYR" w:cs="Times New Roman CYR"/>
          <w:color w:val="000000" w:themeColor="text1"/>
        </w:rPr>
        <w:t xml:space="preserve"> верхних и нижних конечностей. Термины и определения»;</w:t>
      </w:r>
    </w:p>
    <w:p w:rsidR="00FD2131" w:rsidRPr="00542DED" w:rsidRDefault="00FD2131" w:rsidP="00FD2131">
      <w:pPr>
        <w:suppressAutoHyphens/>
        <w:ind w:right="-114"/>
        <w:jc w:val="both"/>
        <w:rPr>
          <w:rFonts w:ascii="Times New Roman CYR" w:hAnsi="Times New Roman CYR" w:cs="Times New Roman CYR"/>
          <w:color w:val="000000" w:themeColor="text1"/>
        </w:rPr>
      </w:pPr>
      <w:r w:rsidRPr="00542DED">
        <w:rPr>
          <w:rFonts w:ascii="Times New Roman CYR" w:hAnsi="Times New Roman CYR" w:cs="Times New Roman CYR"/>
          <w:color w:val="000000" w:themeColor="text1"/>
        </w:rPr>
        <w:t>-ГОСТ Р 53870-2021 «</w:t>
      </w:r>
      <w:r w:rsidRPr="00542DED">
        <w:rPr>
          <w:rFonts w:ascii="Times New Roman CYR" w:hAnsi="Times New Roman CYR" w:cs="Times New Roman CYR"/>
          <w:color w:val="000000"/>
        </w:rPr>
        <w:t xml:space="preserve">Реабилитационные мероприятия. </w:t>
      </w:r>
      <w:r w:rsidRPr="00542DED">
        <w:rPr>
          <w:rFonts w:ascii="Times New Roman CYR" w:hAnsi="Times New Roman CYR" w:cs="Times New Roman CYR"/>
          <w:color w:val="000000" w:themeColor="text1"/>
        </w:rPr>
        <w:t xml:space="preserve">Услуги по протезированию нижних конечностей. Состав, содержание и порядок предоставления услуг». </w:t>
      </w:r>
    </w:p>
    <w:p w:rsidR="00FD2131" w:rsidRPr="00542DED" w:rsidRDefault="00FD2131" w:rsidP="00FD2131">
      <w:pPr>
        <w:suppressAutoHyphens/>
        <w:ind w:right="-114"/>
        <w:jc w:val="both"/>
        <w:rPr>
          <w:color w:val="000000" w:themeColor="text1"/>
          <w:lang w:eastAsia="hi-IN" w:bidi="hi-IN"/>
        </w:rPr>
      </w:pPr>
      <w:r w:rsidRPr="00542DED">
        <w:rPr>
          <w:rFonts w:ascii="Times New Roman CYR" w:hAnsi="Times New Roman CYR" w:cs="Times New Roman CYR"/>
          <w:color w:val="000000" w:themeColor="text1"/>
        </w:rPr>
        <w:t>-Г</w:t>
      </w:r>
      <w:r w:rsidRPr="00542DED">
        <w:rPr>
          <w:color w:val="000000" w:themeColor="text1"/>
          <w:lang w:eastAsia="hi-IN" w:bidi="hi-IN"/>
        </w:rPr>
        <w:t>ОСТ Р ИСО 9999-2019 «Вспомогательные средства для людей с ограничениями жизнедеятельности. Классификация и терминология»,</w:t>
      </w:r>
    </w:p>
    <w:p w:rsidR="00FD2131" w:rsidRPr="00542DED" w:rsidRDefault="00FD2131" w:rsidP="00FD2131">
      <w:pPr>
        <w:suppressAutoHyphens/>
        <w:ind w:right="-114"/>
        <w:jc w:val="both"/>
        <w:rPr>
          <w:rFonts w:ascii="Times New Roman CYR" w:hAnsi="Times New Roman CYR" w:cs="Times New Roman CYR"/>
          <w:color w:val="000000" w:themeColor="text1"/>
        </w:rPr>
      </w:pPr>
      <w:r w:rsidRPr="00542DED">
        <w:rPr>
          <w:color w:val="000000" w:themeColor="text1"/>
          <w:lang w:eastAsia="hi-IN" w:bidi="hi-IN"/>
        </w:rPr>
        <w:t>-ГОСТ Р 51632-2021 «Технические средства реабилитации людей с ограничениями жизнедеятельности. Общие технические требования и методы испытания.</w:t>
      </w:r>
    </w:p>
    <w:p w:rsidR="00FD2131" w:rsidRPr="00542DED" w:rsidRDefault="00FD2131" w:rsidP="00FD2131">
      <w:pPr>
        <w:autoSpaceDE w:val="0"/>
        <w:autoSpaceDN w:val="0"/>
        <w:adjustRightInd w:val="0"/>
        <w:ind w:right="-114"/>
        <w:jc w:val="both"/>
      </w:pPr>
      <w:r w:rsidRPr="00542DED">
        <w:rPr>
          <w:rFonts w:eastAsia="Calibri"/>
          <w:color w:val="000000" w:themeColor="text1"/>
          <w:lang w:eastAsia="en-US"/>
        </w:rPr>
        <w:t>2.3</w:t>
      </w:r>
      <w:r w:rsidRPr="00542DED">
        <w:rPr>
          <w:rFonts w:eastAsia="Calibri"/>
          <w:color w:val="000000" w:themeColor="text1"/>
        </w:rPr>
        <w:t xml:space="preserve">. </w:t>
      </w:r>
      <w:r w:rsidRPr="00542DED">
        <w:rPr>
          <w:color w:val="000000" w:themeColor="text1"/>
        </w:rPr>
        <w:t>Изделия должны быть новыми Изделиями</w:t>
      </w:r>
      <w:r w:rsidRPr="00542DED">
        <w:rPr>
          <w:rFonts w:eastAsia="Calibri"/>
          <w:color w:val="000000" w:themeColor="text1"/>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w:t>
      </w:r>
      <w:r w:rsidRPr="00542DED">
        <w:rPr>
          <w:rFonts w:eastAsia="Calibri"/>
        </w:rPr>
        <w:t xml:space="preserve">потребительские свойства. </w:t>
      </w:r>
      <w:r w:rsidRPr="00542DED">
        <w:t>Изделия должны быть свободными от прав третьих лиц.</w:t>
      </w:r>
    </w:p>
    <w:p w:rsidR="00FD2131" w:rsidRPr="00542DED" w:rsidRDefault="00FD2131" w:rsidP="00FD2131">
      <w:pPr>
        <w:autoSpaceDE w:val="0"/>
        <w:ind w:right="-114"/>
        <w:jc w:val="both"/>
      </w:pPr>
      <w:r w:rsidRPr="00542DED">
        <w:rPr>
          <w:rFonts w:eastAsia="Calibri"/>
          <w:bCs/>
          <w:lang w:eastAsia="en-US"/>
        </w:rPr>
        <w:t xml:space="preserve">2.4. </w:t>
      </w:r>
      <w:r w:rsidRPr="00542DED">
        <w:t>Упаковка Изделий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FD2131" w:rsidRPr="00542DED" w:rsidRDefault="00FD2131" w:rsidP="00FD2131">
      <w:pPr>
        <w:ind w:right="-114"/>
        <w:jc w:val="both"/>
        <w:rPr>
          <w:color w:val="000000" w:themeColor="text1"/>
        </w:rPr>
      </w:pPr>
      <w:r w:rsidRPr="00542DED">
        <w:rPr>
          <w:rFonts w:eastAsia="Calibri"/>
          <w:lang w:eastAsia="en-US"/>
        </w:rPr>
        <w:t>2.5.</w:t>
      </w:r>
      <w:r w:rsidRPr="00542DED">
        <w:rPr>
          <w:rFonts w:eastAsia="Calibri"/>
          <w:b/>
          <w:lang w:eastAsia="en-US"/>
        </w:rPr>
        <w:t xml:space="preserve"> </w:t>
      </w:r>
      <w:r w:rsidRPr="00542DED">
        <w:rPr>
          <w:color w:val="000000" w:themeColor="text1"/>
          <w:lang w:eastAsia="en-US"/>
        </w:rPr>
        <w:t xml:space="preserve">Гарантийный срок </w:t>
      </w:r>
      <w:r w:rsidRPr="00542DED">
        <w:rPr>
          <w:color w:val="000000" w:themeColor="text1"/>
        </w:rPr>
        <w:t>на Изделия (протезы) составляет</w:t>
      </w:r>
      <w:r w:rsidRPr="00542DED">
        <w:rPr>
          <w:rFonts w:eastAsiaTheme="minorHAnsi"/>
          <w:color w:val="000000" w:themeColor="text1"/>
        </w:rPr>
        <w:t xml:space="preserve"> </w:t>
      </w:r>
      <w:r w:rsidRPr="00542DED">
        <w:rPr>
          <w:color w:val="000000" w:themeColor="text1"/>
        </w:rPr>
        <w:t>не менее 12 месяцев со дня подписания Получателями акта приема-передачи Изделий</w:t>
      </w:r>
      <w:r w:rsidRPr="00542DED">
        <w:rPr>
          <w:bCs/>
          <w:color w:val="000000" w:themeColor="text1"/>
          <w:spacing w:val="2"/>
          <w:kern w:val="36"/>
        </w:rPr>
        <w:t xml:space="preserve">. </w:t>
      </w:r>
      <w:r w:rsidRPr="00542DED">
        <w:rPr>
          <w:color w:val="000000" w:themeColor="text1"/>
        </w:rPr>
        <w:t xml:space="preserve"> </w:t>
      </w:r>
    </w:p>
    <w:p w:rsidR="00FD2131" w:rsidRPr="00542DED" w:rsidRDefault="00FD2131" w:rsidP="00FD2131">
      <w:pPr>
        <w:suppressAutoHyphens/>
        <w:ind w:right="-114"/>
        <w:jc w:val="both"/>
        <w:rPr>
          <w:rFonts w:ascii="Times New Roman CYR" w:hAnsi="Times New Roman CYR" w:cs="Times New Roman CYR"/>
          <w:color w:val="000000" w:themeColor="text1"/>
        </w:rPr>
      </w:pPr>
      <w:r w:rsidRPr="00542DED">
        <w:rPr>
          <w:color w:val="000000" w:themeColor="text1"/>
          <w:lang w:eastAsia="hi-IN" w:bidi="hi-IN"/>
        </w:rPr>
        <w:t>Срок службы на Изделия устанавливается приказом Министерства труда и социальной защиты Российской Федерации от 05 марта 2021 г. № 107н.</w:t>
      </w:r>
    </w:p>
    <w:p w:rsidR="00FD2131" w:rsidRPr="00542DED" w:rsidRDefault="00FD2131" w:rsidP="00FD2131">
      <w:pPr>
        <w:ind w:right="-114"/>
        <w:jc w:val="both"/>
        <w:rPr>
          <w:rFonts w:eastAsia="Calibri"/>
          <w:color w:val="000000" w:themeColor="text1"/>
        </w:rPr>
      </w:pPr>
      <w:r w:rsidRPr="00542DED">
        <w:rPr>
          <w:rFonts w:eastAsia="Calibri"/>
          <w:color w:val="000000" w:themeColor="text1"/>
        </w:rPr>
        <w:t>3.Исполнитель обязан:</w:t>
      </w:r>
    </w:p>
    <w:p w:rsidR="00FD2131" w:rsidRPr="00542DED" w:rsidRDefault="00FD2131" w:rsidP="00FD2131">
      <w:pPr>
        <w:ind w:right="-114"/>
        <w:jc w:val="both"/>
        <w:rPr>
          <w:lang w:eastAsia="ar-SA"/>
        </w:rPr>
      </w:pPr>
      <w:r w:rsidRPr="00542DED">
        <w:rPr>
          <w:rFonts w:eastAsia="Calibri"/>
          <w:bCs/>
          <w:lang w:eastAsia="en-US"/>
        </w:rPr>
        <w:t xml:space="preserve"> </w:t>
      </w:r>
      <w:r w:rsidRPr="00542DED">
        <w:rPr>
          <w:lang w:eastAsia="ar-SA"/>
        </w:rPr>
        <w:t>3.1.</w:t>
      </w:r>
      <w:r w:rsidRPr="00542DED">
        <w:t xml:space="preserve">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FD2131" w:rsidRPr="00542DED" w:rsidRDefault="00FD2131" w:rsidP="00FD2131">
      <w:pPr>
        <w:ind w:right="-24"/>
        <w:jc w:val="both"/>
      </w:pPr>
      <w:r w:rsidRPr="00542DED">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FD2131" w:rsidRPr="00542DED" w:rsidRDefault="00FD2131" w:rsidP="00FD2131">
      <w:pPr>
        <w:ind w:right="-24"/>
        <w:jc w:val="both"/>
      </w:pPr>
      <w:r w:rsidRPr="00542DED">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w:t>
      </w:r>
      <w:r w:rsidRPr="00542DED">
        <w:lastRenderedPageBreak/>
        <w:t>предусмотренным статьей 188 Гражданского кодекса Российской Федерации, на момент передачи Изделий представителю Получателя.</w:t>
      </w:r>
    </w:p>
    <w:p w:rsidR="00FD2131" w:rsidRPr="00542DED" w:rsidRDefault="00FD2131" w:rsidP="00FD2131">
      <w:pPr>
        <w:jc w:val="both"/>
        <w:rPr>
          <w:rFonts w:ascii="Times New Roman CYR" w:hAnsi="Times New Roman CYR" w:cs="Times New Roman CYR"/>
        </w:rPr>
      </w:pPr>
      <w:r w:rsidRPr="00542DED">
        <w:t xml:space="preserve">3.2. </w:t>
      </w:r>
      <w:r w:rsidRPr="00542DED">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542DED">
        <w:rPr>
          <w:rFonts w:ascii="Times New Roman CYR" w:hAnsi="Times New Roman CYR" w:cs="Times New Roman CYR"/>
        </w:rPr>
        <w:t>Роспотребнадзора</w:t>
      </w:r>
      <w:proofErr w:type="spellEnd"/>
      <w:r w:rsidRPr="00542DED">
        <w:rPr>
          <w:rFonts w:ascii="Times New Roman CYR" w:hAnsi="Times New Roman CYR" w:cs="Times New Roman CYR"/>
        </w:rPr>
        <w:t xml:space="preserve"> и исполнительных органов государственной власти Санкт-Петербурга</w:t>
      </w:r>
      <w:r>
        <w:rPr>
          <w:rFonts w:ascii="Times New Roman CYR" w:hAnsi="Times New Roman CYR" w:cs="Times New Roman CYR"/>
        </w:rPr>
        <w:t xml:space="preserve"> и Ленинградской области</w:t>
      </w:r>
      <w:r w:rsidRPr="00542DED">
        <w:rPr>
          <w:rFonts w:ascii="Times New Roman CYR" w:hAnsi="Times New Roman CYR" w:cs="Times New Roman CYR"/>
        </w:rPr>
        <w:t xml:space="preserve"> при возникновении неблагоприятной санитарно-эпидемиологической обстановки, в том числе в период распространении новой </w:t>
      </w:r>
      <w:proofErr w:type="spellStart"/>
      <w:r w:rsidRPr="00542DED">
        <w:rPr>
          <w:rFonts w:ascii="Times New Roman CYR" w:hAnsi="Times New Roman CYR" w:cs="Times New Roman CYR"/>
        </w:rPr>
        <w:t>коронавирусной</w:t>
      </w:r>
      <w:proofErr w:type="spellEnd"/>
      <w:r w:rsidRPr="00542DED">
        <w:rPr>
          <w:rFonts w:ascii="Times New Roman CYR" w:hAnsi="Times New Roman CYR" w:cs="Times New Roman CYR"/>
        </w:rPr>
        <w:t xml:space="preserve"> инфекции (COVID-19).</w:t>
      </w:r>
    </w:p>
    <w:p w:rsidR="00FD2131" w:rsidRPr="00542DED" w:rsidRDefault="00FD2131" w:rsidP="00FD2131">
      <w:pPr>
        <w:jc w:val="both"/>
        <w:rPr>
          <w:rFonts w:ascii="Times New Roman CYR" w:hAnsi="Times New Roman CYR" w:cs="Times New Roman CYR"/>
        </w:rPr>
      </w:pPr>
      <w:r w:rsidRPr="00542DED">
        <w:t>3.3. 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FD2131" w:rsidRPr="00542DED" w:rsidRDefault="00FD2131" w:rsidP="00FD2131">
      <w:pPr>
        <w:ind w:right="-24"/>
        <w:jc w:val="both"/>
        <w:rPr>
          <w:color w:val="000000" w:themeColor="text1"/>
        </w:rPr>
      </w:pPr>
      <w:r w:rsidRPr="00542DED">
        <w:t>3.4.</w:t>
      </w:r>
      <w:r w:rsidRPr="00542DED">
        <w:rPr>
          <w:color w:val="000000" w:themeColor="text1"/>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FD2131" w:rsidRPr="00542DED" w:rsidRDefault="00FD2131" w:rsidP="00FD2131">
      <w:pPr>
        <w:jc w:val="both"/>
        <w:rPr>
          <w:rFonts w:ascii="Times New Roman CYR" w:hAnsi="Times New Roman CYR" w:cs="Times New Roman CYR"/>
        </w:rPr>
      </w:pPr>
      <w:r w:rsidRPr="00542DED">
        <w:rPr>
          <w:rFonts w:ascii="Times New Roman CYR" w:hAnsi="Times New Roman CYR" w:cs="Times New Roman CYR"/>
        </w:rPr>
        <w:t>В случае обнаружения Получателями в течение гарантийного срока Изделий при их должной эксплуатации несоответствия качества Изделий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Изделия подлежат гарантийному ремонту) либо осуществлена замена Изделий на аналогичные Изделия надлежащего качества.</w:t>
      </w:r>
    </w:p>
    <w:p w:rsidR="00FD2131" w:rsidRPr="00542DED" w:rsidRDefault="00FD2131" w:rsidP="00FD2131">
      <w:pPr>
        <w:jc w:val="both"/>
        <w:rPr>
          <w:rFonts w:ascii="Times New Roman CYR" w:hAnsi="Times New Roman CYR" w:cs="Times New Roman CYR"/>
        </w:rPr>
      </w:pPr>
      <w:r w:rsidRPr="00542DED">
        <w:rPr>
          <w:rFonts w:ascii="Times New Roman CYR" w:hAnsi="Times New Roman CYR" w:cs="Times New Roman CYR"/>
        </w:rPr>
        <w:t>Срок выполнения гарантийного ремонта Изделий не должен превышать 20 рабочих дней со дня обращения Получателя (Заказчика).</w:t>
      </w:r>
    </w:p>
    <w:p w:rsidR="00FD2131" w:rsidRPr="00542DED" w:rsidRDefault="00FD2131" w:rsidP="00FD2131">
      <w:pPr>
        <w:jc w:val="both"/>
        <w:rPr>
          <w:rFonts w:ascii="Times New Roman CYR" w:hAnsi="Times New Roman CYR" w:cs="Times New Roman CYR"/>
        </w:rPr>
      </w:pPr>
      <w:r w:rsidRPr="00542DED">
        <w:rPr>
          <w:rFonts w:ascii="Times New Roman CYR" w:hAnsi="Times New Roman CYR" w:cs="Times New Roman CYR"/>
        </w:rPr>
        <w:t>Срок осуществления замены Изделий не должен превышать 15 рабочих дней со дня обращения Получателя (Заказчика).</w:t>
      </w:r>
    </w:p>
    <w:p w:rsidR="00FD2131" w:rsidRPr="00542DED" w:rsidRDefault="00FD2131" w:rsidP="00FD2131">
      <w:pPr>
        <w:autoSpaceDE w:val="0"/>
        <w:ind w:right="-24"/>
        <w:jc w:val="both"/>
        <w:rPr>
          <w:color w:val="000000" w:themeColor="text1"/>
        </w:rPr>
      </w:pPr>
      <w:r w:rsidRPr="00542DED">
        <w:rPr>
          <w:color w:val="000000" w:themeColor="text1"/>
        </w:rPr>
        <w:t xml:space="preserve">Обеспечение возможности ремонта, устранения недостатков Изделий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таких Изделий. </w:t>
      </w:r>
    </w:p>
    <w:p w:rsidR="00FD2131" w:rsidRPr="00542DED" w:rsidRDefault="00FD2131" w:rsidP="00FD2131">
      <w:pPr>
        <w:jc w:val="both"/>
        <w:rPr>
          <w:rFonts w:ascii="Times New Roman CYR" w:hAnsi="Times New Roman CYR" w:cs="Times New Roman CYR"/>
        </w:rPr>
      </w:pPr>
      <w:r w:rsidRPr="00542DED">
        <w:rPr>
          <w:rFonts w:ascii="Times New Roman CYR" w:hAnsi="Times New Roman CYR" w:cs="Times New Roman CYR"/>
        </w:rPr>
        <w:t>В связи с тем, что передача Изделий осуществляется непосредственно Получателям, Исполнитель должен вместе с Изделиями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Изделий, а также содержащий адрес (адреса) и режим работы пункта (пунктов) гарантийного обслуживания.</w:t>
      </w:r>
    </w:p>
    <w:p w:rsidR="00FD2131" w:rsidRPr="00542DED" w:rsidRDefault="00FD2131" w:rsidP="00FD2131">
      <w:pPr>
        <w:autoSpaceDE w:val="0"/>
        <w:ind w:right="-24"/>
        <w:jc w:val="both"/>
        <w:rPr>
          <w:color w:val="000000" w:themeColor="text1"/>
        </w:rPr>
      </w:pPr>
      <w:r w:rsidRPr="00542DED">
        <w:rPr>
          <w:rFonts w:ascii="Times New Roman CYR" w:hAnsi="Times New Roman CYR" w:cs="Times New Roman CYR"/>
        </w:rPr>
        <w:t>Прием Получателей по вопросам, касающимся гарантийного ремонта Изделий, осуществляется по месту нахождения пункта (пунктов) гарантийного обслуживания на территории Санкт-Петербурга.</w:t>
      </w:r>
    </w:p>
    <w:p w:rsidR="00FD2131" w:rsidRPr="00542DED" w:rsidRDefault="00FD2131" w:rsidP="00FD2131">
      <w:pPr>
        <w:jc w:val="both"/>
        <w:rPr>
          <w:rFonts w:ascii="Times New Roman CYR" w:hAnsi="Times New Roman CYR" w:cs="Times New Roman CYR"/>
        </w:rPr>
      </w:pPr>
      <w:r w:rsidRPr="00542DED">
        <w:t xml:space="preserve">3.5. </w:t>
      </w:r>
      <w:r w:rsidRPr="00542DED">
        <w:rPr>
          <w:rFonts w:ascii="Times New Roman CYR" w:hAnsi="Times New Roman CYR" w:cs="Times New Roman CYR"/>
        </w:rPr>
        <w:t xml:space="preserve">Давать справки Получателям по вопросам, связанным с изготовлением Изделий, </w:t>
      </w:r>
      <w:r w:rsidRPr="00542DED">
        <w:t>а также осуществлять прием заявок на доставку Изделий по месту нахождения Получателей</w:t>
      </w:r>
      <w:r w:rsidRPr="00542DED">
        <w:rPr>
          <w:rFonts w:ascii="Times New Roman CYR"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w:t>
      </w:r>
      <w:r w:rsidRPr="00542DED">
        <w:rPr>
          <w:rFonts w:eastAsia="Calibri"/>
        </w:rPr>
        <w:t>1 (одного) рабочего дня со дня заключения государственного контракта</w:t>
      </w:r>
      <w:r w:rsidRPr="00542DED">
        <w:rPr>
          <w:rFonts w:ascii="Times New Roman CYR" w:hAnsi="Times New Roman CYR" w:cs="Times New Roman CYR"/>
        </w:rPr>
        <w:t>.</w:t>
      </w:r>
    </w:p>
    <w:p w:rsidR="00FD2131" w:rsidRPr="008972E3" w:rsidRDefault="00FD2131" w:rsidP="00FD2131">
      <w:pPr>
        <w:jc w:val="both"/>
      </w:pPr>
      <w:r w:rsidRPr="00542DED">
        <w:rPr>
          <w:rFonts w:ascii="Times New Roman CYR" w:hAnsi="Times New Roman CYR" w:cs="Times New Roman CYR"/>
        </w:rPr>
        <w:t xml:space="preserve">Звонки с городских номеров Санкт-Петербурга </w:t>
      </w:r>
      <w:r>
        <w:rPr>
          <w:rFonts w:ascii="Times New Roman CYR" w:hAnsi="Times New Roman CYR" w:cs="Times New Roman CYR"/>
        </w:rPr>
        <w:t xml:space="preserve">и Ленинградской области </w:t>
      </w:r>
      <w:r w:rsidRPr="00542DED">
        <w:rPr>
          <w:rFonts w:ascii="Times New Roman CYR" w:hAnsi="Times New Roman CYR" w:cs="Times New Roman CYR"/>
        </w:rPr>
        <w:t>должны быть бесплатными для Получателей, а именно: не допускается взимание дополнительной оплаты телефонных</w:t>
      </w:r>
      <w:r w:rsidRPr="00542DED">
        <w:t xml:space="preserve"> переговоров Получателей в виде предоставления для звонков Получателей телефонного номера оператора сотовой связи, либо телефонного номера</w:t>
      </w:r>
      <w:r w:rsidRPr="008972E3">
        <w:t xml:space="preserve">, не являющегося номером, обслуживаемым </w:t>
      </w:r>
      <w:r w:rsidRPr="008972E3">
        <w:rPr>
          <w:color w:val="000000" w:themeColor="text1"/>
        </w:rPr>
        <w:t>оператором сети местной телефонной связи Санкт-Петербурга и Ленинградской области; исключается возможность взимания оплаты за звонки Исполнителем</w:t>
      </w:r>
      <w:r w:rsidRPr="008972E3">
        <w:t xml:space="preserve">. </w:t>
      </w:r>
    </w:p>
    <w:p w:rsidR="00FD2131" w:rsidRPr="00542DED" w:rsidRDefault="00FD2131" w:rsidP="00FD2131">
      <w:pPr>
        <w:jc w:val="both"/>
      </w:pPr>
      <w:r w:rsidRPr="00542DED">
        <w:t>3.6. Вести аудиозаписи телефонных разговоров с Получателей по вопросам получения Изделий.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FD2131" w:rsidRPr="00542DED" w:rsidRDefault="00FD2131" w:rsidP="00FD2131">
      <w:pPr>
        <w:jc w:val="both"/>
      </w:pPr>
      <w:r w:rsidRPr="00542DED">
        <w:t xml:space="preserve">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w:t>
      </w:r>
      <w:r w:rsidRPr="00542DED">
        <w:lastRenderedPageBreak/>
        <w:t>Изделий Получателям не позднее дня, следующего за днем доставки, согласованным с Получателями.</w:t>
      </w:r>
    </w:p>
    <w:p w:rsidR="00FD2131" w:rsidRPr="00542DED" w:rsidRDefault="00FD2131" w:rsidP="00FD2131">
      <w:pPr>
        <w:ind w:right="-24"/>
        <w:jc w:val="both"/>
        <w:rPr>
          <w:color w:val="FF0000"/>
        </w:rPr>
      </w:pPr>
      <w:r w:rsidRPr="00542DED">
        <w:t xml:space="preserve">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r w:rsidRPr="00542DED">
          <w:rPr>
            <w:color w:val="000000" w:themeColor="text1"/>
            <w:u w:val="single"/>
            <w:lang w:val="en-US"/>
          </w:rPr>
          <w:t>vred</w:t>
        </w:r>
        <w:r w:rsidRPr="00542DED">
          <w:rPr>
            <w:color w:val="000000" w:themeColor="text1"/>
            <w:u w:val="single"/>
          </w:rPr>
          <w:t>@</w:t>
        </w:r>
        <w:r w:rsidRPr="00542DED">
          <w:rPr>
            <w:color w:val="000000" w:themeColor="text1"/>
            <w:u w:val="single"/>
            <w:lang w:val="en-US"/>
          </w:rPr>
          <w:t>ro</w:t>
        </w:r>
        <w:r w:rsidRPr="00542DED">
          <w:rPr>
            <w:color w:val="000000" w:themeColor="text1"/>
            <w:u w:val="single"/>
          </w:rPr>
          <w:t>78.</w:t>
        </w:r>
        <w:r w:rsidRPr="00542DED">
          <w:rPr>
            <w:color w:val="000000" w:themeColor="text1"/>
            <w:u w:val="single"/>
            <w:lang w:val="en-US"/>
          </w:rPr>
          <w:t>fss</w:t>
        </w:r>
        <w:r w:rsidRPr="00542DED">
          <w:rPr>
            <w:color w:val="000000" w:themeColor="text1"/>
            <w:u w:val="single"/>
          </w:rPr>
          <w:t>.</w:t>
        </w:r>
        <w:proofErr w:type="spellStart"/>
        <w:r w:rsidRPr="00542DED">
          <w:rPr>
            <w:color w:val="000000" w:themeColor="text1"/>
            <w:u w:val="single"/>
            <w:lang w:val="en-US"/>
          </w:rPr>
          <w:t>ru</w:t>
        </w:r>
        <w:proofErr w:type="spellEnd"/>
      </w:hyperlink>
      <w:r w:rsidRPr="00542DED">
        <w:rPr>
          <w:color w:val="000000" w:themeColor="text1"/>
          <w:u w:val="single"/>
        </w:rPr>
        <w:t>.</w:t>
      </w:r>
    </w:p>
    <w:p w:rsidR="00FD2131" w:rsidRPr="00542DED" w:rsidRDefault="00FD2131" w:rsidP="00FD2131">
      <w:pPr>
        <w:autoSpaceDE w:val="0"/>
        <w:autoSpaceDN w:val="0"/>
        <w:adjustRightInd w:val="0"/>
        <w:spacing w:line="240" w:lineRule="atLeast"/>
        <w:jc w:val="both"/>
      </w:pPr>
      <w:r w:rsidRPr="00542DED">
        <w:t xml:space="preserve">3.8. В случае привлечения к исполнению контракта соисполнителя в срок не позднее </w:t>
      </w:r>
      <w:r w:rsidRPr="00542DED">
        <w:rPr>
          <w:rFonts w:eastAsia="Calibri"/>
        </w:rPr>
        <w:t>1 (одного) рабочего дня со дня заключения государственного контракта</w:t>
      </w:r>
      <w:r w:rsidRPr="00542DED">
        <w:t xml:space="preserve"> предоставить Заказчику данные о соисполнителе: </w:t>
      </w:r>
    </w:p>
    <w:p w:rsidR="00FD2131" w:rsidRPr="00542DED" w:rsidRDefault="00FD2131" w:rsidP="00FD2131">
      <w:pPr>
        <w:numPr>
          <w:ilvl w:val="0"/>
          <w:numId w:val="1"/>
        </w:numPr>
        <w:autoSpaceDE w:val="0"/>
        <w:autoSpaceDN w:val="0"/>
        <w:adjustRightInd w:val="0"/>
        <w:ind w:left="0" w:firstLine="0"/>
        <w:contextualSpacing/>
        <w:jc w:val="both"/>
        <w:rPr>
          <w:lang w:eastAsia="en-US"/>
        </w:rPr>
      </w:pPr>
      <w:r w:rsidRPr="00542DED">
        <w:rPr>
          <w:lang w:eastAsia="en-US"/>
        </w:rPr>
        <w:t>наименование, фирменное наименование (при наличии), место нахождения, почтовый адрес (для юридического лица);</w:t>
      </w:r>
    </w:p>
    <w:p w:rsidR="00FD2131" w:rsidRPr="00542DED" w:rsidRDefault="00FD2131" w:rsidP="00FD2131">
      <w:pPr>
        <w:numPr>
          <w:ilvl w:val="0"/>
          <w:numId w:val="1"/>
        </w:numPr>
        <w:autoSpaceDE w:val="0"/>
        <w:autoSpaceDN w:val="0"/>
        <w:adjustRightInd w:val="0"/>
        <w:ind w:left="0" w:firstLine="0"/>
        <w:contextualSpacing/>
        <w:jc w:val="both"/>
        <w:rPr>
          <w:lang w:eastAsia="en-US"/>
        </w:rPr>
      </w:pPr>
      <w:r w:rsidRPr="00542DED">
        <w:rPr>
          <w:lang w:eastAsia="en-US"/>
        </w:rPr>
        <w:t>фамилия, имя, отчество (при наличии), паспортные данные, место жительства (для физического лица);</w:t>
      </w:r>
    </w:p>
    <w:p w:rsidR="00FD2131" w:rsidRPr="00542DED" w:rsidRDefault="00FD2131" w:rsidP="00FD2131">
      <w:pPr>
        <w:numPr>
          <w:ilvl w:val="0"/>
          <w:numId w:val="1"/>
        </w:numPr>
        <w:autoSpaceDE w:val="0"/>
        <w:autoSpaceDN w:val="0"/>
        <w:adjustRightInd w:val="0"/>
        <w:ind w:left="0" w:firstLine="0"/>
        <w:contextualSpacing/>
        <w:jc w:val="both"/>
        <w:rPr>
          <w:lang w:eastAsia="en-US"/>
        </w:rPr>
      </w:pPr>
      <w:r w:rsidRPr="00542DED">
        <w:rPr>
          <w:lang w:eastAsia="en-US"/>
        </w:rPr>
        <w:t>номер контактного телефона;</w:t>
      </w:r>
    </w:p>
    <w:p w:rsidR="00FD2131" w:rsidRPr="00542DED" w:rsidRDefault="00FD2131" w:rsidP="00FD2131">
      <w:pPr>
        <w:numPr>
          <w:ilvl w:val="0"/>
          <w:numId w:val="1"/>
        </w:numPr>
        <w:autoSpaceDE w:val="0"/>
        <w:autoSpaceDN w:val="0"/>
        <w:adjustRightInd w:val="0"/>
        <w:ind w:left="0" w:firstLine="0"/>
        <w:contextualSpacing/>
        <w:jc w:val="both"/>
        <w:rPr>
          <w:lang w:eastAsia="en-US"/>
        </w:rPr>
      </w:pPr>
      <w:r w:rsidRPr="00542DED">
        <w:rPr>
          <w:lang w:eastAsia="en-US"/>
        </w:rPr>
        <w:t>адрес электронной почты;</w:t>
      </w:r>
    </w:p>
    <w:p w:rsidR="00FD2131" w:rsidRPr="00542DED" w:rsidRDefault="00FD2131" w:rsidP="00FD2131">
      <w:pPr>
        <w:numPr>
          <w:ilvl w:val="0"/>
          <w:numId w:val="1"/>
        </w:numPr>
        <w:autoSpaceDE w:val="0"/>
        <w:autoSpaceDN w:val="0"/>
        <w:adjustRightInd w:val="0"/>
        <w:ind w:left="0" w:firstLine="0"/>
        <w:contextualSpacing/>
        <w:jc w:val="both"/>
        <w:rPr>
          <w:lang w:eastAsia="en-US"/>
        </w:rPr>
      </w:pPr>
      <w:r w:rsidRPr="00542DED">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D2131" w:rsidRPr="00542DED" w:rsidRDefault="00FD2131" w:rsidP="00FD2131">
      <w:pPr>
        <w:numPr>
          <w:ilvl w:val="0"/>
          <w:numId w:val="1"/>
        </w:numPr>
        <w:autoSpaceDE w:val="0"/>
        <w:autoSpaceDN w:val="0"/>
        <w:adjustRightInd w:val="0"/>
        <w:ind w:left="0" w:firstLine="0"/>
        <w:contextualSpacing/>
        <w:jc w:val="both"/>
        <w:rPr>
          <w:lang w:eastAsia="en-US"/>
        </w:rPr>
      </w:pPr>
      <w:r w:rsidRPr="00542DED">
        <w:rPr>
          <w:lang w:eastAsia="en-US"/>
        </w:rPr>
        <w:t>перечень операций, выполняемых соисполнителем в рамках государственного контракта;</w:t>
      </w:r>
    </w:p>
    <w:p w:rsidR="00FD2131" w:rsidRPr="00542DED" w:rsidRDefault="00FD2131" w:rsidP="00FD2131">
      <w:pPr>
        <w:numPr>
          <w:ilvl w:val="0"/>
          <w:numId w:val="1"/>
        </w:numPr>
        <w:autoSpaceDE w:val="0"/>
        <w:autoSpaceDN w:val="0"/>
        <w:adjustRightInd w:val="0"/>
        <w:ind w:left="0" w:firstLine="0"/>
        <w:contextualSpacing/>
        <w:jc w:val="both"/>
        <w:rPr>
          <w:rFonts w:ascii="Calibri" w:hAnsi="Calibri"/>
          <w:lang w:eastAsia="en-US"/>
        </w:rPr>
      </w:pPr>
      <w:r w:rsidRPr="00542DED">
        <w:rPr>
          <w:lang w:eastAsia="en-US"/>
        </w:rPr>
        <w:t xml:space="preserve">срок </w:t>
      </w:r>
      <w:proofErr w:type="spellStart"/>
      <w:r w:rsidRPr="00542DED">
        <w:rPr>
          <w:lang w:eastAsia="en-US"/>
        </w:rPr>
        <w:t>соисполнительства</w:t>
      </w:r>
      <w:proofErr w:type="spellEnd"/>
      <w:r w:rsidRPr="00542DED">
        <w:rPr>
          <w:lang w:eastAsia="en-US"/>
        </w:rPr>
        <w:t>.</w:t>
      </w:r>
    </w:p>
    <w:p w:rsidR="00FD2131" w:rsidRPr="00542DED" w:rsidRDefault="00FD2131" w:rsidP="00FD2131">
      <w:pPr>
        <w:autoSpaceDE w:val="0"/>
        <w:autoSpaceDN w:val="0"/>
        <w:adjustRightInd w:val="0"/>
        <w:spacing w:line="240" w:lineRule="atLeast"/>
        <w:jc w:val="both"/>
      </w:pPr>
      <w:r w:rsidRPr="00542DED">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FD2131" w:rsidRPr="00542DED" w:rsidRDefault="00FD2131" w:rsidP="00FD2131">
      <w:pPr>
        <w:autoSpaceDE w:val="0"/>
        <w:autoSpaceDN w:val="0"/>
        <w:adjustRightInd w:val="0"/>
        <w:spacing w:line="240" w:lineRule="atLeast"/>
        <w:jc w:val="both"/>
      </w:pPr>
      <w:r w:rsidRPr="00542DED">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FD2131" w:rsidRPr="00542DED" w:rsidRDefault="00FD2131" w:rsidP="00FD2131">
      <w:pPr>
        <w:autoSpaceDE w:val="0"/>
        <w:autoSpaceDN w:val="0"/>
        <w:adjustRightInd w:val="0"/>
        <w:spacing w:line="240" w:lineRule="atLeast"/>
        <w:jc w:val="both"/>
      </w:pPr>
      <w:r w:rsidRPr="00542DED">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8" w:history="1">
        <w:r w:rsidRPr="00542DED">
          <w:rPr>
            <w:color w:val="000000" w:themeColor="text1"/>
            <w:u w:val="single"/>
            <w:lang w:val="en-US"/>
          </w:rPr>
          <w:t>vred</w:t>
        </w:r>
        <w:r w:rsidRPr="00542DED">
          <w:rPr>
            <w:color w:val="000000" w:themeColor="text1"/>
            <w:u w:val="single"/>
          </w:rPr>
          <w:t>@</w:t>
        </w:r>
        <w:r w:rsidRPr="00542DED">
          <w:rPr>
            <w:color w:val="000000" w:themeColor="text1"/>
            <w:u w:val="single"/>
            <w:lang w:val="en-US"/>
          </w:rPr>
          <w:t>ro</w:t>
        </w:r>
        <w:r w:rsidRPr="00542DED">
          <w:rPr>
            <w:color w:val="000000" w:themeColor="text1"/>
            <w:u w:val="single"/>
          </w:rPr>
          <w:t>78.</w:t>
        </w:r>
        <w:r w:rsidRPr="00542DED">
          <w:rPr>
            <w:color w:val="000000" w:themeColor="text1"/>
            <w:u w:val="single"/>
            <w:lang w:val="en-US"/>
          </w:rPr>
          <w:t>fss</w:t>
        </w:r>
        <w:r w:rsidRPr="00542DED">
          <w:rPr>
            <w:color w:val="000000" w:themeColor="text1"/>
            <w:u w:val="single"/>
          </w:rPr>
          <w:t>.</w:t>
        </w:r>
        <w:proofErr w:type="spellStart"/>
        <w:r w:rsidRPr="00542DED">
          <w:rPr>
            <w:color w:val="000000" w:themeColor="text1"/>
            <w:u w:val="single"/>
            <w:lang w:val="en-US"/>
          </w:rPr>
          <w:t>ru</w:t>
        </w:r>
        <w:proofErr w:type="spellEnd"/>
      </w:hyperlink>
      <w:r w:rsidRPr="00542DED">
        <w:rPr>
          <w:color w:val="000000" w:themeColor="text1"/>
          <w:u w:val="single"/>
        </w:rPr>
        <w:t>.</w:t>
      </w:r>
    </w:p>
    <w:p w:rsidR="00FD2131" w:rsidRDefault="00FD2131" w:rsidP="00FD2131">
      <w:pPr>
        <w:spacing w:line="248" w:lineRule="auto"/>
        <w:ind w:right="-2"/>
        <w:jc w:val="both"/>
        <w:rPr>
          <w:rFonts w:eastAsia="Calibri"/>
          <w:u w:val="single"/>
        </w:rPr>
      </w:pPr>
    </w:p>
    <w:p w:rsidR="00FD2131" w:rsidRPr="00542DED" w:rsidRDefault="00FD2131" w:rsidP="00FD2131">
      <w:pPr>
        <w:spacing w:line="248" w:lineRule="auto"/>
        <w:ind w:right="-2"/>
        <w:jc w:val="both"/>
        <w:rPr>
          <w:rFonts w:eastAsia="Calibri"/>
          <w:u w:val="single"/>
        </w:rPr>
      </w:pPr>
      <w:r w:rsidRPr="00542DED">
        <w:rPr>
          <w:rFonts w:eastAsia="Calibri"/>
          <w:u w:val="single"/>
        </w:rPr>
        <w:t>4. Способ выдачи изделий:</w:t>
      </w:r>
    </w:p>
    <w:p w:rsidR="00FD2131" w:rsidRPr="00542DED" w:rsidRDefault="00FD2131" w:rsidP="00FD2131">
      <w:pPr>
        <w:spacing w:line="26" w:lineRule="exact"/>
        <w:ind w:right="-2"/>
        <w:rPr>
          <w:rFonts w:eastAsia="Calibri"/>
          <w:sz w:val="20"/>
          <w:szCs w:val="20"/>
        </w:rPr>
      </w:pPr>
    </w:p>
    <w:p w:rsidR="00FD2131" w:rsidRPr="00AE4EF6" w:rsidRDefault="00FD2131" w:rsidP="00FD2131">
      <w:pPr>
        <w:ind w:right="-2" w:hanging="23"/>
        <w:jc w:val="both"/>
        <w:rPr>
          <w:rFonts w:eastAsia="Calibri"/>
          <w:color w:val="000000"/>
        </w:rPr>
      </w:pPr>
      <w:r w:rsidRPr="00AE4EF6">
        <w:rPr>
          <w:rFonts w:eastAsia="Calibri"/>
        </w:rPr>
        <w:t xml:space="preserve">4.1. </w:t>
      </w:r>
      <w:r w:rsidRPr="00AE4EF6">
        <w:rPr>
          <w:rFonts w:eastAsia="Calibri"/>
          <w:color w:val="000000"/>
        </w:rPr>
        <w:t>Исполнитель передает Получателям Изделия следующими способами:</w:t>
      </w:r>
    </w:p>
    <w:p w:rsidR="00FD2131" w:rsidRPr="00542DED" w:rsidRDefault="00FD2131" w:rsidP="00FD2131">
      <w:pPr>
        <w:jc w:val="both"/>
        <w:rPr>
          <w:rFonts w:eastAsia="Calibri"/>
        </w:rPr>
      </w:pPr>
      <w:r w:rsidRPr="00542DED">
        <w:rPr>
          <w:rFonts w:eastAsia="Calibri"/>
        </w:rPr>
        <w:t>- по месту жительства (месту пребывания, фактического проживания) Получателя. Доставка изделий по месту жительства (месту пребывания, фактического проживания) Получателя осуществляется за счет собственных средств Исполнителя.</w:t>
      </w:r>
    </w:p>
    <w:p w:rsidR="00FD2131" w:rsidRPr="00542DED" w:rsidRDefault="00FD2131" w:rsidP="00FD2131">
      <w:pPr>
        <w:jc w:val="both"/>
        <w:rPr>
          <w:rFonts w:eastAsia="Calibri"/>
          <w:color w:val="000000"/>
        </w:rPr>
      </w:pPr>
      <w:r w:rsidRPr="00542DED">
        <w:rPr>
          <w:rFonts w:eastAsia="Calibri"/>
        </w:rPr>
        <w:t>- в пункте (пунктах) приема, организованных Исполнителем.</w:t>
      </w:r>
      <w:r w:rsidRPr="00542DED">
        <w:rPr>
          <w:rFonts w:eastAsia="Calibri"/>
          <w:color w:val="000000"/>
        </w:rPr>
        <w:t xml:space="preserve"> </w:t>
      </w:r>
    </w:p>
    <w:p w:rsidR="00FD2131" w:rsidRPr="00542DED" w:rsidRDefault="00FD2131" w:rsidP="00FD2131">
      <w:pPr>
        <w:jc w:val="both"/>
        <w:rPr>
          <w:rFonts w:eastAsia="Calibri"/>
          <w:color w:val="000000"/>
        </w:rPr>
      </w:pPr>
      <w:r w:rsidRPr="00542DED">
        <w:rPr>
          <w:rFonts w:eastAsia="Calibri"/>
          <w:color w:val="000000"/>
        </w:rPr>
        <w:t>Исполнитель обязан предоставлять Получателям право выбора способа получения Изделий.</w:t>
      </w:r>
    </w:p>
    <w:p w:rsidR="00FD2131" w:rsidRPr="00542DED" w:rsidRDefault="00FD2131" w:rsidP="00FD2131">
      <w:pPr>
        <w:ind w:right="-2"/>
        <w:jc w:val="both"/>
        <w:rPr>
          <w:rFonts w:eastAsia="Calibri"/>
        </w:rPr>
      </w:pPr>
      <w:r w:rsidRPr="00542DED">
        <w:rPr>
          <w:rFonts w:eastAsia="Calibri"/>
        </w:rPr>
        <w:t xml:space="preserve">4.2. В целях реализации возможности получения изделий Получателем через пункт (пункты) приема, Исполнитель </w:t>
      </w:r>
      <w:r w:rsidRPr="00AE4EF6">
        <w:rPr>
          <w:rFonts w:eastAsia="Calibri"/>
        </w:rPr>
        <w:t>обязан организовать не менее 1 (одного) пункта приема</w:t>
      </w:r>
      <w:r w:rsidR="00C910C8">
        <w:rPr>
          <w:rFonts w:eastAsia="Calibri"/>
        </w:rPr>
        <w:t xml:space="preserve"> на территории Санкт-</w:t>
      </w:r>
      <w:r w:rsidRPr="00AE4EF6">
        <w:rPr>
          <w:rFonts w:eastAsia="Calibri"/>
        </w:rPr>
        <w:t>Петербурга</w:t>
      </w:r>
      <w:r w:rsidRPr="00542DED">
        <w:rPr>
          <w:rFonts w:eastAsia="Calibri"/>
        </w:rPr>
        <w:t xml:space="preserve"> в срок не позднее 1 (одного) рабочего дня со дня заключения государственного контракта, который должен действовать до конца выдачи Изделий, согласно условиям технического задания.</w:t>
      </w:r>
    </w:p>
    <w:p w:rsidR="00FD2131" w:rsidRPr="00542DED" w:rsidRDefault="00FD2131" w:rsidP="00FD2131">
      <w:pPr>
        <w:jc w:val="both"/>
      </w:pPr>
      <w:r w:rsidRPr="00542DED">
        <w:rPr>
          <w:rFonts w:eastAsia="Calibri"/>
        </w:rPr>
        <w:t xml:space="preserve">В случае организации нескольких пунктов приема они должны быть </w:t>
      </w:r>
      <w:r w:rsidRPr="00542DED">
        <w:t xml:space="preserve">организованы в различных районах Санкт-Петербурга. При этом не менее чем 1 </w:t>
      </w:r>
      <w:r w:rsidR="008F4153">
        <w:t>(один) пункт</w:t>
      </w:r>
      <w:bookmarkStart w:id="0" w:name="_GoBack"/>
      <w:bookmarkEnd w:id="0"/>
      <w:r w:rsidRPr="00542DED">
        <w:t xml:space="preserve"> приема должен быть организован на территории Санкт-Петербурга в пешей доступности от станции метрополитена (под пешей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FD2131" w:rsidRPr="00542DED" w:rsidRDefault="00FD2131" w:rsidP="00FD2131">
      <w:pPr>
        <w:ind w:firstLine="567"/>
        <w:jc w:val="both"/>
        <w:rPr>
          <w:color w:val="000000" w:themeColor="text1"/>
        </w:rPr>
      </w:pPr>
      <w:r w:rsidRPr="00542DED">
        <w:rPr>
          <w:color w:val="000000" w:themeColor="text1"/>
        </w:rPr>
        <w:t xml:space="preserve">В связи с отсутствием указания на конкретный вид транспорта в п. 11.24 </w:t>
      </w:r>
      <w:r w:rsidRPr="00542DED">
        <w:rPr>
          <w:rFonts w:eastAsiaTheme="minorHAnsi"/>
          <w:color w:val="000000" w:themeColor="text1"/>
          <w:lang w:eastAsia="en-US"/>
        </w:rPr>
        <w:t xml:space="preserve">СП 42.13330.2016 для однозначного толкования всеми участниками закупки </w:t>
      </w:r>
      <w:r w:rsidRPr="00542DED">
        <w:rPr>
          <w:color w:val="000000" w:themeColor="text1"/>
        </w:rPr>
        <w:t>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FD2131" w:rsidRPr="00542DED" w:rsidRDefault="00FD2131" w:rsidP="00FD2131">
      <w:pPr>
        <w:ind w:firstLine="567"/>
        <w:jc w:val="both"/>
        <w:rPr>
          <w:rFonts w:eastAsiaTheme="minorHAnsi"/>
          <w:color w:val="000000" w:themeColor="text1"/>
          <w:lang w:eastAsia="en-US"/>
        </w:rPr>
      </w:pPr>
      <w:r w:rsidRPr="00542DED">
        <w:rPr>
          <w:rFonts w:eastAsiaTheme="minorHAnsi"/>
          <w:color w:val="000000" w:themeColor="text1"/>
          <w:lang w:eastAsia="en-US"/>
        </w:rPr>
        <w:t xml:space="preserve">В соответствии с </w:t>
      </w:r>
      <w:hyperlink r:id="rId9" w:history="1">
        <w:r w:rsidRPr="00542DED">
          <w:rPr>
            <w:rFonts w:eastAsiaTheme="minorHAnsi"/>
            <w:color w:val="000000" w:themeColor="text1"/>
            <w:lang w:eastAsia="en-US"/>
          </w:rPr>
          <w:t>частью 2 статьи 12</w:t>
        </w:r>
      </w:hyperlink>
      <w:r w:rsidRPr="00542DED">
        <w:rPr>
          <w:rFonts w:eastAsiaTheme="minorHAnsi"/>
          <w:color w:val="000000" w:themeColor="text1"/>
          <w:lang w:eastAsia="en-US"/>
        </w:rPr>
        <w:t xml:space="preserve"> Федерального закона от 30.12.2009 №384-ФЗ «Технический регламент о безопасности зданий и сооружений» </w:t>
      </w:r>
      <w:r w:rsidRPr="00542DED">
        <w:rPr>
          <w:rFonts w:eastAsiaTheme="minorHAnsi"/>
          <w:color w:val="000000" w:themeColor="text1"/>
          <w:lang w:eastAsia="en-US"/>
        </w:rPr>
        <w:br/>
      </w:r>
      <w:r w:rsidRPr="00542DED">
        <w:rPr>
          <w:rFonts w:eastAsiaTheme="minorHAnsi"/>
          <w:color w:val="000000" w:themeColor="text1"/>
          <w:lang w:eastAsia="en-US"/>
        </w:rPr>
        <w:lastRenderedPageBreak/>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FD2131" w:rsidRPr="00542DED" w:rsidRDefault="00FD2131" w:rsidP="00FD2131">
      <w:pPr>
        <w:autoSpaceDE w:val="0"/>
        <w:autoSpaceDN w:val="0"/>
        <w:adjustRightInd w:val="0"/>
        <w:ind w:firstLine="567"/>
        <w:jc w:val="both"/>
        <w:rPr>
          <w:rFonts w:eastAsiaTheme="minorHAnsi"/>
          <w:color w:val="000000" w:themeColor="text1"/>
          <w:lang w:eastAsia="en-US"/>
        </w:rPr>
      </w:pPr>
      <w:r w:rsidRPr="00542DED">
        <w:rPr>
          <w:rFonts w:eastAsiaTheme="minorHAnsi"/>
          <w:color w:val="000000" w:themeColor="text1"/>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B40D5D" w:rsidRPr="00542DED" w:rsidRDefault="00FD2131" w:rsidP="00B40D5D">
      <w:pPr>
        <w:widowControl w:val="0"/>
        <w:autoSpaceDE w:val="0"/>
        <w:ind w:firstLine="567"/>
        <w:jc w:val="both"/>
        <w:rPr>
          <w:rFonts w:eastAsiaTheme="minorHAnsi"/>
          <w:color w:val="000000" w:themeColor="text1"/>
          <w:lang w:eastAsia="en-US"/>
        </w:rPr>
      </w:pPr>
      <w:r w:rsidRPr="00542DED">
        <w:rPr>
          <w:rFonts w:eastAsiaTheme="minorHAnsi"/>
          <w:color w:val="000000" w:themeColor="text1"/>
          <w:lang w:eastAsia="en-US"/>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FD2131" w:rsidRPr="00542DED" w:rsidRDefault="00FD2131" w:rsidP="00FD2131">
      <w:pPr>
        <w:ind w:right="-2"/>
        <w:jc w:val="both"/>
        <w:rPr>
          <w:rFonts w:eastAsia="Calibri"/>
          <w:color w:val="000000"/>
        </w:rPr>
      </w:pPr>
      <w:r w:rsidRPr="00542DED">
        <w:rPr>
          <w:rFonts w:eastAsia="Calibri"/>
        </w:rPr>
        <w:tab/>
        <w:t>В срок не позднее 1 (одного) рабочего дня со</w:t>
      </w:r>
      <w:r w:rsidRPr="00542DED">
        <w:rPr>
          <w:rFonts w:eastAsia="Calibri"/>
          <w:color w:val="000000"/>
        </w:rPr>
        <w:t xml:space="preserve"> дня с даты заключения государственного контракта </w:t>
      </w:r>
      <w:r w:rsidRPr="00542DED">
        <w:rPr>
          <w:rFonts w:eastAsia="Calibri"/>
        </w:rPr>
        <w:t>Исполнитель должен предоставить Заказчику информацию об адресе пункта (пунктов) приема, графике работы пункта (пунктов), контактном телефоне. В срок не позднее 1 (одного) рабочего дня со</w:t>
      </w:r>
      <w:r w:rsidRPr="00542DED">
        <w:rPr>
          <w:rFonts w:eastAsia="Calibri"/>
          <w:color w:val="000000"/>
        </w:rPr>
        <w:t xml:space="preserve"> дня с даты заключения государственного контракта</w:t>
      </w:r>
      <w:r w:rsidRPr="00542DED">
        <w:rPr>
          <w:rFonts w:eastAsia="Calibri"/>
        </w:rPr>
        <w:t xml:space="preserve">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FD2131" w:rsidRPr="00542DED" w:rsidRDefault="00FD2131" w:rsidP="00FD2131">
      <w:pPr>
        <w:jc w:val="both"/>
        <w:rPr>
          <w:rFonts w:eastAsia="Calibri"/>
        </w:rPr>
      </w:pPr>
      <w:r w:rsidRPr="00542DED">
        <w:rPr>
          <w:rFonts w:eastAsia="Calibri"/>
        </w:rPr>
        <w:t>4.2.1 Исполнитель обязан предоставить доступное для лиц людей с ограниченными возможностями помещение под размещение пункта (пунктов) приема получателей в соответствии со статьей 15 Федерального закона от 24.11.1995 №181 «О социальной защите инвалидов в Российской Федерации».</w:t>
      </w:r>
    </w:p>
    <w:p w:rsidR="00FD2131" w:rsidRPr="00542DED" w:rsidRDefault="00FD2131" w:rsidP="00FD2131">
      <w:pPr>
        <w:jc w:val="both"/>
        <w:rPr>
          <w:rFonts w:eastAsia="Calibri"/>
        </w:rPr>
      </w:pPr>
      <w:r w:rsidRPr="00542DED">
        <w:rPr>
          <w:rFonts w:eastAsia="Calibri"/>
        </w:rPr>
        <w:t>Вход в каждый пункт (пункты) приема должен быть обозначен надписью (например, "Пункт выдачи ТСР "),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FD2131" w:rsidRPr="00542DED" w:rsidRDefault="00FD2131" w:rsidP="00FD2131">
      <w:pPr>
        <w:jc w:val="both"/>
        <w:rPr>
          <w:rFonts w:eastAsia="Calibri"/>
          <w:b/>
        </w:rPr>
      </w:pPr>
      <w:r w:rsidRPr="00542DED">
        <w:rPr>
          <w:rFonts w:eastAsia="Calibri"/>
          <w:b/>
        </w:rPr>
        <w:t xml:space="preserve">Входная группа </w:t>
      </w:r>
    </w:p>
    <w:p w:rsidR="00FD2131" w:rsidRPr="00542DED" w:rsidRDefault="00FD2131" w:rsidP="00FD2131">
      <w:pPr>
        <w:jc w:val="both"/>
        <w:rPr>
          <w:rFonts w:eastAsia="Calibri"/>
        </w:rPr>
      </w:pPr>
      <w:r w:rsidRPr="00542DED">
        <w:rPr>
          <w:rFonts w:eastAsia="Calibri"/>
        </w:rPr>
        <w:t>При перепадах высот Исполнитель должен учитывать наличие следующих элементов:</w:t>
      </w:r>
    </w:p>
    <w:p w:rsidR="00FD2131" w:rsidRPr="00542DED" w:rsidRDefault="00FD2131" w:rsidP="00FD2131">
      <w:pPr>
        <w:jc w:val="both"/>
        <w:rPr>
          <w:rFonts w:eastAsia="Calibri"/>
        </w:rPr>
      </w:pPr>
      <w:r w:rsidRPr="00542DED">
        <w:rPr>
          <w:rFonts w:eastAsia="Calibri"/>
        </w:rPr>
        <w:t>- Пандус с поручнями (в соответствии с п. 5.1.14 – п. 5.1.16; п. 6.1.2 – п. 6.1.4; п. 6.2.9 – п. 6.2.11 СП 59.13330.2020);</w:t>
      </w:r>
    </w:p>
    <w:p w:rsidR="00FD2131" w:rsidRPr="00542DED" w:rsidRDefault="00FD2131" w:rsidP="00FD2131">
      <w:pPr>
        <w:jc w:val="both"/>
        <w:rPr>
          <w:rFonts w:eastAsia="Calibri"/>
        </w:rPr>
      </w:pPr>
      <w:r w:rsidRPr="00542DED">
        <w:rPr>
          <w:rFonts w:eastAsia="Calibri"/>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FD2131" w:rsidRPr="00542DED" w:rsidRDefault="00FD2131" w:rsidP="00FD2131">
      <w:pPr>
        <w:jc w:val="both"/>
        <w:rPr>
          <w:rFonts w:eastAsia="Calibri"/>
        </w:rPr>
      </w:pPr>
      <w:r w:rsidRPr="00542DED">
        <w:rPr>
          <w:rFonts w:eastAsia="Calibri"/>
        </w:rPr>
        <w:t>- Лестница с поручнями;</w:t>
      </w:r>
    </w:p>
    <w:p w:rsidR="00FD2131" w:rsidRPr="00542DED" w:rsidRDefault="00FD2131" w:rsidP="00FD2131">
      <w:pPr>
        <w:jc w:val="both"/>
        <w:rPr>
          <w:rFonts w:eastAsia="Calibri"/>
        </w:rPr>
      </w:pPr>
      <w:r w:rsidRPr="00542DED">
        <w:rPr>
          <w:rFonts w:eastAsia="Calibri"/>
        </w:rPr>
        <w:t>Открытая лестница должна иметь непрерывное двухстороннее ограждение с поручнями высотой верхних поручней 0,9 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FD2131" w:rsidRPr="00542DED" w:rsidRDefault="00FD2131" w:rsidP="00FD2131">
      <w:pPr>
        <w:jc w:val="both"/>
        <w:rPr>
          <w:rFonts w:eastAsia="Calibri"/>
        </w:rPr>
      </w:pPr>
      <w:r w:rsidRPr="00542DED">
        <w:rPr>
          <w:rFonts w:eastAsia="Calibri"/>
        </w:rPr>
        <w:t>Применение для инвалидов вместо пандусов аппарелей не допускается на объекте (в соответствии с п. 6.1.2 СП 59.13330.2020).</w:t>
      </w:r>
    </w:p>
    <w:p w:rsidR="00FD2131" w:rsidRPr="00542DED" w:rsidRDefault="00FD2131" w:rsidP="00FD2131">
      <w:pPr>
        <w:jc w:val="both"/>
        <w:rPr>
          <w:rFonts w:eastAsia="Calibri"/>
        </w:rPr>
      </w:pPr>
      <w:r w:rsidRPr="00542DED">
        <w:rPr>
          <w:rFonts w:eastAsia="Calibri"/>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0,014м (в соответствии с п.6.1.5, п. 6.1.6 СП 59.13330.2020).</w:t>
      </w:r>
    </w:p>
    <w:p w:rsidR="00FD2131" w:rsidRPr="00542DED" w:rsidRDefault="00FD2131" w:rsidP="00FD2131">
      <w:pPr>
        <w:jc w:val="both"/>
        <w:rPr>
          <w:rFonts w:eastAsia="Calibri"/>
        </w:rPr>
      </w:pPr>
      <w:r w:rsidRPr="00542DED">
        <w:rPr>
          <w:rFonts w:eastAsia="Calibri"/>
        </w:rPr>
        <w:t>- Тактильно-контрастные указатели;</w:t>
      </w:r>
    </w:p>
    <w:p w:rsidR="00FD2131" w:rsidRPr="00542DED" w:rsidRDefault="00FD2131" w:rsidP="00FD2131">
      <w:pPr>
        <w:jc w:val="both"/>
        <w:rPr>
          <w:rFonts w:eastAsia="Calibri"/>
        </w:rPr>
      </w:pPr>
      <w:r w:rsidRPr="00542DED">
        <w:rPr>
          <w:rFonts w:eastAsia="Calibri"/>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0" w:history="1">
        <w:r w:rsidRPr="00542DED">
          <w:rPr>
            <w:rFonts w:eastAsia="Calibri"/>
          </w:rPr>
          <w:t>ГОСТ Р 52875</w:t>
        </w:r>
      </w:hyperlink>
      <w:r w:rsidRPr="00542DED">
        <w:rPr>
          <w:rFonts w:eastAsia="Calibri"/>
        </w:rPr>
        <w:t>-2018 или изменением фактуры поверхности пешеходного пути с подобными характеристиками (в соответствии с п. 5.1.10  СП 59.13330.2020).</w:t>
      </w:r>
    </w:p>
    <w:p w:rsidR="00FD2131" w:rsidRPr="00542DED" w:rsidRDefault="00FD2131" w:rsidP="00FD2131">
      <w:pPr>
        <w:jc w:val="both"/>
        <w:rPr>
          <w:rFonts w:eastAsia="Calibri"/>
          <w:b/>
        </w:rPr>
      </w:pPr>
      <w:r w:rsidRPr="00542DED">
        <w:rPr>
          <w:rFonts w:eastAsia="Calibri"/>
          <w:b/>
        </w:rPr>
        <w:lastRenderedPageBreak/>
        <w:t>Пути движения внутри пункта (пунктов)</w:t>
      </w:r>
    </w:p>
    <w:p w:rsidR="00FD2131" w:rsidRPr="00542DED" w:rsidRDefault="00FD2131" w:rsidP="00FD2131">
      <w:pPr>
        <w:jc w:val="both"/>
        <w:rPr>
          <w:rFonts w:eastAsia="Calibri"/>
        </w:rPr>
      </w:pPr>
      <w:r w:rsidRPr="00542DED">
        <w:rPr>
          <w:rFonts w:eastAsia="Calibri"/>
        </w:rPr>
        <w:t>При перепадах высот Исполнитель должен учитывать наличие следующих элементов:</w:t>
      </w:r>
    </w:p>
    <w:p w:rsidR="00FD2131" w:rsidRPr="00542DED" w:rsidRDefault="00FD2131" w:rsidP="00FD2131">
      <w:pPr>
        <w:jc w:val="both"/>
        <w:rPr>
          <w:rFonts w:eastAsia="Calibri"/>
        </w:rPr>
      </w:pPr>
      <w:r w:rsidRPr="00542DED">
        <w:rPr>
          <w:rFonts w:eastAsia="Calibri"/>
        </w:rPr>
        <w:t xml:space="preserve">- Лифт, подъемная платформа, эскалатор (в соответствии с п. 6.2.13 – п. 6.2.18 СП 59.13330.2020). </w:t>
      </w:r>
    </w:p>
    <w:p w:rsidR="00FD2131" w:rsidRPr="00542DED" w:rsidRDefault="00FD2131" w:rsidP="00FD2131">
      <w:pPr>
        <w:jc w:val="both"/>
        <w:rPr>
          <w:rFonts w:eastAsia="Calibri"/>
        </w:rPr>
      </w:pPr>
      <w:r w:rsidRPr="00542DED">
        <w:rPr>
          <w:rFonts w:eastAsia="Calibri"/>
        </w:rPr>
        <w:t>Лифт должен иметь габариты не менее 1100х1400 мм (ширина х глубина).</w:t>
      </w:r>
    </w:p>
    <w:p w:rsidR="00FD2131" w:rsidRPr="00542DED" w:rsidRDefault="00FD2131" w:rsidP="00FD2131">
      <w:pPr>
        <w:jc w:val="both"/>
        <w:rPr>
          <w:rFonts w:eastAsia="Calibri"/>
        </w:rPr>
      </w:pPr>
      <w:r w:rsidRPr="00542DED">
        <w:rPr>
          <w:rFonts w:eastAsia="Calibri"/>
        </w:rPr>
        <w:t>- Лестницы необходимо обеспечить противоскользящими контрастными полосами общей шириной 0,08-0,1м (в соответствии с п. 6.2.8 СП 59.13330.2020).</w:t>
      </w:r>
    </w:p>
    <w:p w:rsidR="00FD2131" w:rsidRPr="00542DED" w:rsidRDefault="00FD2131" w:rsidP="00FD2131">
      <w:pPr>
        <w:jc w:val="both"/>
        <w:rPr>
          <w:rFonts w:eastAsia="Calibri"/>
        </w:rPr>
      </w:pPr>
      <w:r w:rsidRPr="00542DED">
        <w:rPr>
          <w:rFonts w:eastAsia="Calibri"/>
        </w:rPr>
        <w:t>- Необходимо обеспечить зону досягаемости для посетителей в кресле-коляске в пределах, установленных в соответствии с п. 8.1.7 СП 59.13330.2020.</w:t>
      </w:r>
    </w:p>
    <w:p w:rsidR="00FD2131" w:rsidRPr="00542DED" w:rsidRDefault="00FD2131" w:rsidP="00FD2131">
      <w:pPr>
        <w:jc w:val="both"/>
        <w:rPr>
          <w:rFonts w:eastAsia="Calibri"/>
        </w:rPr>
      </w:pPr>
      <w:r w:rsidRPr="00542DED">
        <w:rPr>
          <w:rFonts w:eastAsia="Calibri"/>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FD2131" w:rsidRPr="00542DED" w:rsidRDefault="00FD2131" w:rsidP="00FD2131">
      <w:pPr>
        <w:jc w:val="both"/>
        <w:rPr>
          <w:rFonts w:eastAsia="Calibri"/>
        </w:rPr>
      </w:pPr>
      <w:r w:rsidRPr="00542DED">
        <w:rPr>
          <w:rFonts w:eastAsia="Calibri"/>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FD2131" w:rsidRPr="00542DED" w:rsidRDefault="00FD2131" w:rsidP="00FD2131">
      <w:pPr>
        <w:jc w:val="both"/>
        <w:rPr>
          <w:rFonts w:eastAsia="Calibri"/>
        </w:rPr>
      </w:pPr>
      <w:r w:rsidRPr="00542DED">
        <w:rPr>
          <w:rFonts w:eastAsia="Calibri"/>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FD2131" w:rsidRPr="00542DED" w:rsidRDefault="00FD2131" w:rsidP="00FD2131">
      <w:pPr>
        <w:jc w:val="both"/>
        <w:rPr>
          <w:rFonts w:eastAsia="Calibri"/>
          <w:b/>
        </w:rPr>
      </w:pPr>
      <w:r w:rsidRPr="00542DED">
        <w:rPr>
          <w:rFonts w:eastAsia="Calibri"/>
          <w:b/>
        </w:rPr>
        <w:t>Пути эвакуации</w:t>
      </w:r>
    </w:p>
    <w:p w:rsidR="00FD2131" w:rsidRPr="00542DED" w:rsidRDefault="00FD2131" w:rsidP="00FD2131">
      <w:pPr>
        <w:jc w:val="both"/>
        <w:rPr>
          <w:rFonts w:eastAsia="Calibri"/>
        </w:rPr>
      </w:pPr>
      <w:r w:rsidRPr="00542DED">
        <w:rPr>
          <w:rFonts w:eastAsia="Calibri"/>
        </w:rPr>
        <w:t xml:space="preserve">В случае невозможности соблюдения положений ч.15 ст.89 </w:t>
      </w:r>
      <w:hyperlink r:id="rId11" w:history="1">
        <w:r w:rsidRPr="00542DED">
          <w:rPr>
            <w:rFonts w:eastAsia="Calibri"/>
          </w:rPr>
          <w:t>Федерального закона от 22.07.2008 N 123-ФЗ «Технический регламент о требованиях пожарной безопасности</w:t>
        </w:r>
      </w:hyperlink>
      <w:r w:rsidRPr="00542DED">
        <w:rPr>
          <w:rFonts w:eastAsia="Calibri"/>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FD2131" w:rsidRPr="00542DED" w:rsidRDefault="00FD2131" w:rsidP="00FD2131">
      <w:pPr>
        <w:jc w:val="both"/>
        <w:rPr>
          <w:rFonts w:eastAsia="Calibri"/>
        </w:rPr>
      </w:pPr>
      <w:r w:rsidRPr="00542DED">
        <w:rPr>
          <w:rFonts w:eastAsia="Calibri"/>
        </w:rPr>
        <w:t>Пути эвакуации помещений пункта (пунктов) приема должны обеспечивать безопасность посетителей в соответствии с п.6.2.19-п.6.2.32 СП 59.13330.2020.</w:t>
      </w:r>
    </w:p>
    <w:p w:rsidR="00FD2131" w:rsidRPr="00542DED" w:rsidRDefault="00FD2131" w:rsidP="00FD2131">
      <w:pPr>
        <w:jc w:val="both"/>
        <w:rPr>
          <w:rFonts w:eastAsia="Calibri"/>
        </w:rPr>
      </w:pPr>
      <w:r w:rsidRPr="00542DED">
        <w:rPr>
          <w:rFonts w:eastAsia="Calibri"/>
        </w:rPr>
        <w:t>Обеспечить систему двухсторонней связи с диспетчером или дежурным (в соответствии с п. 6.5.8 СП 59.13330.2020).</w:t>
      </w:r>
    </w:p>
    <w:p w:rsidR="00FD2131" w:rsidRPr="00542DED" w:rsidRDefault="00FD2131" w:rsidP="00FD2131">
      <w:pPr>
        <w:jc w:val="both"/>
        <w:rPr>
          <w:rFonts w:eastAsia="Calibri"/>
        </w:rPr>
      </w:pPr>
      <w:r w:rsidRPr="00542DED">
        <w:rPr>
          <w:rFonts w:eastAsia="Calibri"/>
        </w:rPr>
        <w:t>4.2.2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Причем не менее 1 (одной) оборудованной для посещения инвалидами в соответствии с п. 6.3.3, 6.3.6, 6.3.9 СП 59.13330.2020.</w:t>
      </w:r>
    </w:p>
    <w:p w:rsidR="00FD2131" w:rsidRPr="00542DED" w:rsidRDefault="00FD2131" w:rsidP="00FD2131">
      <w:pPr>
        <w:jc w:val="both"/>
        <w:rPr>
          <w:rFonts w:eastAsia="Calibri"/>
        </w:rPr>
      </w:pPr>
      <w:r w:rsidRPr="00542DED">
        <w:rPr>
          <w:rFonts w:eastAsia="Calibri"/>
        </w:rPr>
        <w:t xml:space="preserve">4.2.3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FD2131" w:rsidRPr="00542DED" w:rsidRDefault="00FD2131" w:rsidP="00FD2131">
      <w:pPr>
        <w:jc w:val="both"/>
        <w:rPr>
          <w:rFonts w:eastAsia="Calibri"/>
        </w:rPr>
      </w:pPr>
      <w:r w:rsidRPr="00542DED">
        <w:rPr>
          <w:rFonts w:eastAsia="Calibri"/>
        </w:rPr>
        <w:t xml:space="preserve">4.2.4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FD2131" w:rsidRPr="00542DED" w:rsidRDefault="00FD2131" w:rsidP="00FD2131">
      <w:pPr>
        <w:jc w:val="both"/>
        <w:rPr>
          <w:rFonts w:eastAsia="Calibri"/>
        </w:rPr>
      </w:pPr>
      <w:r w:rsidRPr="00542DED">
        <w:rPr>
          <w:rFonts w:eastAsia="Calibri"/>
        </w:rPr>
        <w:t>4.2.5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FD2131" w:rsidRPr="00542DED" w:rsidRDefault="00FD2131" w:rsidP="00FD2131">
      <w:pPr>
        <w:jc w:val="both"/>
        <w:rPr>
          <w:rFonts w:eastAsia="Calibri"/>
        </w:rPr>
      </w:pPr>
      <w:r w:rsidRPr="00542DED">
        <w:rPr>
          <w:rFonts w:eastAsia="Calibri"/>
        </w:rPr>
        <w:t xml:space="preserve">4.2.6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w:t>
      </w:r>
      <w:r w:rsidRPr="00542DED">
        <w:rPr>
          <w:rFonts w:eastAsia="Calibri"/>
        </w:rPr>
        <w:lastRenderedPageBreak/>
        <w:t>предоставляемых услуг в сфере труда, занятости и социальной защиты населения, а также оказания им при этом необходимой помощи»:</w:t>
      </w:r>
    </w:p>
    <w:p w:rsidR="00FD2131" w:rsidRPr="00542DED" w:rsidRDefault="00FD2131" w:rsidP="00FD2131">
      <w:pPr>
        <w:jc w:val="both"/>
        <w:rPr>
          <w:rFonts w:eastAsia="Calibri"/>
        </w:rPr>
      </w:pPr>
      <w:r w:rsidRPr="00542DED">
        <w:rPr>
          <w:rFonts w:eastAsia="Calibri"/>
        </w:rPr>
        <w:t>- возможность беспрепятственного входа в объекты и выхода из них;</w:t>
      </w:r>
    </w:p>
    <w:p w:rsidR="00FD2131" w:rsidRPr="00542DED" w:rsidRDefault="00FD2131" w:rsidP="00FD2131">
      <w:pPr>
        <w:jc w:val="both"/>
        <w:rPr>
          <w:rFonts w:eastAsia="Calibri"/>
        </w:rPr>
      </w:pPr>
      <w:r w:rsidRPr="00542DED">
        <w:rPr>
          <w:rFonts w:eastAsia="Calibri"/>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542DED">
        <w:rPr>
          <w:rFonts w:eastAsia="Calibri"/>
        </w:rPr>
        <w:t>ассистивных</w:t>
      </w:r>
      <w:proofErr w:type="spellEnd"/>
      <w:r w:rsidRPr="00542DED">
        <w:rPr>
          <w:rFonts w:eastAsia="Calibri"/>
        </w:rPr>
        <w:t xml:space="preserve"> и вспомогательных технологий, а также сменного кресла-коляски;</w:t>
      </w:r>
    </w:p>
    <w:p w:rsidR="00FD2131" w:rsidRPr="00542DED" w:rsidRDefault="00FD2131" w:rsidP="00FD2131">
      <w:pPr>
        <w:jc w:val="both"/>
        <w:rPr>
          <w:rFonts w:eastAsia="Calibri"/>
        </w:rPr>
      </w:pPr>
      <w:r w:rsidRPr="00542DED">
        <w:rPr>
          <w:rFonts w:eastAsia="Calibri"/>
        </w:rPr>
        <w:t>- сопровождение инвалидов, имеющих стойкие нарушения функции зрения и самостоятельного передвижения по территории объекта;</w:t>
      </w:r>
    </w:p>
    <w:p w:rsidR="00FD2131" w:rsidRPr="00542DED" w:rsidRDefault="00FD2131" w:rsidP="00FD2131">
      <w:pPr>
        <w:jc w:val="both"/>
        <w:rPr>
          <w:rFonts w:eastAsia="Calibri"/>
        </w:rPr>
      </w:pPr>
      <w:r w:rsidRPr="00542DED">
        <w:rPr>
          <w:rFonts w:eastAsia="Calibri"/>
        </w:rPr>
        <w:t>- содействие инвалиду при входе в объект и выходе из него, информирование инвалида о доступных маршрутах общественного транспорта;</w:t>
      </w:r>
    </w:p>
    <w:p w:rsidR="00FD2131" w:rsidRPr="00542DED" w:rsidRDefault="00FD2131" w:rsidP="00FD2131">
      <w:pPr>
        <w:jc w:val="both"/>
        <w:rPr>
          <w:rFonts w:eastAsia="Calibri"/>
        </w:rPr>
      </w:pPr>
      <w:r w:rsidRPr="00542DED">
        <w:rPr>
          <w:rFonts w:eastAsia="Calibri"/>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D2131" w:rsidRPr="00542DED" w:rsidRDefault="00FD2131" w:rsidP="00FD2131">
      <w:pPr>
        <w:jc w:val="both"/>
        <w:rPr>
          <w:rFonts w:eastAsia="Calibri"/>
        </w:rPr>
      </w:pPr>
      <w:r w:rsidRPr="00542DED">
        <w:rPr>
          <w:rFonts w:eastAsia="Calibri"/>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2" w:anchor="block_1000" w:history="1">
        <w:r w:rsidRPr="00542DED">
          <w:rPr>
            <w:rFonts w:eastAsia="Calibri"/>
            <w:color w:val="0563C1" w:themeColor="hyperlink"/>
            <w:u w:val="single"/>
          </w:rPr>
          <w:t>форме</w:t>
        </w:r>
      </w:hyperlink>
      <w:r w:rsidRPr="00542DED">
        <w:rPr>
          <w:rFonts w:eastAsia="Calibri"/>
        </w:rPr>
        <w:t xml:space="preserve"> и в </w:t>
      </w:r>
      <w:hyperlink r:id="rId13" w:anchor="block_2000" w:history="1">
        <w:r w:rsidRPr="00542DED">
          <w:rPr>
            <w:rFonts w:eastAsia="Calibri"/>
            <w:color w:val="0563C1" w:themeColor="hyperlink"/>
            <w:u w:val="single"/>
          </w:rPr>
          <w:t>порядке</w:t>
        </w:r>
      </w:hyperlink>
      <w:r w:rsidRPr="00542DED">
        <w:rPr>
          <w:rFonts w:eastAsia="Calibri"/>
        </w:rPr>
        <w:t xml:space="preserve">, утвержденных </w:t>
      </w:r>
      <w:hyperlink r:id="rId14" w:history="1">
        <w:r w:rsidRPr="00542DED">
          <w:rPr>
            <w:rFonts w:eastAsia="Calibri"/>
            <w:color w:val="0563C1" w:themeColor="hyperlink"/>
            <w:u w:val="single"/>
          </w:rPr>
          <w:t>приказом</w:t>
        </w:r>
      </w:hyperlink>
      <w:r w:rsidRPr="00542DED">
        <w:rPr>
          <w:rFonts w:eastAsia="Calibri"/>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FD2131" w:rsidRPr="00542DED" w:rsidRDefault="00FD2131" w:rsidP="00FD2131">
      <w:pPr>
        <w:jc w:val="both"/>
        <w:rPr>
          <w:rFonts w:eastAsia="Calibri"/>
        </w:rPr>
      </w:pPr>
      <w:r w:rsidRPr="00542DED">
        <w:rPr>
          <w:rFonts w:eastAsia="Calibri"/>
        </w:rPr>
        <w:t>4.3. Заказчик вправе предоставить Исполнителю без взимания платы помещение для организации пункта приема Получателей Изделий Получателям. Исполнитель обязан организовать выдачу Изделий в предложенном пункте приема Получателей.</w:t>
      </w:r>
    </w:p>
    <w:p w:rsidR="00FD2131" w:rsidRPr="00542DED" w:rsidRDefault="00FD2131" w:rsidP="00FD2131">
      <w:pPr>
        <w:jc w:val="both"/>
        <w:rPr>
          <w:rFonts w:eastAsia="Calibri"/>
        </w:rPr>
      </w:pPr>
      <w:r w:rsidRPr="00542DED">
        <w:rPr>
          <w:rFonts w:eastAsia="Calibri"/>
        </w:rPr>
        <w:t>5. В случае выбора Получателем способа получения Изделий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FD2131" w:rsidRPr="00542DED" w:rsidRDefault="00FD2131" w:rsidP="00FD2131">
      <w:pPr>
        <w:jc w:val="both"/>
        <w:rPr>
          <w:rFonts w:eastAsia="Calibri"/>
        </w:rPr>
      </w:pPr>
      <w:r w:rsidRPr="00542DED">
        <w:rPr>
          <w:rFonts w:eastAsia="Calibri"/>
        </w:rPr>
        <w:t xml:space="preserve">5.1. Передача Изделий Получателям должна производиться в каждом из пунктов приема не менее 6 (шести) дней неделю, не менее 40 (сорока) часов в неделю, при этом, время работы должно быть в интервале с 08:00 до 22:00. </w:t>
      </w:r>
    </w:p>
    <w:p w:rsidR="00FD2131" w:rsidRPr="00542DED" w:rsidRDefault="00FD2131" w:rsidP="00FD2131">
      <w:pPr>
        <w:jc w:val="both"/>
        <w:rPr>
          <w:rFonts w:eastAsia="Calibri"/>
        </w:rPr>
      </w:pPr>
      <w:r w:rsidRPr="00542DED">
        <w:rPr>
          <w:rFonts w:eastAsia="Calibri"/>
        </w:rPr>
        <w:t>5.2.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 даты заключения государственного контракта. Доставка осуществляется за счет средств Исполнителя.</w:t>
      </w:r>
    </w:p>
    <w:p w:rsidR="00FD2131" w:rsidRPr="00542DED" w:rsidRDefault="00FD2131" w:rsidP="00FD2131">
      <w:pPr>
        <w:jc w:val="both"/>
        <w:rPr>
          <w:rFonts w:eastAsia="Calibri"/>
        </w:rPr>
      </w:pPr>
      <w:r w:rsidRPr="00542DED">
        <w:rPr>
          <w:rFonts w:eastAsia="Calibri"/>
        </w:rPr>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rsidR="00FD2131" w:rsidRPr="00542DED" w:rsidRDefault="00FD2131" w:rsidP="00FD2131">
      <w:pPr>
        <w:jc w:val="both"/>
        <w:rPr>
          <w:rFonts w:eastAsia="Calibri"/>
        </w:rPr>
      </w:pPr>
      <w:r w:rsidRPr="00542DED">
        <w:rPr>
          <w:rFonts w:eastAsia="Calibri"/>
        </w:rPr>
        <w:t xml:space="preserve">5.3.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w:t>
      </w:r>
      <w:proofErr w:type="spellStart"/>
      <w:r w:rsidRPr="00542DED">
        <w:rPr>
          <w:rFonts w:eastAsia="Calibri"/>
        </w:rPr>
        <w:t>фотофиксацию</w:t>
      </w:r>
      <w:proofErr w:type="spellEnd"/>
      <w:r w:rsidRPr="00542DED">
        <w:rPr>
          <w:rFonts w:eastAsia="Calibri"/>
        </w:rPr>
        <w:t xml:space="preserve"> и/или видеозапись.</w:t>
      </w:r>
    </w:p>
    <w:p w:rsidR="00FD2131" w:rsidRPr="00542DED" w:rsidRDefault="00FD2131" w:rsidP="00FD2131">
      <w:pPr>
        <w:jc w:val="both"/>
        <w:rPr>
          <w:rFonts w:eastAsia="Calibri"/>
        </w:rPr>
      </w:pPr>
      <w:r w:rsidRPr="00542DED">
        <w:rPr>
          <w:rFonts w:eastAsia="Calibri"/>
        </w:rPr>
        <w:t xml:space="preserve">5.4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5" w:history="1">
        <w:r w:rsidRPr="00542DED">
          <w:rPr>
            <w:rFonts w:eastAsia="Calibri"/>
            <w:color w:val="0563C1" w:themeColor="hyperlink"/>
            <w:u w:val="single"/>
            <w:lang w:val="en-US"/>
          </w:rPr>
          <w:t>vred</w:t>
        </w:r>
        <w:r w:rsidRPr="00542DED">
          <w:rPr>
            <w:rFonts w:eastAsia="Calibri"/>
            <w:color w:val="0563C1" w:themeColor="hyperlink"/>
            <w:u w:val="single"/>
          </w:rPr>
          <w:t>@ro78.fss.ru</w:t>
        </w:r>
      </w:hyperlink>
      <w:r>
        <w:rPr>
          <w:rFonts w:eastAsia="Calibri"/>
          <w:color w:val="0563C1" w:themeColor="hyperlink"/>
          <w:u w:val="single"/>
        </w:rPr>
        <w:t>.</w:t>
      </w:r>
    </w:p>
    <w:p w:rsidR="00FD2131" w:rsidRPr="00542DED" w:rsidRDefault="00FD2131" w:rsidP="00FD2131">
      <w:pPr>
        <w:ind w:right="-114"/>
        <w:jc w:val="both"/>
        <w:rPr>
          <w:rFonts w:eastAsia="Calibri"/>
        </w:rPr>
      </w:pPr>
    </w:p>
    <w:p w:rsidR="000E2091" w:rsidRDefault="000E2091"/>
    <w:sectPr w:rsidR="000E2091" w:rsidSect="007E53B8">
      <w:headerReference w:type="default" r:id="rId16"/>
      <w:pgSz w:w="11906" w:h="16838"/>
      <w:pgMar w:top="709" w:right="849" w:bottom="567" w:left="1259" w:header="0" w:footer="2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E6" w:rsidRDefault="00502DE6">
      <w:r>
        <w:separator/>
      </w:r>
    </w:p>
  </w:endnote>
  <w:endnote w:type="continuationSeparator" w:id="0">
    <w:p w:rsidR="00502DE6" w:rsidRDefault="0050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E6" w:rsidRDefault="00502DE6">
      <w:r>
        <w:separator/>
      </w:r>
    </w:p>
  </w:footnote>
  <w:footnote w:type="continuationSeparator" w:id="0">
    <w:p w:rsidR="00502DE6" w:rsidRDefault="0050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51890"/>
      <w:docPartObj>
        <w:docPartGallery w:val="Page Numbers (Top of Page)"/>
        <w:docPartUnique/>
      </w:docPartObj>
    </w:sdtPr>
    <w:sdtEndPr/>
    <w:sdtContent>
      <w:p w:rsidR="00FE073F" w:rsidRDefault="00502DE6">
        <w:pPr>
          <w:pStyle w:val="a3"/>
          <w:jc w:val="center"/>
        </w:pPr>
      </w:p>
      <w:p w:rsidR="00FE073F" w:rsidRDefault="00502DE6">
        <w:pPr>
          <w:pStyle w:val="a3"/>
          <w:jc w:val="center"/>
        </w:pPr>
      </w:p>
      <w:p w:rsidR="00FE073F" w:rsidRDefault="00FD2131">
        <w:pPr>
          <w:pStyle w:val="a3"/>
          <w:jc w:val="center"/>
        </w:pPr>
        <w:r>
          <w:fldChar w:fldCharType="begin"/>
        </w:r>
        <w:r>
          <w:instrText>PAGE   \* MERGEFORMAT</w:instrText>
        </w:r>
        <w:r>
          <w:fldChar w:fldCharType="separate"/>
        </w:r>
        <w:r w:rsidR="008F4153">
          <w:rPr>
            <w:noProof/>
          </w:rPr>
          <w:t>9</w:t>
        </w:r>
        <w:r>
          <w:fldChar w:fldCharType="end"/>
        </w:r>
      </w:p>
    </w:sdtContent>
  </w:sdt>
  <w:p w:rsidR="00FE073F" w:rsidRDefault="00502DE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E5"/>
    <w:rsid w:val="000D59EF"/>
    <w:rsid w:val="000E2091"/>
    <w:rsid w:val="001014F3"/>
    <w:rsid w:val="00154EAF"/>
    <w:rsid w:val="001735B0"/>
    <w:rsid w:val="001C6F00"/>
    <w:rsid w:val="00206553"/>
    <w:rsid w:val="0032748D"/>
    <w:rsid w:val="00442A94"/>
    <w:rsid w:val="00492715"/>
    <w:rsid w:val="004944CC"/>
    <w:rsid w:val="00502DE6"/>
    <w:rsid w:val="00595930"/>
    <w:rsid w:val="005D4209"/>
    <w:rsid w:val="005E41D9"/>
    <w:rsid w:val="005F4504"/>
    <w:rsid w:val="005F63EF"/>
    <w:rsid w:val="006B05A5"/>
    <w:rsid w:val="00745304"/>
    <w:rsid w:val="008552DA"/>
    <w:rsid w:val="008F4153"/>
    <w:rsid w:val="00961788"/>
    <w:rsid w:val="00970E59"/>
    <w:rsid w:val="00A5092F"/>
    <w:rsid w:val="00A6406C"/>
    <w:rsid w:val="00AA61CA"/>
    <w:rsid w:val="00AE4EF6"/>
    <w:rsid w:val="00B27C66"/>
    <w:rsid w:val="00B40D5D"/>
    <w:rsid w:val="00B91D76"/>
    <w:rsid w:val="00C609B5"/>
    <w:rsid w:val="00C910C8"/>
    <w:rsid w:val="00F533AC"/>
    <w:rsid w:val="00FB33E5"/>
    <w:rsid w:val="00FD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128528-2301-4B91-AD36-47582E3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2131"/>
    <w:pPr>
      <w:tabs>
        <w:tab w:val="center" w:pos="4677"/>
        <w:tab w:val="right" w:pos="9355"/>
      </w:tabs>
    </w:pPr>
  </w:style>
  <w:style w:type="character" w:customStyle="1" w:styleId="a4">
    <w:name w:val="Верхний колонтитул Знак"/>
    <w:basedOn w:val="a0"/>
    <w:link w:val="a3"/>
    <w:uiPriority w:val="99"/>
    <w:rsid w:val="00FD2131"/>
    <w:rPr>
      <w:rFonts w:ascii="Times New Roman" w:eastAsia="Times New Roman" w:hAnsi="Times New Roman" w:cs="Times New Roman"/>
      <w:sz w:val="24"/>
      <w:szCs w:val="24"/>
      <w:lang w:eastAsia="ru-RU"/>
    </w:rPr>
  </w:style>
  <w:style w:type="paragraph" w:styleId="a5">
    <w:name w:val="List Paragraph"/>
    <w:basedOn w:val="a"/>
    <w:uiPriority w:val="34"/>
    <w:qFormat/>
    <w:rsid w:val="00FD2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d@ro78.fss.ru" TargetMode="External"/><Relationship Id="rId13" Type="http://schemas.openxmlformats.org/officeDocument/2006/relationships/hyperlink" Target="http://base.garant.ru/71145140/f7ee959fd36b5699076b35abf4f52c5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red@ro78.fss.ru" TargetMode="External"/><Relationship Id="rId12" Type="http://schemas.openxmlformats.org/officeDocument/2006/relationships/hyperlink" Target="http://base.garant.ru/71145140/53f89421bbdaf741eb2d1ecc4ddb4c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42620598" TargetMode="External"/><Relationship Id="rId5" Type="http://schemas.openxmlformats.org/officeDocument/2006/relationships/footnotes" Target="footnotes.xml"/><Relationship Id="rId15" Type="http://schemas.openxmlformats.org/officeDocument/2006/relationships/hyperlink" Target="mailto:vred@ro78.fss.ru" TargetMode="External"/><Relationship Id="rId10" Type="http://schemas.openxmlformats.org/officeDocument/2006/relationships/hyperlink" Target="consultantplus://offline/ref=8E4E1453F2A9489236CE6DF841D1CDC24476804C30D39E23C8100D706802D49E1C69A85FFDDF4D04DFE429F5REn1N" TargetMode="External"/><Relationship Id="rId4" Type="http://schemas.openxmlformats.org/officeDocument/2006/relationships/webSettings" Target="webSettings.xml"/><Relationship Id="rId9" Type="http://schemas.openxmlformats.org/officeDocument/2006/relationships/hyperlink" Target="consultantplus://offline/ref=5B2A3056B590F4FBE5097D7C9B7B22C91F6A78ED32FC9E5DAE6A6BFA07D303BF670416E1AAABB16DCE59A9A1834DC12FFB38F4FD1C807E37SAaAQ" TargetMode="External"/><Relationship Id="rId14"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5165</Words>
  <Characters>29443</Characters>
  <Application>Microsoft Office Word</Application>
  <DocSecurity>0</DocSecurity>
  <Lines>245</Lines>
  <Paragraphs>69</Paragraphs>
  <ScaleCrop>false</ScaleCrop>
  <Company/>
  <LinksUpToDate>false</LinksUpToDate>
  <CharactersWithSpaces>34539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Мокрова Лиана Радиковна</dc:creator>
  <cp:keywords/>
  <dc:description/>
  <cp:lastModifiedBy>Мокрова Лиана Радиковна</cp:lastModifiedBy>
  <cp:revision>34</cp:revision>
  <dcterms:created xsi:type="dcterms:W3CDTF">2023-05-25T11:11:00Z</dcterms:created>
  <dcterms:modified xsi:type="dcterms:W3CDTF">2023-06-06T13:43:00Z</dcterms:modified>
</cp:coreProperties>
</file>