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B" w:rsidRDefault="00616779" w:rsidP="0083513B">
      <w:pPr>
        <w:jc w:val="center"/>
        <w:rPr>
          <w:b/>
          <w:bCs/>
        </w:rPr>
      </w:pPr>
      <w:r>
        <w:rPr>
          <w:b/>
          <w:bCs/>
        </w:rPr>
        <w:t>Описание объекта закупки</w:t>
      </w:r>
    </w:p>
    <w:p w:rsidR="00DA4205" w:rsidRPr="000B79E8" w:rsidRDefault="00DA4205" w:rsidP="0083513B">
      <w:pPr>
        <w:jc w:val="center"/>
        <w:rPr>
          <w:b/>
          <w:bCs/>
        </w:rPr>
      </w:pPr>
    </w:p>
    <w:p w:rsidR="00247180" w:rsidRPr="00C13F8D" w:rsidRDefault="00D33645" w:rsidP="00D33645">
      <w:pPr>
        <w:pStyle w:val="a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13F8D" w:rsidRPr="003319C1" w:rsidRDefault="003131E7" w:rsidP="00D33645">
      <w:pPr>
        <w:pStyle w:val="aa"/>
        <w:jc w:val="both"/>
        <w:rPr>
          <w:b/>
          <w:color w:val="000000"/>
          <w:sz w:val="22"/>
          <w:szCs w:val="22"/>
        </w:rPr>
      </w:pPr>
      <w:r w:rsidRPr="00F43C9D">
        <w:rPr>
          <w:b/>
          <w:sz w:val="22"/>
          <w:szCs w:val="22"/>
        </w:rPr>
        <w:t xml:space="preserve">Выполнение работ по изготовлению протеза </w:t>
      </w:r>
      <w:r>
        <w:rPr>
          <w:b/>
          <w:sz w:val="22"/>
          <w:szCs w:val="22"/>
        </w:rPr>
        <w:t>бедра модульного</w:t>
      </w:r>
      <w:r w:rsidRPr="00F43C9D">
        <w:rPr>
          <w:b/>
          <w:sz w:val="22"/>
          <w:szCs w:val="22"/>
        </w:rPr>
        <w:t xml:space="preserve"> с </w:t>
      </w:r>
      <w:r>
        <w:rPr>
          <w:b/>
          <w:sz w:val="22"/>
          <w:szCs w:val="22"/>
        </w:rPr>
        <w:t xml:space="preserve">микропроцессорным управлением </w:t>
      </w:r>
      <w:r w:rsidRPr="00F43C9D">
        <w:rPr>
          <w:b/>
          <w:sz w:val="22"/>
          <w:szCs w:val="22"/>
        </w:rPr>
        <w:t xml:space="preserve">для обеспечения застрахованного лица, получившего </w:t>
      </w:r>
      <w:r w:rsidRPr="00F43C9D">
        <w:rPr>
          <w:b/>
          <w:color w:val="000000"/>
          <w:sz w:val="22"/>
          <w:szCs w:val="22"/>
        </w:rPr>
        <w:t>повреждение здоровья вследствие несчастного случая на производстве</w:t>
      </w:r>
    </w:p>
    <w:p w:rsidR="00C13F8D" w:rsidRPr="00C13F8D" w:rsidRDefault="00C13F8D" w:rsidP="00D33645">
      <w:pPr>
        <w:pStyle w:val="aa"/>
        <w:jc w:val="both"/>
        <w:rPr>
          <w:sz w:val="24"/>
          <w:szCs w:val="24"/>
        </w:rPr>
      </w:pPr>
    </w:p>
    <w:p w:rsidR="00576A6A" w:rsidRPr="00576A6A" w:rsidRDefault="00B445D7" w:rsidP="00B445D7">
      <w:pPr>
        <w:keepNext/>
        <w:widowControl w:val="0"/>
        <w:ind w:firstLine="708"/>
        <w:jc w:val="both"/>
        <w:rPr>
          <w:u w:val="single"/>
        </w:rPr>
      </w:pPr>
      <w:r w:rsidRPr="00DA47F5">
        <w:rPr>
          <w:u w:val="single"/>
        </w:rPr>
        <w:t>Значения всех показателей не могут изменяться, максимальные и (или) минимальные значения показателей не установлены.</w:t>
      </w:r>
    </w:p>
    <w:tbl>
      <w:tblPr>
        <w:tblW w:w="10718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7045"/>
        <w:gridCol w:w="2268"/>
        <w:gridCol w:w="851"/>
      </w:tblGrid>
      <w:tr w:rsidR="00287BCA" w:rsidRPr="004B03B3" w:rsidTr="00FC517B">
        <w:tc>
          <w:tcPr>
            <w:tcW w:w="554" w:type="dxa"/>
            <w:vMerge w:val="restart"/>
            <w:shd w:val="clear" w:color="auto" w:fill="auto"/>
            <w:vAlign w:val="center"/>
          </w:tcPr>
          <w:p w:rsidR="00287BCA" w:rsidRPr="004B03B3" w:rsidRDefault="00287BCA" w:rsidP="00FC517B">
            <w:pPr>
              <w:rPr>
                <w:rFonts w:eastAsia="Calibri"/>
                <w:b/>
                <w:sz w:val="22"/>
                <w:szCs w:val="22"/>
              </w:rPr>
            </w:pPr>
            <w:r w:rsidRPr="004B03B3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7045" w:type="dxa"/>
            <w:vMerge w:val="restart"/>
            <w:shd w:val="clear" w:color="auto" w:fill="auto"/>
            <w:vAlign w:val="center"/>
          </w:tcPr>
          <w:p w:rsidR="00287BCA" w:rsidRPr="004B03B3" w:rsidRDefault="00287BCA" w:rsidP="00FC517B">
            <w:pPr>
              <w:tabs>
                <w:tab w:val="left" w:pos="3044"/>
              </w:tabs>
              <w:rPr>
                <w:rFonts w:eastAsia="Calibri"/>
                <w:b/>
                <w:sz w:val="22"/>
                <w:szCs w:val="22"/>
              </w:rPr>
            </w:pPr>
            <w:r w:rsidRPr="004B03B3">
              <w:rPr>
                <w:rFonts w:eastAsia="Calibri"/>
                <w:b/>
                <w:sz w:val="22"/>
                <w:szCs w:val="22"/>
              </w:rPr>
              <w:t>Функциональные, технические, качественные, эксплуатационные характеристики изготавливаемого изделия; описание работ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87BCA" w:rsidRPr="004B03B3" w:rsidRDefault="00287BCA" w:rsidP="00FC517B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4B03B3">
              <w:rPr>
                <w:rFonts w:eastAsia="Calibri"/>
                <w:b/>
                <w:sz w:val="22"/>
                <w:szCs w:val="22"/>
              </w:rPr>
              <w:t>Результат работ</w:t>
            </w:r>
          </w:p>
        </w:tc>
      </w:tr>
      <w:tr w:rsidR="00287BCA" w:rsidRPr="004B03B3" w:rsidTr="00FC517B">
        <w:tc>
          <w:tcPr>
            <w:tcW w:w="554" w:type="dxa"/>
            <w:vMerge/>
            <w:shd w:val="clear" w:color="auto" w:fill="auto"/>
            <w:vAlign w:val="center"/>
          </w:tcPr>
          <w:p w:rsidR="00287BCA" w:rsidRPr="004B03B3" w:rsidRDefault="00287BCA" w:rsidP="00FC517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45" w:type="dxa"/>
            <w:vMerge/>
            <w:shd w:val="clear" w:color="auto" w:fill="auto"/>
            <w:vAlign w:val="center"/>
          </w:tcPr>
          <w:p w:rsidR="00287BCA" w:rsidRPr="004B03B3" w:rsidRDefault="00287BCA" w:rsidP="00FC517B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7BCA" w:rsidRPr="004B03B3" w:rsidRDefault="00287BCA" w:rsidP="00FC517B">
            <w:pPr>
              <w:rPr>
                <w:rFonts w:eastAsia="Calibri"/>
                <w:b/>
                <w:sz w:val="22"/>
                <w:szCs w:val="22"/>
              </w:rPr>
            </w:pPr>
            <w:r w:rsidRPr="004B03B3">
              <w:rPr>
                <w:rFonts w:eastAsia="Calibri"/>
                <w:b/>
                <w:sz w:val="22"/>
                <w:szCs w:val="22"/>
              </w:rPr>
              <w:t>Наименование</w:t>
            </w:r>
          </w:p>
          <w:p w:rsidR="00287BCA" w:rsidRPr="004B03B3" w:rsidRDefault="00287BCA" w:rsidP="00FC517B">
            <w:pPr>
              <w:rPr>
                <w:rFonts w:eastAsia="Calibri"/>
                <w:b/>
                <w:sz w:val="22"/>
                <w:szCs w:val="22"/>
              </w:rPr>
            </w:pPr>
            <w:r w:rsidRPr="004B03B3">
              <w:rPr>
                <w:rFonts w:eastAsia="Calibri"/>
                <w:b/>
                <w:sz w:val="22"/>
                <w:szCs w:val="22"/>
              </w:rPr>
              <w:t>изделия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BCA" w:rsidRPr="004B03B3" w:rsidRDefault="00287BCA" w:rsidP="00FC517B">
            <w:pPr>
              <w:rPr>
                <w:rFonts w:eastAsia="Calibri"/>
                <w:b/>
                <w:sz w:val="22"/>
                <w:szCs w:val="22"/>
              </w:rPr>
            </w:pPr>
            <w:r w:rsidRPr="004B03B3">
              <w:rPr>
                <w:rFonts w:eastAsia="Calibri"/>
                <w:b/>
                <w:sz w:val="22"/>
                <w:szCs w:val="22"/>
              </w:rPr>
              <w:t>Количество (шт.)</w:t>
            </w:r>
          </w:p>
        </w:tc>
      </w:tr>
      <w:tr w:rsidR="003131E7" w:rsidRPr="004B03B3" w:rsidTr="00FC517B">
        <w:tc>
          <w:tcPr>
            <w:tcW w:w="554" w:type="dxa"/>
            <w:shd w:val="clear" w:color="auto" w:fill="auto"/>
          </w:tcPr>
          <w:p w:rsidR="003131E7" w:rsidRPr="004B03B3" w:rsidRDefault="003131E7" w:rsidP="00FC517B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4B03B3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045" w:type="dxa"/>
            <w:shd w:val="clear" w:color="auto" w:fill="auto"/>
          </w:tcPr>
          <w:p w:rsidR="003131E7" w:rsidRDefault="003131E7" w:rsidP="003131E7">
            <w:pPr>
              <w:pStyle w:val="4"/>
              <w:numPr>
                <w:ilvl w:val="3"/>
                <w:numId w:val="3"/>
              </w:numPr>
              <w:rPr>
                <w:rFonts w:eastAsia="Calibri"/>
                <w:sz w:val="22"/>
                <w:szCs w:val="22"/>
              </w:rPr>
            </w:pPr>
            <w:r w:rsidRPr="00804A08">
              <w:rPr>
                <w:rFonts w:eastAsia="Calibri"/>
                <w:sz w:val="22"/>
                <w:szCs w:val="22"/>
              </w:rPr>
              <w:t>Протез бедра модульный</w:t>
            </w:r>
            <w:r>
              <w:rPr>
                <w:rFonts w:eastAsia="Calibri"/>
                <w:sz w:val="22"/>
                <w:szCs w:val="22"/>
              </w:rPr>
              <w:t xml:space="preserve"> с микропроцессорным </w:t>
            </w:r>
            <w:r w:rsidRPr="00804A08">
              <w:rPr>
                <w:sz w:val="22"/>
                <w:szCs w:val="22"/>
              </w:rPr>
              <w:t>управлением</w:t>
            </w:r>
            <w:r w:rsidRPr="00804A08">
              <w:rPr>
                <w:rFonts w:eastAsia="Calibri"/>
                <w:sz w:val="22"/>
                <w:szCs w:val="22"/>
              </w:rPr>
              <w:t>. Приемная гильза индивидуального изготовления по слепку с культи пациента. Материал постоянной гильзы – углепластик на основе акриловых смол. Изготовление пробных гильз. Материал</w:t>
            </w:r>
            <w:r>
              <w:rPr>
                <w:rFonts w:eastAsia="Calibri"/>
                <w:sz w:val="22"/>
                <w:szCs w:val="22"/>
              </w:rPr>
              <w:t xml:space="preserve"> пробной гильзы – термопластик.</w:t>
            </w:r>
          </w:p>
          <w:p w:rsidR="003131E7" w:rsidRDefault="003131E7" w:rsidP="003131E7">
            <w:pPr>
              <w:pStyle w:val="4"/>
              <w:numPr>
                <w:ilvl w:val="3"/>
                <w:numId w:val="3"/>
              </w:numPr>
              <w:rPr>
                <w:rFonts w:eastAsia="Calibri"/>
                <w:sz w:val="22"/>
                <w:szCs w:val="22"/>
              </w:rPr>
            </w:pPr>
            <w:r w:rsidRPr="00804A08">
              <w:rPr>
                <w:rFonts w:eastAsia="Calibri"/>
                <w:sz w:val="22"/>
                <w:szCs w:val="22"/>
              </w:rPr>
              <w:t>Крепление протеза вакуумное, при помощи </w:t>
            </w:r>
            <w:r>
              <w:rPr>
                <w:rFonts w:eastAsia="Calibri"/>
                <w:bCs/>
                <w:sz w:val="22"/>
                <w:szCs w:val="22"/>
              </w:rPr>
              <w:t>силиконового чехла с антибактериальной добавкой</w:t>
            </w:r>
            <w:r w:rsidRPr="008C46EA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и</w:t>
            </w:r>
            <w:r w:rsidRPr="008C46EA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804A08">
              <w:rPr>
                <w:rFonts w:eastAsia="Calibri"/>
                <w:bCs/>
                <w:sz w:val="22"/>
                <w:szCs w:val="22"/>
              </w:rPr>
              <w:t>мембран</w:t>
            </w:r>
            <w:r>
              <w:rPr>
                <w:rFonts w:eastAsia="Calibri"/>
                <w:bCs/>
                <w:sz w:val="22"/>
                <w:szCs w:val="22"/>
              </w:rPr>
              <w:t>ы,</w:t>
            </w:r>
            <w:r w:rsidRPr="00804A08">
              <w:rPr>
                <w:rFonts w:eastAsia="Calibri"/>
                <w:bCs/>
                <w:sz w:val="22"/>
                <w:szCs w:val="22"/>
              </w:rPr>
              <w:t xml:space="preserve"> наружная ткан</w:t>
            </w:r>
            <w:r>
              <w:rPr>
                <w:rFonts w:eastAsia="Calibri"/>
                <w:bCs/>
                <w:sz w:val="22"/>
                <w:szCs w:val="22"/>
              </w:rPr>
              <w:t>евая матрица на всю длину чехла</w:t>
            </w:r>
            <w:r w:rsidRPr="00804A08">
              <w:rPr>
                <w:rFonts w:eastAsia="Calibri"/>
                <w:sz w:val="22"/>
                <w:szCs w:val="22"/>
              </w:rPr>
              <w:t>. Регулировочно-соединительные устройства соответствуют весовым и н</w:t>
            </w:r>
            <w:r>
              <w:rPr>
                <w:rFonts w:eastAsia="Calibri"/>
                <w:sz w:val="22"/>
                <w:szCs w:val="22"/>
              </w:rPr>
              <w:t>агрузочным параметрам пациента.</w:t>
            </w:r>
          </w:p>
          <w:p w:rsidR="003131E7" w:rsidRPr="00F948F2" w:rsidRDefault="003131E7" w:rsidP="003131E7">
            <w:pPr>
              <w:pStyle w:val="4"/>
              <w:numPr>
                <w:ilvl w:val="3"/>
                <w:numId w:val="3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Коленный модуль</w:t>
            </w:r>
            <w:r w:rsidRPr="00804A08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одноосный, гидравлический с полностью электронным контролем фазами опоры и переноса, интуитивной функцией опоры, позволяет спускаться и подниматься по ступенькам переменным шагом, свободно ходить по наклонной и неровной поверхности, меняя скорость и темп, уверенно преодолевать барьеры. Динамический контроль устойчивости (</w:t>
            </w:r>
            <w:r>
              <w:rPr>
                <w:rFonts w:eastAsia="Calibri"/>
                <w:bCs/>
                <w:sz w:val="22"/>
                <w:szCs w:val="22"/>
                <w:lang w:val="en-US"/>
              </w:rPr>
              <w:t>DNS</w:t>
            </w:r>
            <w:r>
              <w:rPr>
                <w:rFonts w:eastAsia="Calibri"/>
                <w:bCs/>
                <w:sz w:val="22"/>
                <w:szCs w:val="22"/>
              </w:rPr>
              <w:t xml:space="preserve">) приспосабливает систему к любому положению во время движения. При помощи новейших технологий он рассчитывает оптимальное время для смены фазы опоры и переноса. Для пользователей это означает повышенную надежность при ходьбе. Функция </w:t>
            </w:r>
            <w:r>
              <w:rPr>
                <w:rFonts w:eastAsia="Calibri"/>
                <w:bCs/>
                <w:sz w:val="22"/>
                <w:szCs w:val="22"/>
                <w:lang w:val="en-US"/>
              </w:rPr>
              <w:t>OPG</w:t>
            </w:r>
            <w:r w:rsidRPr="00F948F2">
              <w:rPr>
                <w:rFonts w:eastAsia="Calibri"/>
                <w:bCs/>
                <w:sz w:val="22"/>
                <w:szCs w:val="22"/>
              </w:rPr>
              <w:t xml:space="preserve"> (</w:t>
            </w:r>
            <w:r>
              <w:rPr>
                <w:rFonts w:eastAsia="Calibri"/>
                <w:bCs/>
                <w:sz w:val="22"/>
                <w:szCs w:val="22"/>
              </w:rPr>
              <w:t>ОФХ</w:t>
            </w:r>
            <w:r w:rsidRPr="00F948F2">
              <w:rPr>
                <w:rFonts w:eastAsia="Calibri"/>
                <w:bCs/>
                <w:sz w:val="22"/>
                <w:szCs w:val="22"/>
              </w:rPr>
              <w:t>)</w:t>
            </w:r>
            <w:r>
              <w:rPr>
                <w:rFonts w:eastAsia="Calibri"/>
                <w:bCs/>
                <w:sz w:val="22"/>
                <w:szCs w:val="22"/>
              </w:rPr>
              <w:t xml:space="preserve"> – оптимизированная физиологическая ходьба – и ее подфункции позволяют в точности воспроизвести естественную походку.</w:t>
            </w:r>
          </w:p>
          <w:p w:rsidR="003131E7" w:rsidRPr="00804A08" w:rsidRDefault="003131E7" w:rsidP="003131E7">
            <w:pPr>
              <w:pStyle w:val="4"/>
              <w:numPr>
                <w:ilvl w:val="3"/>
                <w:numId w:val="3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 систему входит несущий модуль с дополнительными датчиками. Наличие поворотного регулировочно-соединительного устройства обеспечивает возможность поворота согнутой в колене искусственной голени относительно гильзы (для облегчения самообслуживания пациента).</w:t>
            </w:r>
            <w:r w:rsidRPr="00F948F2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3131E7" w:rsidRPr="008C46EA" w:rsidRDefault="003131E7" w:rsidP="003131E7">
            <w:pPr>
              <w:pStyle w:val="4"/>
              <w:numPr>
                <w:ilvl w:val="3"/>
                <w:numId w:val="3"/>
              </w:numPr>
              <w:rPr>
                <w:sz w:val="22"/>
                <w:szCs w:val="22"/>
              </w:rPr>
            </w:pPr>
            <w:r w:rsidRPr="00804A08">
              <w:rPr>
                <w:rFonts w:eastAsia="Calibri"/>
                <w:bCs/>
                <w:sz w:val="22"/>
                <w:szCs w:val="22"/>
              </w:rPr>
              <w:t xml:space="preserve">Стопа </w:t>
            </w:r>
            <w:proofErr w:type="spellStart"/>
            <w:r w:rsidRPr="00804A08">
              <w:rPr>
                <w:rFonts w:eastAsia="Calibri"/>
                <w:bCs/>
                <w:sz w:val="22"/>
                <w:szCs w:val="22"/>
              </w:rPr>
              <w:t>углепластиковая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>, с</w:t>
            </w:r>
            <w:r w:rsidRPr="00804A08">
              <w:rPr>
                <w:rFonts w:eastAsia="Calibri"/>
                <w:bCs/>
                <w:sz w:val="22"/>
                <w:szCs w:val="22"/>
              </w:rPr>
              <w:t xml:space="preserve"> разрезн</w:t>
            </w:r>
            <w:r>
              <w:rPr>
                <w:rFonts w:eastAsia="Calibri"/>
                <w:bCs/>
                <w:sz w:val="22"/>
                <w:szCs w:val="22"/>
              </w:rPr>
              <w:t>ым</w:t>
            </w:r>
            <w:r w:rsidRPr="00804A08">
              <w:rPr>
                <w:rFonts w:eastAsia="Calibri"/>
                <w:bCs/>
                <w:sz w:val="22"/>
                <w:szCs w:val="22"/>
              </w:rPr>
              <w:t xml:space="preserve"> кил</w:t>
            </w:r>
            <w:r>
              <w:rPr>
                <w:rFonts w:eastAsia="Calibri"/>
                <w:bCs/>
                <w:sz w:val="22"/>
                <w:szCs w:val="22"/>
              </w:rPr>
              <w:t>ем</w:t>
            </w:r>
            <w:r w:rsidRPr="00804A08">
              <w:rPr>
                <w:rFonts w:eastAsia="Calibri"/>
                <w:bCs/>
                <w:sz w:val="22"/>
                <w:szCs w:val="22"/>
              </w:rPr>
              <w:t>, для средней и высокой активности,</w:t>
            </w:r>
            <w:r>
              <w:rPr>
                <w:rFonts w:eastAsia="Calibri"/>
                <w:bCs/>
                <w:sz w:val="22"/>
                <w:szCs w:val="22"/>
              </w:rPr>
              <w:t xml:space="preserve"> со средним и высоким уровнем энергосбережения,</w:t>
            </w:r>
            <w:r w:rsidRPr="00804A08">
              <w:rPr>
                <w:rFonts w:eastAsia="Calibri"/>
                <w:bCs/>
                <w:sz w:val="22"/>
                <w:szCs w:val="22"/>
              </w:rPr>
              <w:t xml:space="preserve"> не менее 9 уровней жёсткости, стандартная высота пятки</w:t>
            </w:r>
            <w:r>
              <w:rPr>
                <w:rFonts w:eastAsia="Calibri"/>
                <w:bCs/>
                <w:sz w:val="22"/>
                <w:szCs w:val="22"/>
              </w:rPr>
              <w:t>, обеспечивает безопасную ходьбу по пересеченной местности.</w:t>
            </w:r>
          </w:p>
          <w:p w:rsidR="003131E7" w:rsidRPr="00804A08" w:rsidRDefault="003131E7" w:rsidP="003131E7">
            <w:pPr>
              <w:pStyle w:val="4"/>
              <w:numPr>
                <w:ilvl w:val="3"/>
                <w:numId w:val="3"/>
              </w:numPr>
              <w:rPr>
                <w:sz w:val="22"/>
                <w:szCs w:val="22"/>
              </w:rPr>
            </w:pPr>
            <w:r w:rsidRPr="00804A08">
              <w:rPr>
                <w:rFonts w:eastAsia="Calibri"/>
                <w:sz w:val="22"/>
                <w:szCs w:val="22"/>
              </w:rPr>
              <w:t>Формообразующая часть косметической оболочки </w:t>
            </w:r>
            <w:r w:rsidRPr="00804A08">
              <w:rPr>
                <w:rFonts w:eastAsia="Calibri"/>
                <w:bCs/>
                <w:sz w:val="22"/>
                <w:szCs w:val="22"/>
              </w:rPr>
              <w:t>коленного модуля</w:t>
            </w:r>
            <w:r w:rsidRPr="00804A08">
              <w:rPr>
                <w:rFonts w:eastAsia="Calibri"/>
                <w:sz w:val="22"/>
                <w:szCs w:val="22"/>
              </w:rPr>
              <w:t> специализированная, пыле-, влагоотталкивающая</w:t>
            </w:r>
            <w:r w:rsidRPr="008C46E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131E7" w:rsidRPr="00946290" w:rsidRDefault="003131E7" w:rsidP="00872B5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Протез бедра модульный с микропроцессорным управлением</w:t>
            </w:r>
            <w:r w:rsidRPr="0094629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131E7" w:rsidRPr="00946290" w:rsidRDefault="003131E7" w:rsidP="00FC51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131E7" w:rsidRPr="004B03B3" w:rsidRDefault="003131E7" w:rsidP="00FC517B">
            <w:pPr>
              <w:jc w:val="center"/>
              <w:rPr>
                <w:rFonts w:eastAsia="Calibri"/>
                <w:sz w:val="22"/>
                <w:szCs w:val="22"/>
              </w:rPr>
            </w:pPr>
            <w:r w:rsidRPr="004B03B3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287BCA" w:rsidRPr="004B03B3" w:rsidTr="00FC517B">
        <w:tc>
          <w:tcPr>
            <w:tcW w:w="554" w:type="dxa"/>
            <w:shd w:val="clear" w:color="auto" w:fill="auto"/>
          </w:tcPr>
          <w:p w:rsidR="00287BCA" w:rsidRPr="004B03B3" w:rsidRDefault="00287BCA" w:rsidP="00FC51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13" w:type="dxa"/>
            <w:gridSpan w:val="2"/>
            <w:shd w:val="clear" w:color="auto" w:fill="auto"/>
          </w:tcPr>
          <w:p w:rsidR="00287BCA" w:rsidRPr="004B03B3" w:rsidRDefault="00287BCA" w:rsidP="00FC517B">
            <w:pPr>
              <w:jc w:val="right"/>
              <w:rPr>
                <w:rFonts w:eastAsia="Calibri"/>
                <w:sz w:val="22"/>
                <w:szCs w:val="22"/>
              </w:rPr>
            </w:pPr>
            <w:r w:rsidRPr="004B03B3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287BCA" w:rsidRPr="004B03B3" w:rsidRDefault="00287BCA" w:rsidP="00FC517B">
            <w:pPr>
              <w:jc w:val="center"/>
              <w:rPr>
                <w:rFonts w:eastAsia="Calibri"/>
                <w:sz w:val="22"/>
                <w:szCs w:val="22"/>
              </w:rPr>
            </w:pPr>
            <w:r w:rsidRPr="004B03B3">
              <w:rPr>
                <w:rFonts w:eastAsia="Calibri"/>
                <w:sz w:val="22"/>
                <w:szCs w:val="22"/>
              </w:rPr>
              <w:t>1</w:t>
            </w:r>
          </w:p>
        </w:tc>
      </w:tr>
    </w:tbl>
    <w:p w:rsidR="00C0433E" w:rsidRPr="00C0433E" w:rsidRDefault="00C0433E" w:rsidP="007D52B1"/>
    <w:p w:rsidR="003131E7" w:rsidRPr="00CB08C6" w:rsidRDefault="003C38BD" w:rsidP="003131E7">
      <w:pPr>
        <w:jc w:val="both"/>
        <w:rPr>
          <w:bCs/>
        </w:rPr>
      </w:pPr>
      <w:r>
        <w:tab/>
      </w:r>
      <w:r w:rsidR="003131E7" w:rsidRPr="00CB08C6">
        <w:t>Срок пользования изделиями устанавливается в соответствии с Приказом Минтруда России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3131E7" w:rsidRPr="00CB08C6" w:rsidRDefault="003131E7" w:rsidP="003131E7">
      <w:pPr>
        <w:jc w:val="both"/>
        <w:rPr>
          <w:bCs/>
          <w:color w:val="000000"/>
        </w:rPr>
      </w:pPr>
      <w:r w:rsidRPr="00CB08C6">
        <w:rPr>
          <w:bCs/>
        </w:rPr>
        <w:tab/>
        <w:t xml:space="preserve">Выполняемые работы и их результат должны соответствовать действующим требованиям Межгосударственных стандартов </w:t>
      </w:r>
      <w:r w:rsidRPr="00CB08C6">
        <w:rPr>
          <w:bCs/>
          <w:color w:val="000000"/>
        </w:rPr>
        <w:t xml:space="preserve">ГОСТ </w:t>
      </w:r>
      <w:r w:rsidRPr="00CB08C6">
        <w:rPr>
          <w:bCs/>
          <w:color w:val="000000"/>
          <w:lang w:val="en-US"/>
        </w:rPr>
        <w:t>ISO</w:t>
      </w:r>
      <w:r w:rsidRPr="00CB08C6">
        <w:rPr>
          <w:bCs/>
          <w:color w:val="000000"/>
        </w:rPr>
        <w:t xml:space="preserve"> 10993-1-2021 «Изделия медицинские. Оценка биологического действия медицинских изделий. Часть 1. Оценка и исследования в процессе менеджмента риска»</w:t>
      </w:r>
      <w:r w:rsidRPr="00CB08C6">
        <w:rPr>
          <w:bCs/>
        </w:rPr>
        <w:t xml:space="preserve">, </w:t>
      </w:r>
      <w:r w:rsidRPr="00CB08C6">
        <w:rPr>
          <w:bCs/>
          <w:color w:val="000000"/>
        </w:rPr>
        <w:t xml:space="preserve">ГОСТ </w:t>
      </w:r>
      <w:r w:rsidRPr="00CB08C6">
        <w:rPr>
          <w:bCs/>
          <w:color w:val="000000"/>
          <w:lang w:val="en-US"/>
        </w:rPr>
        <w:t>ISO</w:t>
      </w:r>
      <w:r w:rsidRPr="00CB08C6">
        <w:rPr>
          <w:bCs/>
          <w:color w:val="000000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CB08C6">
        <w:rPr>
          <w:bCs/>
          <w:color w:val="000000"/>
        </w:rPr>
        <w:t>цитотоксичность</w:t>
      </w:r>
      <w:proofErr w:type="spellEnd"/>
      <w:r w:rsidRPr="00CB08C6">
        <w:rPr>
          <w:bCs/>
          <w:color w:val="000000"/>
        </w:rPr>
        <w:t xml:space="preserve">: методы </w:t>
      </w:r>
      <w:proofErr w:type="spellStart"/>
      <w:r w:rsidRPr="00CB08C6">
        <w:rPr>
          <w:bCs/>
          <w:color w:val="000000"/>
        </w:rPr>
        <w:t>in</w:t>
      </w:r>
      <w:proofErr w:type="spellEnd"/>
      <w:r w:rsidRPr="00CB08C6">
        <w:rPr>
          <w:bCs/>
          <w:color w:val="000000"/>
        </w:rPr>
        <w:t xml:space="preserve"> </w:t>
      </w:r>
      <w:proofErr w:type="spellStart"/>
      <w:r w:rsidRPr="00CB08C6">
        <w:rPr>
          <w:bCs/>
          <w:color w:val="000000"/>
        </w:rPr>
        <w:t>vitro</w:t>
      </w:r>
      <w:proofErr w:type="spellEnd"/>
      <w:r w:rsidRPr="00CB08C6">
        <w:rPr>
          <w:bCs/>
          <w:color w:val="000000"/>
        </w:rPr>
        <w:t>»</w:t>
      </w:r>
      <w:r w:rsidRPr="00CB08C6">
        <w:rPr>
          <w:bCs/>
        </w:rPr>
        <w:t xml:space="preserve">, ГОСТ </w:t>
      </w:r>
      <w:r w:rsidRPr="00CB08C6">
        <w:rPr>
          <w:bCs/>
          <w:lang w:val="en-US"/>
        </w:rPr>
        <w:t>ISO</w:t>
      </w:r>
      <w:r w:rsidRPr="00CB08C6">
        <w:rPr>
          <w:bCs/>
        </w:rPr>
        <w:t xml:space="preserve">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Национальных стандартов РФ </w:t>
      </w:r>
      <w:r w:rsidRPr="00CB08C6">
        <w:rPr>
          <w:bCs/>
          <w:color w:val="000000"/>
        </w:rPr>
        <w:t>ГОСТ Р 57765-2021 «Изделия протезно-ортопедические. Общие технические требования»</w:t>
      </w:r>
      <w:r w:rsidRPr="00CB08C6">
        <w:t>,</w:t>
      </w:r>
      <w:r w:rsidRPr="00CB08C6">
        <w:rPr>
          <w:bCs/>
        </w:rPr>
        <w:t xml:space="preserve"> ГОСТ</w:t>
      </w:r>
      <w:r>
        <w:rPr>
          <w:bCs/>
        </w:rPr>
        <w:t xml:space="preserve"> Р</w:t>
      </w:r>
      <w:r w:rsidRPr="00CB08C6">
        <w:rPr>
          <w:bCs/>
        </w:rPr>
        <w:t xml:space="preserve"> </w:t>
      </w:r>
      <w:r w:rsidRPr="00CB08C6">
        <w:rPr>
          <w:bCs/>
        </w:rPr>
        <w:lastRenderedPageBreak/>
        <w:t xml:space="preserve">56137-2021 «Протезирование и </w:t>
      </w:r>
      <w:proofErr w:type="spellStart"/>
      <w:r w:rsidRPr="00CB08C6">
        <w:rPr>
          <w:bCs/>
        </w:rPr>
        <w:t>ортезирование</w:t>
      </w:r>
      <w:proofErr w:type="spellEnd"/>
      <w:r w:rsidRPr="00CB08C6">
        <w:rPr>
          <w:bCs/>
        </w:rPr>
        <w:t xml:space="preserve">. Контроль качества протезов и </w:t>
      </w:r>
      <w:proofErr w:type="spellStart"/>
      <w:r w:rsidRPr="00CB08C6">
        <w:rPr>
          <w:bCs/>
        </w:rPr>
        <w:t>ортезов</w:t>
      </w:r>
      <w:proofErr w:type="spellEnd"/>
      <w:r w:rsidRPr="00CB08C6">
        <w:rPr>
          <w:bCs/>
        </w:rPr>
        <w:t xml:space="preserve"> верхних и нижних конечностей с индивидуальными параметрами изготовления», ГОСТ Р 51632-2021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 w:rsidRPr="00CB08C6">
        <w:rPr>
          <w:bCs/>
        </w:rPr>
        <w:t>ортезы</w:t>
      </w:r>
      <w:proofErr w:type="spellEnd"/>
      <w:r w:rsidRPr="00CB08C6">
        <w:rPr>
          <w:bCs/>
        </w:rPr>
        <w:t xml:space="preserve"> наружные. Требования и методы испытаний», ГОСТ Р 53869-2021 «Протезы нижних конечностей. Технические требования», ГОСТ Р 52770-2016 «Изделия медицинские. Требования безопасности. Методы санитарно-химических и токсикологических испытаний», </w:t>
      </w:r>
      <w:r w:rsidRPr="00CB08C6">
        <w:rPr>
          <w:bCs/>
          <w:color w:val="000000"/>
        </w:rPr>
        <w:t>ГОСТ Р ИСО 9999-2019 «Вспомогательные средства для людей с ограничениями жизнедеятельности. Классификация и терминология», ГОСТ Р 51819-2022</w:t>
      </w:r>
      <w:r>
        <w:rPr>
          <w:bCs/>
          <w:color w:val="000000"/>
        </w:rPr>
        <w:t xml:space="preserve"> </w:t>
      </w:r>
      <w:r w:rsidRPr="00CB08C6">
        <w:rPr>
          <w:bCs/>
          <w:color w:val="000000"/>
        </w:rPr>
        <w:t xml:space="preserve">«Протезирование и </w:t>
      </w:r>
      <w:proofErr w:type="spellStart"/>
      <w:r w:rsidRPr="00CB08C6">
        <w:rPr>
          <w:bCs/>
          <w:color w:val="000000"/>
        </w:rPr>
        <w:t>ортезирование</w:t>
      </w:r>
      <w:proofErr w:type="spellEnd"/>
      <w:r w:rsidRPr="00CB08C6">
        <w:rPr>
          <w:bCs/>
          <w:color w:val="000000"/>
        </w:rPr>
        <w:t xml:space="preserve"> верхних и нижних коне</w:t>
      </w:r>
      <w:r>
        <w:rPr>
          <w:bCs/>
          <w:color w:val="000000"/>
        </w:rPr>
        <w:t>чностей. Термины и определения»</w:t>
      </w:r>
      <w:r w:rsidRPr="00CB08C6">
        <w:rPr>
          <w:bCs/>
          <w:color w:val="000000"/>
        </w:rPr>
        <w:t>, ГОСТ Р 53870-2021 «Реабилитационные мероприятия. Услуги по протезированию нижних конечностей. Состав, содержание и порядок предоставления услуг».</w:t>
      </w:r>
    </w:p>
    <w:p w:rsidR="003131E7" w:rsidRPr="00CB08C6" w:rsidRDefault="003131E7" w:rsidP="003131E7">
      <w:pPr>
        <w:jc w:val="both"/>
        <w:rPr>
          <w:lang w:eastAsia="en-US"/>
        </w:rPr>
      </w:pPr>
      <w:r w:rsidRPr="00CB08C6">
        <w:rPr>
          <w:bCs/>
          <w:color w:val="000000"/>
        </w:rPr>
        <w:tab/>
      </w:r>
      <w:r w:rsidRPr="00CB08C6">
        <w:rPr>
          <w:lang w:eastAsia="en-US"/>
        </w:rPr>
        <w:t>Изделия не должны выделять при эксплуатации токсичных и агрессивных веществ.</w:t>
      </w:r>
    </w:p>
    <w:p w:rsidR="003131E7" w:rsidRPr="00CB08C6" w:rsidRDefault="003131E7" w:rsidP="003131E7">
      <w:pPr>
        <w:jc w:val="both"/>
      </w:pPr>
      <w:r w:rsidRPr="00CB08C6">
        <w:tab/>
      </w:r>
      <w:r w:rsidRPr="00CB08C6">
        <w:rPr>
          <w:lang w:eastAsia="en-US"/>
        </w:rPr>
        <w:t>Изделия</w:t>
      </w:r>
      <w:r w:rsidRPr="00CB08C6">
        <w:t xml:space="preserve"> должны соответствовать требованиям безопасности для здоровья человека и санитарно-гигиеническим требованиям, предъявляемым к данному изделию. </w:t>
      </w:r>
    </w:p>
    <w:p w:rsidR="003131E7" w:rsidRPr="00CB08C6" w:rsidRDefault="003131E7" w:rsidP="003131E7">
      <w:pPr>
        <w:jc w:val="both"/>
      </w:pPr>
      <w:r w:rsidRPr="00CB08C6">
        <w:tab/>
      </w:r>
      <w:r w:rsidRPr="00CB08C6">
        <w:rPr>
          <w:lang w:eastAsia="en-US"/>
        </w:rPr>
        <w:t>Изделия</w:t>
      </w:r>
      <w:r w:rsidRPr="00CB08C6">
        <w:t xml:space="preserve">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  <w:r w:rsidRPr="00CB08C6">
        <w:tab/>
      </w:r>
    </w:p>
    <w:p w:rsidR="003131E7" w:rsidRPr="00CB08C6" w:rsidRDefault="003131E7" w:rsidP="003131E7">
      <w:pPr>
        <w:jc w:val="both"/>
      </w:pPr>
      <w:r w:rsidRPr="00CB08C6">
        <w:tab/>
        <w:t>-безопасность для кожных покровов;</w:t>
      </w:r>
    </w:p>
    <w:p w:rsidR="003131E7" w:rsidRPr="00CB08C6" w:rsidRDefault="003131E7" w:rsidP="003131E7">
      <w:pPr>
        <w:jc w:val="both"/>
      </w:pPr>
      <w:r w:rsidRPr="00CB08C6">
        <w:tab/>
        <w:t>-комфортность;</w:t>
      </w:r>
    </w:p>
    <w:p w:rsidR="003131E7" w:rsidRPr="00CB08C6" w:rsidRDefault="003131E7" w:rsidP="003131E7">
      <w:pPr>
        <w:ind w:firstLine="708"/>
        <w:jc w:val="both"/>
      </w:pPr>
      <w:r w:rsidRPr="00CB08C6">
        <w:t>-эстетичность;</w:t>
      </w:r>
    </w:p>
    <w:p w:rsidR="003131E7" w:rsidRPr="00CB08C6" w:rsidRDefault="003131E7" w:rsidP="003131E7">
      <w:pPr>
        <w:jc w:val="both"/>
      </w:pPr>
      <w:r w:rsidRPr="00CB08C6">
        <w:tab/>
        <w:t>-простота пользования.</w:t>
      </w:r>
    </w:p>
    <w:p w:rsidR="003131E7" w:rsidRPr="00AD2C43" w:rsidRDefault="003131E7" w:rsidP="003131E7">
      <w:pPr>
        <w:jc w:val="both"/>
      </w:pPr>
      <w:r w:rsidRPr="00CB08C6">
        <w:tab/>
        <w:t>Материалы, применяемые для изготовления и</w:t>
      </w:r>
      <w:r w:rsidRPr="00CB08C6">
        <w:rPr>
          <w:lang w:eastAsia="en-US"/>
        </w:rPr>
        <w:t>зделий</w:t>
      </w:r>
      <w:r w:rsidRPr="00CB08C6">
        <w:t>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</w:t>
      </w:r>
      <w:r w:rsidRPr="00AD2C43">
        <w:t>.</w:t>
      </w:r>
    </w:p>
    <w:p w:rsidR="00EC12DB" w:rsidRPr="00CB08C6" w:rsidRDefault="003131E7" w:rsidP="00A40F5C">
      <w:pPr>
        <w:ind w:firstLine="709"/>
        <w:jc w:val="both"/>
        <w:rPr>
          <w:lang w:eastAsia="ru-RU"/>
        </w:rPr>
      </w:pPr>
      <w:bookmarkStart w:id="0" w:name="_GoBack"/>
      <w:bookmarkEnd w:id="0"/>
      <w:r w:rsidRPr="00AD2C43">
        <w:rPr>
          <w:rFonts w:eastAsia="Calibri"/>
          <w:b/>
        </w:rPr>
        <w:t>Срок и объем гарантий качества</w:t>
      </w:r>
      <w:r w:rsidRPr="00AD2C43">
        <w:rPr>
          <w:rFonts w:eastAsia="Calibri"/>
        </w:rPr>
        <w:t xml:space="preserve">: </w:t>
      </w:r>
      <w:r>
        <w:rPr>
          <w:rFonts w:eastAsia="Calibri"/>
        </w:rPr>
        <w:t>24</w:t>
      </w:r>
      <w:r w:rsidRPr="00AD2C43">
        <w:rPr>
          <w:rFonts w:eastAsia="Calibri"/>
        </w:rPr>
        <w:t xml:space="preserve"> месяц</w:t>
      </w:r>
      <w:r>
        <w:rPr>
          <w:rFonts w:eastAsia="Calibri"/>
        </w:rPr>
        <w:t>а</w:t>
      </w:r>
      <w:r w:rsidRPr="00AD2C43">
        <w:rPr>
          <w:rFonts w:eastAsia="Calibri"/>
        </w:rPr>
        <w:t xml:space="preserve"> со дня выдачи изделия Получателю и подписания </w:t>
      </w:r>
      <w:r w:rsidR="007472D1">
        <w:rPr>
          <w:rFonts w:eastAsia="Calibri"/>
        </w:rPr>
        <w:t>А</w:t>
      </w:r>
      <w:r w:rsidRPr="00AD2C43">
        <w:rPr>
          <w:rFonts w:eastAsia="Calibri"/>
        </w:rPr>
        <w:t>кта сдачи-приемки изделия Получателем. 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изделия не по назначению или несоблюдения инструкций изготовителя.</w:t>
      </w:r>
      <w:r w:rsidRPr="00AD2C43">
        <w:rPr>
          <w:rFonts w:eastAsia="Arial"/>
          <w:bCs/>
        </w:rPr>
        <w:t xml:space="preserve"> В случае гарантийного ремонта (осмотр, ремонт изделия и другие процедуры) оплата расходов на проезд Получателя к месту выполнения работ и обратно осуществляется </w:t>
      </w:r>
      <w:r w:rsidRPr="006815AB">
        <w:rPr>
          <w:rFonts w:eastAsia="Arial"/>
          <w:bCs/>
        </w:rPr>
        <w:t>Исполнителем</w:t>
      </w:r>
      <w:r w:rsidR="00EC12DB" w:rsidRPr="00CB08C6">
        <w:rPr>
          <w:rFonts w:eastAsia="Arial"/>
          <w:bCs/>
        </w:rPr>
        <w:t>.</w:t>
      </w:r>
    </w:p>
    <w:p w:rsidR="00EC12DB" w:rsidRPr="00CB08C6" w:rsidRDefault="00EC12DB" w:rsidP="00EC12DB">
      <w:pPr>
        <w:jc w:val="both"/>
        <w:rPr>
          <w:color w:val="00000A"/>
          <w:lang w:eastAsia="ru-RU"/>
        </w:rPr>
      </w:pPr>
      <w:r w:rsidRPr="00CB08C6">
        <w:rPr>
          <w:color w:val="00000A"/>
          <w:lang w:eastAsia="ru-RU"/>
        </w:rPr>
        <w:tab/>
      </w:r>
      <w:r w:rsidRPr="00CB08C6">
        <w:rPr>
          <w:rFonts w:eastAsia="Arial"/>
          <w:b/>
          <w:bCs/>
        </w:rPr>
        <w:t xml:space="preserve">Место выполнения работ: </w:t>
      </w:r>
      <w:r w:rsidRPr="00CB08C6">
        <w:rPr>
          <w:rFonts w:eastAsia="Arial"/>
          <w:bCs/>
        </w:rPr>
        <w:t>по месту нахождения Исполнителя (</w:t>
      </w:r>
      <w:r w:rsidRPr="00CB08C6">
        <w:rPr>
          <w:rFonts w:eastAsia="Arial"/>
          <w:color w:val="000000"/>
        </w:rPr>
        <w:t>соисполнителя</w:t>
      </w:r>
      <w:r w:rsidRPr="00CB08C6">
        <w:rPr>
          <w:rFonts w:eastAsia="Arial"/>
          <w:bCs/>
        </w:rPr>
        <w:t xml:space="preserve">). </w:t>
      </w:r>
    </w:p>
    <w:p w:rsidR="00EC12DB" w:rsidRPr="00034923" w:rsidRDefault="00EC12DB" w:rsidP="00EC12DB">
      <w:pPr>
        <w:ind w:firstLine="708"/>
        <w:jc w:val="both"/>
      </w:pPr>
      <w:r w:rsidRPr="00CB08C6">
        <w:rPr>
          <w:rFonts w:eastAsia="Arial"/>
          <w:b/>
          <w:bCs/>
        </w:rPr>
        <w:t xml:space="preserve">Прием Получателей, выдача Получателям протезно-ортопедических изделий: </w:t>
      </w:r>
      <w:r w:rsidRPr="00CB08C6">
        <w:rPr>
          <w:rFonts w:eastAsia="Arial"/>
          <w:bCs/>
        </w:rPr>
        <w:t>прием граждан с направлениями, п</w:t>
      </w:r>
      <w:r w:rsidRPr="00CB08C6">
        <w:t>римерка, обучение</w:t>
      </w:r>
      <w:r w:rsidRPr="00455BE6">
        <w:t xml:space="preserve"> пользованию и выдача изделий производится в Удмуртской Республике</w:t>
      </w:r>
      <w:r w:rsidRPr="00455BE6">
        <w:rPr>
          <w:rFonts w:eastAsia="Arial"/>
          <w:color w:val="000000"/>
        </w:rPr>
        <w:t xml:space="preserve"> в специально оборудованном помещении</w:t>
      </w:r>
      <w:r w:rsidRPr="00034923">
        <w:t>.</w:t>
      </w:r>
    </w:p>
    <w:p w:rsidR="00EC12DB" w:rsidRPr="00034923" w:rsidRDefault="00EC12DB" w:rsidP="00EC12DB">
      <w:pPr>
        <w:jc w:val="both"/>
      </w:pPr>
      <w:r w:rsidRPr="00034923">
        <w:tab/>
      </w:r>
      <w:r w:rsidRPr="00034923">
        <w:rPr>
          <w:b/>
        </w:rPr>
        <w:t>Срок выполнения работ:</w:t>
      </w:r>
    </w:p>
    <w:p w:rsidR="003131E7" w:rsidRPr="006815AB" w:rsidRDefault="003131E7" w:rsidP="003131E7">
      <w:pPr>
        <w:jc w:val="both"/>
      </w:pPr>
      <w:r w:rsidRPr="006815AB">
        <w:t>1. Организовать работу по приглашению Получателя для первичного приема (снятие мерок, примерка и т.д.) не позднее 5 (пяти) рабочих дней с момента получения Реестров Получателей от Заказчика и выполнит</w:t>
      </w:r>
      <w:r>
        <w:t>ь все работы в срок не позднее 30</w:t>
      </w:r>
      <w:r w:rsidRPr="006815AB">
        <w:t xml:space="preserve"> </w:t>
      </w:r>
      <w:r>
        <w:t>ноя</w:t>
      </w:r>
      <w:r w:rsidRPr="006815AB">
        <w:rPr>
          <w:rFonts w:eastAsia="Calibri"/>
        </w:rPr>
        <w:t>бря 2023 г.</w:t>
      </w:r>
    </w:p>
    <w:p w:rsidR="003131E7" w:rsidRPr="006815AB" w:rsidRDefault="003131E7" w:rsidP="003131E7">
      <w:pPr>
        <w:pStyle w:val="4"/>
        <w:jc w:val="both"/>
        <w:rPr>
          <w:sz w:val="24"/>
          <w:szCs w:val="24"/>
        </w:rPr>
      </w:pPr>
      <w:r w:rsidRPr="006815AB">
        <w:rPr>
          <w:sz w:val="24"/>
          <w:szCs w:val="24"/>
        </w:rPr>
        <w:t xml:space="preserve">2. Срок обеспечения Получателя протезно-ортопедическим изделием - </w:t>
      </w:r>
      <w:r w:rsidRPr="006815AB">
        <w:rPr>
          <w:rFonts w:eastAsia="Calibri"/>
          <w:sz w:val="24"/>
          <w:szCs w:val="24"/>
        </w:rPr>
        <w:t>в течение 60 календарных дней с даты предъявления Получателем направления, оформлен</w:t>
      </w:r>
      <w:r>
        <w:rPr>
          <w:rFonts w:eastAsia="Calibri"/>
          <w:sz w:val="24"/>
          <w:szCs w:val="24"/>
        </w:rPr>
        <w:t>ного Заказчиком, но не позднее 30</w:t>
      </w:r>
      <w:r w:rsidRPr="006815A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ноя</w:t>
      </w:r>
      <w:r w:rsidRPr="006815AB">
        <w:rPr>
          <w:rFonts w:eastAsia="Calibri"/>
          <w:sz w:val="24"/>
          <w:szCs w:val="24"/>
        </w:rPr>
        <w:t>бря 2023 г.</w:t>
      </w:r>
    </w:p>
    <w:p w:rsidR="00F71509" w:rsidRDefault="003131E7" w:rsidP="003131E7">
      <w:pPr>
        <w:ind w:firstLine="708"/>
        <w:jc w:val="both"/>
        <w:rPr>
          <w:rFonts w:eastAsia="Calibri"/>
          <w:b/>
        </w:rPr>
      </w:pPr>
      <w:r w:rsidRPr="006815AB">
        <w:t>Исполнитель должен гарантировать, что изделие передается свободным от прав третьих лиц и не является предметом залога, ареста или иного обременения</w:t>
      </w:r>
      <w:r w:rsidR="00B33358">
        <w:t>.</w:t>
      </w:r>
    </w:p>
    <w:sectPr w:rsidR="00F71509" w:rsidSect="001C2FC4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BE3E91"/>
    <w:multiLevelType w:val="hybridMultilevel"/>
    <w:tmpl w:val="0E320EC8"/>
    <w:lvl w:ilvl="0" w:tplc="2BB62C8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60991AB9"/>
    <w:multiLevelType w:val="hybridMultilevel"/>
    <w:tmpl w:val="763689B2"/>
    <w:lvl w:ilvl="0" w:tplc="2BB62C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F"/>
    <w:rsid w:val="000121C2"/>
    <w:rsid w:val="00031A08"/>
    <w:rsid w:val="00034B57"/>
    <w:rsid w:val="00034BEE"/>
    <w:rsid w:val="000767AF"/>
    <w:rsid w:val="000B2CDA"/>
    <w:rsid w:val="000B5032"/>
    <w:rsid w:val="000B79E8"/>
    <w:rsid w:val="000C0D91"/>
    <w:rsid w:val="000C3DCE"/>
    <w:rsid w:val="000D5060"/>
    <w:rsid w:val="000E5F02"/>
    <w:rsid w:val="00106D42"/>
    <w:rsid w:val="001156AD"/>
    <w:rsid w:val="001256AA"/>
    <w:rsid w:val="00131DE9"/>
    <w:rsid w:val="001351C3"/>
    <w:rsid w:val="001419DB"/>
    <w:rsid w:val="00165239"/>
    <w:rsid w:val="00165C80"/>
    <w:rsid w:val="00173778"/>
    <w:rsid w:val="00175AB4"/>
    <w:rsid w:val="001977C4"/>
    <w:rsid w:val="001B44D8"/>
    <w:rsid w:val="001C026C"/>
    <w:rsid w:val="001C2065"/>
    <w:rsid w:val="001C2FC4"/>
    <w:rsid w:val="001C3A4E"/>
    <w:rsid w:val="001C735B"/>
    <w:rsid w:val="001E66D8"/>
    <w:rsid w:val="001E707D"/>
    <w:rsid w:val="001F6013"/>
    <w:rsid w:val="002068C3"/>
    <w:rsid w:val="00216810"/>
    <w:rsid w:val="002232F5"/>
    <w:rsid w:val="0023190D"/>
    <w:rsid w:val="00247180"/>
    <w:rsid w:val="00262928"/>
    <w:rsid w:val="00275167"/>
    <w:rsid w:val="002871C0"/>
    <w:rsid w:val="00287BCA"/>
    <w:rsid w:val="002A4E7D"/>
    <w:rsid w:val="002A5295"/>
    <w:rsid w:val="002B7899"/>
    <w:rsid w:val="002C54A5"/>
    <w:rsid w:val="002C7DB4"/>
    <w:rsid w:val="002D7402"/>
    <w:rsid w:val="002E7FD7"/>
    <w:rsid w:val="002F11F9"/>
    <w:rsid w:val="002F5B76"/>
    <w:rsid w:val="00305D30"/>
    <w:rsid w:val="003131E7"/>
    <w:rsid w:val="00320C0E"/>
    <w:rsid w:val="00323DD5"/>
    <w:rsid w:val="0032588A"/>
    <w:rsid w:val="003319C1"/>
    <w:rsid w:val="00340A6C"/>
    <w:rsid w:val="00347645"/>
    <w:rsid w:val="0035608C"/>
    <w:rsid w:val="00362141"/>
    <w:rsid w:val="003824D9"/>
    <w:rsid w:val="003A2668"/>
    <w:rsid w:val="003C38BD"/>
    <w:rsid w:val="003F1DDD"/>
    <w:rsid w:val="003F49D2"/>
    <w:rsid w:val="0040731D"/>
    <w:rsid w:val="00411112"/>
    <w:rsid w:val="004420EB"/>
    <w:rsid w:val="00455001"/>
    <w:rsid w:val="00470BB6"/>
    <w:rsid w:val="004B2E23"/>
    <w:rsid w:val="004D06E1"/>
    <w:rsid w:val="004D159A"/>
    <w:rsid w:val="004D3C3D"/>
    <w:rsid w:val="004D5FBD"/>
    <w:rsid w:val="004F7729"/>
    <w:rsid w:val="00521259"/>
    <w:rsid w:val="00560570"/>
    <w:rsid w:val="00560D86"/>
    <w:rsid w:val="005756B3"/>
    <w:rsid w:val="00576A6A"/>
    <w:rsid w:val="00583E35"/>
    <w:rsid w:val="00585C97"/>
    <w:rsid w:val="00590C77"/>
    <w:rsid w:val="00594BE1"/>
    <w:rsid w:val="005C1791"/>
    <w:rsid w:val="005C4462"/>
    <w:rsid w:val="005E7962"/>
    <w:rsid w:val="005F4098"/>
    <w:rsid w:val="00602C32"/>
    <w:rsid w:val="006053EB"/>
    <w:rsid w:val="00611B88"/>
    <w:rsid w:val="00616779"/>
    <w:rsid w:val="00631C21"/>
    <w:rsid w:val="006456FA"/>
    <w:rsid w:val="006568A0"/>
    <w:rsid w:val="0066671F"/>
    <w:rsid w:val="00673F3B"/>
    <w:rsid w:val="00681635"/>
    <w:rsid w:val="00683D84"/>
    <w:rsid w:val="00684C5E"/>
    <w:rsid w:val="006864A2"/>
    <w:rsid w:val="00686E67"/>
    <w:rsid w:val="00694867"/>
    <w:rsid w:val="006A2B33"/>
    <w:rsid w:val="006B4264"/>
    <w:rsid w:val="006B4B72"/>
    <w:rsid w:val="006E0235"/>
    <w:rsid w:val="006E1FC8"/>
    <w:rsid w:val="006E4E84"/>
    <w:rsid w:val="00710A5F"/>
    <w:rsid w:val="0072175E"/>
    <w:rsid w:val="0072723D"/>
    <w:rsid w:val="007456E5"/>
    <w:rsid w:val="007472D1"/>
    <w:rsid w:val="007806AC"/>
    <w:rsid w:val="00784265"/>
    <w:rsid w:val="00785D01"/>
    <w:rsid w:val="007C040D"/>
    <w:rsid w:val="007D4509"/>
    <w:rsid w:val="007D52B1"/>
    <w:rsid w:val="00805D7F"/>
    <w:rsid w:val="00816B45"/>
    <w:rsid w:val="008321CB"/>
    <w:rsid w:val="0083513B"/>
    <w:rsid w:val="00856170"/>
    <w:rsid w:val="008607D1"/>
    <w:rsid w:val="00861373"/>
    <w:rsid w:val="00872B56"/>
    <w:rsid w:val="00876D25"/>
    <w:rsid w:val="008A4AA3"/>
    <w:rsid w:val="008C69AF"/>
    <w:rsid w:val="008D5D9B"/>
    <w:rsid w:val="008E28A2"/>
    <w:rsid w:val="00901A4D"/>
    <w:rsid w:val="009065D4"/>
    <w:rsid w:val="00946A72"/>
    <w:rsid w:val="009515B4"/>
    <w:rsid w:val="00951C06"/>
    <w:rsid w:val="0095440F"/>
    <w:rsid w:val="009674D7"/>
    <w:rsid w:val="00976B45"/>
    <w:rsid w:val="00991208"/>
    <w:rsid w:val="00994EA0"/>
    <w:rsid w:val="009A7153"/>
    <w:rsid w:val="009B5CEC"/>
    <w:rsid w:val="009E1085"/>
    <w:rsid w:val="00A40F5C"/>
    <w:rsid w:val="00A45EEF"/>
    <w:rsid w:val="00A67CA6"/>
    <w:rsid w:val="00A74AC7"/>
    <w:rsid w:val="00A81B87"/>
    <w:rsid w:val="00A975C0"/>
    <w:rsid w:val="00AC2FCB"/>
    <w:rsid w:val="00AC3CC5"/>
    <w:rsid w:val="00AD410B"/>
    <w:rsid w:val="00B11A66"/>
    <w:rsid w:val="00B231E6"/>
    <w:rsid w:val="00B25E3F"/>
    <w:rsid w:val="00B33358"/>
    <w:rsid w:val="00B43A22"/>
    <w:rsid w:val="00B445D7"/>
    <w:rsid w:val="00B55C25"/>
    <w:rsid w:val="00B70F57"/>
    <w:rsid w:val="00B7431C"/>
    <w:rsid w:val="00B84307"/>
    <w:rsid w:val="00BC003D"/>
    <w:rsid w:val="00BC1F1D"/>
    <w:rsid w:val="00BD2D73"/>
    <w:rsid w:val="00C0433E"/>
    <w:rsid w:val="00C13F8D"/>
    <w:rsid w:val="00C45771"/>
    <w:rsid w:val="00C676D2"/>
    <w:rsid w:val="00C8767D"/>
    <w:rsid w:val="00CB11FB"/>
    <w:rsid w:val="00CB4FE6"/>
    <w:rsid w:val="00CC173C"/>
    <w:rsid w:val="00CC41A8"/>
    <w:rsid w:val="00D000F8"/>
    <w:rsid w:val="00D06063"/>
    <w:rsid w:val="00D27CEB"/>
    <w:rsid w:val="00D30587"/>
    <w:rsid w:val="00D33645"/>
    <w:rsid w:val="00D470EB"/>
    <w:rsid w:val="00D63A77"/>
    <w:rsid w:val="00D862E9"/>
    <w:rsid w:val="00D903C4"/>
    <w:rsid w:val="00DA4205"/>
    <w:rsid w:val="00DA4693"/>
    <w:rsid w:val="00DB5350"/>
    <w:rsid w:val="00DE3C6C"/>
    <w:rsid w:val="00DF1DE1"/>
    <w:rsid w:val="00E052AF"/>
    <w:rsid w:val="00E104D8"/>
    <w:rsid w:val="00E127F7"/>
    <w:rsid w:val="00E1545F"/>
    <w:rsid w:val="00E22495"/>
    <w:rsid w:val="00E23465"/>
    <w:rsid w:val="00E24AF8"/>
    <w:rsid w:val="00E24F52"/>
    <w:rsid w:val="00E33383"/>
    <w:rsid w:val="00E45F89"/>
    <w:rsid w:val="00E4760E"/>
    <w:rsid w:val="00E62005"/>
    <w:rsid w:val="00E66AC4"/>
    <w:rsid w:val="00E75D80"/>
    <w:rsid w:val="00E76DB2"/>
    <w:rsid w:val="00E8430A"/>
    <w:rsid w:val="00E864BE"/>
    <w:rsid w:val="00E94C68"/>
    <w:rsid w:val="00EA4A50"/>
    <w:rsid w:val="00EB15B6"/>
    <w:rsid w:val="00EB3846"/>
    <w:rsid w:val="00EB4719"/>
    <w:rsid w:val="00EC12DB"/>
    <w:rsid w:val="00EC26EA"/>
    <w:rsid w:val="00EE0E5A"/>
    <w:rsid w:val="00EF3B10"/>
    <w:rsid w:val="00F31FF0"/>
    <w:rsid w:val="00F54FDB"/>
    <w:rsid w:val="00F71509"/>
    <w:rsid w:val="00F84601"/>
    <w:rsid w:val="00F931CB"/>
    <w:rsid w:val="00FA5684"/>
    <w:rsid w:val="00FB5DAA"/>
    <w:rsid w:val="00FC031A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658D3-8C5D-42DF-9B71-C5867BB4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4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E0E5A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351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8351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856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31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0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946A7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E0E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EE0E5A"/>
    <w:rPr>
      <w:color w:val="0000FF"/>
      <w:u w:val="single"/>
    </w:rPr>
  </w:style>
  <w:style w:type="paragraph" w:customStyle="1" w:styleId="aa">
    <w:name w:val="Базовый"/>
    <w:rsid w:val="000B79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rsid w:val="00C0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бычный + 10 пт"/>
    <w:aliases w:val="По центру,Справа:"/>
    <w:basedOn w:val="a"/>
    <w:rsid w:val="00C0433E"/>
    <w:pPr>
      <w:snapToGrid w:val="0"/>
      <w:spacing w:line="100" w:lineRule="atLeast"/>
      <w:ind w:right="-22"/>
      <w:jc w:val="center"/>
    </w:pPr>
    <w:rPr>
      <w:kern w:val="2"/>
      <w:sz w:val="20"/>
      <w:szCs w:val="20"/>
      <w:lang w:eastAsia="hi-IN" w:bidi="hi-IN"/>
    </w:rPr>
  </w:style>
  <w:style w:type="paragraph" w:styleId="ac">
    <w:name w:val="No Spacing"/>
    <w:link w:val="ad"/>
    <w:qFormat/>
    <w:rsid w:val="00F931C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4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WW-Absatz-Standardschriftart1111111">
    <w:name w:val="WW-Absatz-Standardschriftart1111111"/>
    <w:rsid w:val="0066671F"/>
  </w:style>
  <w:style w:type="character" w:customStyle="1" w:styleId="FontStyle12">
    <w:name w:val="Font Style12"/>
    <w:uiPriority w:val="99"/>
    <w:rsid w:val="00EA4A50"/>
    <w:rPr>
      <w:rFonts w:ascii="Times New Roman" w:hAnsi="Times New Roman" w:cs="Times New Roman"/>
      <w:sz w:val="22"/>
      <w:szCs w:val="22"/>
    </w:rPr>
  </w:style>
  <w:style w:type="character" w:customStyle="1" w:styleId="ad">
    <w:name w:val="Без интервала Знак"/>
    <w:link w:val="ac"/>
    <w:locked/>
    <w:rsid w:val="00D000F8"/>
    <w:rPr>
      <w:rFonts w:ascii="Calibri" w:eastAsia="Arial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287BCA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WW-Absatz-Standardschriftart111111111111111">
    <w:name w:val="WW-Absatz-Standardschriftart111111111111111"/>
    <w:rsid w:val="00EC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ABAD-5EE0-42FD-9CC0-1A8859CC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Рудольфовна</dc:creator>
  <cp:lastModifiedBy>Агапитова Светлана Михайловна</cp:lastModifiedBy>
  <cp:revision>4</cp:revision>
  <cp:lastPrinted>2023-03-13T13:31:00Z</cp:lastPrinted>
  <dcterms:created xsi:type="dcterms:W3CDTF">2023-06-05T06:47:00Z</dcterms:created>
  <dcterms:modified xsi:type="dcterms:W3CDTF">2023-06-06T10:41:00Z</dcterms:modified>
</cp:coreProperties>
</file>