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EF" w:rsidRPr="00D80E17" w:rsidRDefault="00136502" w:rsidP="00D80E17">
      <w:pPr>
        <w:pStyle w:val="3"/>
        <w:spacing w:line="240" w:lineRule="auto"/>
        <w:jc w:val="left"/>
        <w:rPr>
          <w:rFonts w:cs="Times New Roman"/>
        </w:rPr>
      </w:pPr>
      <w:bookmarkStart w:id="0" w:name="_Toc518891681"/>
      <w:bookmarkStart w:id="1" w:name="_GoBack"/>
      <w:bookmarkEnd w:id="1"/>
      <w:r w:rsidRPr="00DC3D04">
        <w:rPr>
          <w:rFonts w:cs="Times New Roman"/>
        </w:rPr>
        <w:t>Описание объекта закупки</w:t>
      </w:r>
      <w:bookmarkEnd w:id="0"/>
    </w:p>
    <w:p w:rsidR="00D14367" w:rsidRPr="00D80E17" w:rsidRDefault="00D80E17" w:rsidP="00E450D9">
      <w:pPr>
        <w:pStyle w:val="15"/>
        <w:rPr>
          <w:rFonts w:ascii="Times New Roman" w:hAnsi="Times New Roman" w:cs="Times New Roman"/>
          <w:bCs/>
          <w:lang w:eastAsia="en-US"/>
        </w:rPr>
      </w:pPr>
      <w:r w:rsidRPr="00D80E17">
        <w:rPr>
          <w:rFonts w:ascii="Times New Roman" w:hAnsi="Times New Roman" w:cs="Times New Roman"/>
          <w:bCs/>
          <w:lang w:eastAsia="en-US"/>
        </w:rPr>
        <w:t>Выполнение работ по изготовлению протез</w:t>
      </w:r>
      <w:r w:rsidR="00F848BB">
        <w:rPr>
          <w:rFonts w:ascii="Times New Roman" w:hAnsi="Times New Roman" w:cs="Times New Roman"/>
          <w:bCs/>
          <w:lang w:eastAsia="en-US"/>
        </w:rPr>
        <w:t>а</w:t>
      </w:r>
      <w:r w:rsidRPr="00D80E17">
        <w:rPr>
          <w:rFonts w:ascii="Times New Roman" w:hAnsi="Times New Roman" w:cs="Times New Roman"/>
          <w:bCs/>
          <w:lang w:eastAsia="en-US"/>
        </w:rPr>
        <w:t xml:space="preserve"> </w:t>
      </w:r>
      <w:r w:rsidR="00D92CBB">
        <w:rPr>
          <w:rFonts w:ascii="Times New Roman" w:hAnsi="Times New Roman" w:cs="Times New Roman"/>
          <w:bCs/>
          <w:lang w:eastAsia="en-US"/>
        </w:rPr>
        <w:t>кисти</w:t>
      </w:r>
      <w:r w:rsidR="00A32A71">
        <w:rPr>
          <w:rFonts w:ascii="Times New Roman" w:hAnsi="Times New Roman" w:cs="Times New Roman"/>
          <w:bCs/>
          <w:lang w:eastAsia="en-US"/>
        </w:rPr>
        <w:t xml:space="preserve"> с </w:t>
      </w:r>
      <w:r w:rsidR="00E450D9" w:rsidRPr="00E450D9">
        <w:rPr>
          <w:rFonts w:ascii="Times New Roman" w:hAnsi="Times New Roman" w:cs="Times New Roman"/>
          <w:bCs/>
          <w:lang w:eastAsia="en-US"/>
        </w:rPr>
        <w:t>микропроцессорным управлением, в том числе при вычленении и частичном вычленении кисти</w:t>
      </w:r>
      <w:r w:rsidRPr="00D80E17">
        <w:rPr>
          <w:rFonts w:ascii="Times New Roman" w:hAnsi="Times New Roman" w:cs="Times New Roman"/>
          <w:bCs/>
          <w:lang w:eastAsia="en-US"/>
        </w:rPr>
        <w:t xml:space="preserve"> для </w:t>
      </w:r>
      <w:r w:rsidR="00E450D9">
        <w:rPr>
          <w:rFonts w:ascii="Times New Roman" w:hAnsi="Times New Roman" w:cs="Times New Roman"/>
          <w:bCs/>
          <w:lang w:eastAsia="en-US"/>
        </w:rPr>
        <w:t xml:space="preserve">   </w:t>
      </w:r>
      <w:r w:rsidRPr="00D80E17">
        <w:rPr>
          <w:rFonts w:ascii="Times New Roman" w:hAnsi="Times New Roman" w:cs="Times New Roman"/>
          <w:bCs/>
          <w:lang w:eastAsia="en-US"/>
        </w:rPr>
        <w:t xml:space="preserve">обеспечения </w:t>
      </w:r>
      <w:r w:rsidR="004F4C1E">
        <w:rPr>
          <w:rFonts w:ascii="Times New Roman" w:hAnsi="Times New Roman" w:cs="Times New Roman"/>
          <w:bCs/>
          <w:lang w:eastAsia="en-US"/>
        </w:rPr>
        <w:t>инвалида в 20</w:t>
      </w:r>
      <w:r w:rsidR="004F4C1E" w:rsidRPr="004F4C1E">
        <w:rPr>
          <w:rFonts w:ascii="Times New Roman" w:hAnsi="Times New Roman" w:cs="Times New Roman"/>
          <w:bCs/>
          <w:lang w:eastAsia="en-US"/>
        </w:rPr>
        <w:t>2</w:t>
      </w:r>
      <w:r w:rsidR="00A32A71">
        <w:rPr>
          <w:rFonts w:ascii="Times New Roman" w:hAnsi="Times New Roman" w:cs="Times New Roman"/>
          <w:bCs/>
          <w:lang w:eastAsia="en-US"/>
        </w:rPr>
        <w:t>2</w:t>
      </w:r>
      <w:r w:rsidRPr="00D80E17">
        <w:rPr>
          <w:rFonts w:ascii="Times New Roman" w:hAnsi="Times New Roman" w:cs="Times New Roman"/>
          <w:bCs/>
          <w:lang w:eastAsia="en-US"/>
        </w:rPr>
        <w:t xml:space="preserve"> году</w:t>
      </w:r>
    </w:p>
    <w:tbl>
      <w:tblPr>
        <w:tblW w:w="147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1022"/>
        <w:gridCol w:w="1134"/>
      </w:tblGrid>
      <w:tr w:rsidR="00D14367" w:rsidTr="00E450D9">
        <w:trPr>
          <w:trHeight w:val="6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Объем</w:t>
            </w:r>
          </w:p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(шт.)</w:t>
            </w:r>
          </w:p>
        </w:tc>
      </w:tr>
      <w:tr w:rsidR="0040759D" w:rsidTr="002F5D68">
        <w:trPr>
          <w:trHeight w:val="5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59D" w:rsidRPr="00267535" w:rsidRDefault="00267535">
            <w:pPr>
              <w:pStyle w:val="1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26753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4C" w:rsidRDefault="00324113" w:rsidP="0014124C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324113">
              <w:rPr>
                <w:rFonts w:ascii="Times New Roman" w:hAnsi="Times New Roman" w:cs="Times New Roman"/>
              </w:rPr>
              <w:t xml:space="preserve">Протез кисти </w:t>
            </w:r>
            <w:r w:rsidRPr="00563552">
              <w:rPr>
                <w:rFonts w:ascii="Times New Roman" w:hAnsi="Times New Roman" w:cs="Times New Roman"/>
              </w:rPr>
              <w:t>должен быть</w:t>
            </w:r>
            <w:r w:rsidRPr="00324113">
              <w:rPr>
                <w:rFonts w:ascii="Times New Roman" w:hAnsi="Times New Roman" w:cs="Times New Roman"/>
              </w:rPr>
              <w:t xml:space="preserve"> с микропроцессорным управление</w:t>
            </w:r>
            <w:r>
              <w:rPr>
                <w:rFonts w:ascii="Times New Roman" w:hAnsi="Times New Roman" w:cs="Times New Roman"/>
              </w:rPr>
              <w:t>м,</w:t>
            </w:r>
            <w:r w:rsidR="00743412">
              <w:rPr>
                <w:rFonts w:ascii="Times New Roman" w:hAnsi="Times New Roman" w:cs="Times New Roman"/>
              </w:rPr>
              <w:t xml:space="preserve"> </w:t>
            </w:r>
            <w:r w:rsidR="00743412" w:rsidRPr="00743412">
              <w:rPr>
                <w:rFonts w:ascii="Times New Roman" w:hAnsi="Times New Roman" w:cs="Times New Roman"/>
              </w:rPr>
              <w:t>с биоэлектрической системой управления,</w:t>
            </w:r>
            <w:r>
              <w:rPr>
                <w:rFonts w:ascii="Times New Roman" w:hAnsi="Times New Roman" w:cs="Times New Roman"/>
              </w:rPr>
              <w:t xml:space="preserve"> с приемной гильзой по слепку </w:t>
            </w:r>
            <w:r w:rsidRPr="00324113">
              <w:rPr>
                <w:rFonts w:ascii="Times New Roman" w:hAnsi="Times New Roman" w:cs="Times New Roman"/>
              </w:rPr>
              <w:t>предназначен для обеспечения действий инвалидов по самообслуживанию.</w:t>
            </w:r>
            <w:r w:rsidR="004D1752">
              <w:rPr>
                <w:rFonts w:ascii="Times New Roman" w:hAnsi="Times New Roman" w:cs="Times New Roman"/>
              </w:rPr>
              <w:t xml:space="preserve"> </w:t>
            </w:r>
            <w:r w:rsidRPr="00324113">
              <w:rPr>
                <w:rFonts w:ascii="Times New Roman" w:hAnsi="Times New Roman" w:cs="Times New Roman"/>
              </w:rPr>
              <w:t xml:space="preserve">Протез </w:t>
            </w:r>
            <w:r>
              <w:rPr>
                <w:rFonts w:ascii="Times New Roman" w:hAnsi="Times New Roman" w:cs="Times New Roman"/>
              </w:rPr>
              <w:t>должен</w:t>
            </w:r>
            <w:r w:rsidRPr="00324113">
              <w:rPr>
                <w:rFonts w:ascii="Times New Roman" w:hAnsi="Times New Roman" w:cs="Times New Roman"/>
              </w:rPr>
              <w:t xml:space="preserve"> изготавливат</w:t>
            </w:r>
            <w:r>
              <w:rPr>
                <w:rFonts w:ascii="Times New Roman" w:hAnsi="Times New Roman" w:cs="Times New Roman"/>
              </w:rPr>
              <w:t>ь</w:t>
            </w:r>
            <w:r w:rsidRPr="00324113">
              <w:rPr>
                <w:rFonts w:ascii="Times New Roman" w:hAnsi="Times New Roman" w:cs="Times New Roman"/>
              </w:rPr>
              <w:t>ся по индивидуальному тех</w:t>
            </w:r>
            <w:r>
              <w:rPr>
                <w:rFonts w:ascii="Times New Roman" w:hAnsi="Times New Roman" w:cs="Times New Roman"/>
              </w:rPr>
              <w:t>ническому</w:t>
            </w:r>
            <w:r w:rsidRPr="00324113">
              <w:rPr>
                <w:rFonts w:ascii="Times New Roman" w:hAnsi="Times New Roman" w:cs="Times New Roman"/>
              </w:rPr>
              <w:t xml:space="preserve"> процессу для сложного протезирования, примерочная гильза</w:t>
            </w:r>
            <w:r>
              <w:rPr>
                <w:rFonts w:ascii="Times New Roman" w:hAnsi="Times New Roman" w:cs="Times New Roman"/>
              </w:rPr>
              <w:t xml:space="preserve"> должна быть</w:t>
            </w:r>
            <w:r w:rsidRPr="00324113">
              <w:rPr>
                <w:rFonts w:ascii="Times New Roman" w:hAnsi="Times New Roman" w:cs="Times New Roman"/>
              </w:rPr>
              <w:t xml:space="preserve"> из термопласта. Постоянная гильза плеча</w:t>
            </w:r>
            <w:r>
              <w:rPr>
                <w:rFonts w:ascii="Times New Roman" w:hAnsi="Times New Roman" w:cs="Times New Roman"/>
              </w:rPr>
              <w:t xml:space="preserve"> должна</w:t>
            </w:r>
            <w:r w:rsidRPr="00324113">
              <w:rPr>
                <w:rFonts w:ascii="Times New Roman" w:hAnsi="Times New Roman" w:cs="Times New Roman"/>
              </w:rPr>
              <w:t xml:space="preserve"> состо</w:t>
            </w:r>
            <w:r>
              <w:rPr>
                <w:rFonts w:ascii="Times New Roman" w:hAnsi="Times New Roman" w:cs="Times New Roman"/>
              </w:rPr>
              <w:t>я</w:t>
            </w:r>
            <w:r w:rsidRPr="0032411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Pr="00324113">
              <w:rPr>
                <w:rFonts w:ascii="Times New Roman" w:hAnsi="Times New Roman" w:cs="Times New Roman"/>
              </w:rPr>
              <w:t xml:space="preserve"> из приемной гильзы, изготовленной по слепку с культи инвалида, из высокотемпературного силикона медицинского назначения с металлическими закладными элементами и несущей гильзы, изготовленной по индивидуальной модели из </w:t>
            </w:r>
            <w:r w:rsidR="0090317E" w:rsidRPr="0090317E">
              <w:rPr>
                <w:rFonts w:ascii="Times New Roman" w:hAnsi="Times New Roman" w:cs="Times New Roman"/>
              </w:rPr>
              <w:t>слоистого пластика</w:t>
            </w:r>
            <w:r w:rsidRPr="00324113">
              <w:rPr>
                <w:rFonts w:ascii="Times New Roman" w:hAnsi="Times New Roman" w:cs="Times New Roman"/>
              </w:rPr>
              <w:t xml:space="preserve"> на основе акриловых смол. </w:t>
            </w:r>
          </w:p>
          <w:p w:rsidR="0040759D" w:rsidRPr="00D55CEE" w:rsidRDefault="0014124C" w:rsidP="00105BF5">
            <w:pPr>
              <w:ind w:right="-57"/>
              <w:jc w:val="both"/>
              <w:rPr>
                <w:rFonts w:ascii="Times New Roman" w:hAnsi="Times New Roman" w:cs="Times New Roman"/>
              </w:rPr>
            </w:pPr>
            <w:r w:rsidRPr="0025617B">
              <w:rPr>
                <w:rFonts w:ascii="Times New Roman" w:hAnsi="Times New Roman" w:cs="Times New Roman"/>
              </w:rPr>
              <w:t>Транскарпальная кисть</w:t>
            </w:r>
            <w:r w:rsidR="00CF2A5F" w:rsidRPr="0025617B">
              <w:rPr>
                <w:rFonts w:ascii="Times New Roman" w:hAnsi="Times New Roman" w:cs="Times New Roman"/>
              </w:rPr>
              <w:t xml:space="preserve"> должна</w:t>
            </w:r>
            <w:r w:rsidRPr="0025617B">
              <w:rPr>
                <w:rFonts w:ascii="Times New Roman" w:hAnsi="Times New Roman" w:cs="Times New Roman"/>
              </w:rPr>
              <w:t xml:space="preserve"> подходит</w:t>
            </w:r>
            <w:r w:rsidR="00CF2A5F" w:rsidRPr="0025617B">
              <w:rPr>
                <w:rFonts w:ascii="Times New Roman" w:hAnsi="Times New Roman" w:cs="Times New Roman"/>
              </w:rPr>
              <w:t>ь</w:t>
            </w:r>
            <w:r w:rsidRPr="0025617B">
              <w:rPr>
                <w:rFonts w:ascii="Times New Roman" w:hAnsi="Times New Roman" w:cs="Times New Roman"/>
              </w:rPr>
              <w:t xml:space="preserve"> для беспалых культей кисти вплоть до усечения на уровне проксимальной трети диафизов пястных костей, а также соответствующих врожденных недоразвитий. Литиево-ионный аккумулятор</w:t>
            </w:r>
            <w:r w:rsidR="00041A20" w:rsidRPr="0025617B">
              <w:rPr>
                <w:rFonts w:ascii="Times New Roman" w:hAnsi="Times New Roman" w:cs="Times New Roman"/>
              </w:rPr>
              <w:t xml:space="preserve"> должен быть</w:t>
            </w:r>
            <w:r w:rsidRPr="0025617B">
              <w:rPr>
                <w:rFonts w:ascii="Times New Roman" w:hAnsi="Times New Roman" w:cs="Times New Roman"/>
              </w:rPr>
              <w:t xml:space="preserve"> присоединен к несущей гильзе посредством крепежной рамки. Кабели электродов и кабель соединения с аккумулятором</w:t>
            </w:r>
            <w:r w:rsidR="00041A20" w:rsidRPr="0025617B">
              <w:rPr>
                <w:rFonts w:ascii="Times New Roman" w:hAnsi="Times New Roman" w:cs="Times New Roman"/>
              </w:rPr>
              <w:t xml:space="preserve"> должны</w:t>
            </w:r>
            <w:r w:rsidRPr="0025617B">
              <w:rPr>
                <w:rFonts w:ascii="Times New Roman" w:hAnsi="Times New Roman" w:cs="Times New Roman"/>
              </w:rPr>
              <w:t xml:space="preserve"> проход</w:t>
            </w:r>
            <w:r w:rsidR="00041A20" w:rsidRPr="0025617B">
              <w:rPr>
                <w:rFonts w:ascii="Times New Roman" w:hAnsi="Times New Roman" w:cs="Times New Roman"/>
              </w:rPr>
              <w:t>и</w:t>
            </w:r>
            <w:r w:rsidRPr="0025617B">
              <w:rPr>
                <w:rFonts w:ascii="Times New Roman" w:hAnsi="Times New Roman" w:cs="Times New Roman"/>
              </w:rPr>
              <w:t>т</w:t>
            </w:r>
            <w:r w:rsidR="00041A20" w:rsidRPr="0025617B">
              <w:rPr>
                <w:rFonts w:ascii="Times New Roman" w:hAnsi="Times New Roman" w:cs="Times New Roman"/>
              </w:rPr>
              <w:t>ь</w:t>
            </w:r>
            <w:r w:rsidRPr="0025617B">
              <w:rPr>
                <w:rFonts w:ascii="Times New Roman" w:hAnsi="Times New Roman" w:cs="Times New Roman"/>
              </w:rPr>
              <w:t xml:space="preserve"> внутри несущей гильзы и соединят</w:t>
            </w:r>
            <w:r w:rsidR="00041A20" w:rsidRPr="0025617B">
              <w:rPr>
                <w:rFonts w:ascii="Times New Roman" w:hAnsi="Times New Roman" w:cs="Times New Roman"/>
              </w:rPr>
              <w:t>ь</w:t>
            </w:r>
            <w:r w:rsidRPr="0025617B">
              <w:rPr>
                <w:rFonts w:ascii="Times New Roman" w:hAnsi="Times New Roman" w:cs="Times New Roman"/>
              </w:rPr>
              <w:t>ся с коаксиальным штекером. В качестве источника энергии</w:t>
            </w:r>
            <w:r w:rsidR="00041A20" w:rsidRPr="0025617B">
              <w:rPr>
                <w:rFonts w:ascii="Times New Roman" w:hAnsi="Times New Roman" w:cs="Times New Roman"/>
              </w:rPr>
              <w:t xml:space="preserve"> должен</w:t>
            </w:r>
            <w:r w:rsidRPr="0025617B">
              <w:rPr>
                <w:rFonts w:ascii="Times New Roman" w:hAnsi="Times New Roman" w:cs="Times New Roman"/>
              </w:rPr>
              <w:t xml:space="preserve"> служит</w:t>
            </w:r>
            <w:r w:rsidR="00041A20" w:rsidRPr="0025617B">
              <w:rPr>
                <w:rFonts w:ascii="Times New Roman" w:hAnsi="Times New Roman" w:cs="Times New Roman"/>
              </w:rPr>
              <w:t>ь</w:t>
            </w:r>
            <w:r w:rsidRPr="0025617B">
              <w:rPr>
                <w:rFonts w:ascii="Times New Roman" w:hAnsi="Times New Roman" w:cs="Times New Roman"/>
              </w:rPr>
              <w:t xml:space="preserve"> заряжаемый литиево-ионный аккумулятор. Искусственная электромеханическая кисть</w:t>
            </w:r>
            <w:r w:rsidR="002F5D68" w:rsidRPr="0025617B">
              <w:rPr>
                <w:rFonts w:ascii="Times New Roman" w:hAnsi="Times New Roman" w:cs="Times New Roman"/>
              </w:rPr>
              <w:t xml:space="preserve"> должна быть</w:t>
            </w:r>
            <w:r w:rsidRPr="0025617B">
              <w:rPr>
                <w:rFonts w:ascii="Times New Roman" w:hAnsi="Times New Roman" w:cs="Times New Roman"/>
              </w:rPr>
              <w:t xml:space="preserve"> выполнена из сплава легких металлов, покрытая косметической оболочкой и приводит</w:t>
            </w:r>
            <w:r w:rsidR="002F5D68" w:rsidRPr="0025617B">
              <w:rPr>
                <w:rFonts w:ascii="Times New Roman" w:hAnsi="Times New Roman" w:cs="Times New Roman"/>
              </w:rPr>
              <w:t>ь</w:t>
            </w:r>
            <w:r w:rsidRPr="0025617B">
              <w:rPr>
                <w:rFonts w:ascii="Times New Roman" w:hAnsi="Times New Roman" w:cs="Times New Roman"/>
              </w:rPr>
              <w:t>ся в движение посредством электродвигателя. Посредством миниатюрной передачи, электродвигатель</w:t>
            </w:r>
            <w:r w:rsidR="002F5D68" w:rsidRPr="0025617B">
              <w:rPr>
                <w:rFonts w:ascii="Times New Roman" w:hAnsi="Times New Roman" w:cs="Times New Roman"/>
              </w:rPr>
              <w:t xml:space="preserve"> должен</w:t>
            </w:r>
            <w:r w:rsidRPr="0025617B">
              <w:rPr>
                <w:rFonts w:ascii="Times New Roman" w:hAnsi="Times New Roman" w:cs="Times New Roman"/>
              </w:rPr>
              <w:t xml:space="preserve"> приводит</w:t>
            </w:r>
            <w:r w:rsidR="002F5D68" w:rsidRPr="0025617B">
              <w:rPr>
                <w:rFonts w:ascii="Times New Roman" w:hAnsi="Times New Roman" w:cs="Times New Roman"/>
              </w:rPr>
              <w:t>ь</w:t>
            </w:r>
            <w:r w:rsidRPr="0025617B">
              <w:rPr>
                <w:rFonts w:ascii="Times New Roman" w:hAnsi="Times New Roman" w:cs="Times New Roman"/>
              </w:rPr>
              <w:t xml:space="preserve"> в движение средний и указательный, а также большой пальцы. </w:t>
            </w:r>
            <w:r w:rsidRPr="0025617B">
              <w:rPr>
                <w:rFonts w:ascii="Times New Roman" w:hAnsi="Times New Roman" w:cs="Times New Roman"/>
              </w:rPr>
              <w:br/>
              <w:t>Зарядное гнездо</w:t>
            </w:r>
            <w:r w:rsidR="002F5D68" w:rsidRPr="0025617B">
              <w:rPr>
                <w:rFonts w:ascii="Times New Roman" w:hAnsi="Times New Roman" w:cs="Times New Roman"/>
              </w:rPr>
              <w:t xml:space="preserve"> должно </w:t>
            </w:r>
            <w:r w:rsidRPr="0025617B">
              <w:rPr>
                <w:rFonts w:ascii="Times New Roman" w:hAnsi="Times New Roman" w:cs="Times New Roman"/>
              </w:rPr>
              <w:t>обеспечиват</w:t>
            </w:r>
            <w:r w:rsidR="002F5D68" w:rsidRPr="0025617B">
              <w:rPr>
                <w:rFonts w:ascii="Times New Roman" w:hAnsi="Times New Roman" w:cs="Times New Roman"/>
              </w:rPr>
              <w:t>ь</w:t>
            </w:r>
            <w:r w:rsidRPr="0025617B">
              <w:rPr>
                <w:rFonts w:ascii="Times New Roman" w:hAnsi="Times New Roman" w:cs="Times New Roman"/>
              </w:rPr>
              <w:t xml:space="preserve"> соединение с акумулятором, выда</w:t>
            </w:r>
            <w:r w:rsidR="002F5D68" w:rsidRPr="0025617B">
              <w:rPr>
                <w:rFonts w:ascii="Times New Roman" w:hAnsi="Times New Roman" w:cs="Times New Roman"/>
              </w:rPr>
              <w:t>ва</w:t>
            </w:r>
            <w:r w:rsidRPr="0025617B">
              <w:rPr>
                <w:rFonts w:ascii="Times New Roman" w:hAnsi="Times New Roman" w:cs="Times New Roman"/>
              </w:rPr>
              <w:t>т</w:t>
            </w:r>
            <w:r w:rsidR="002F5D68" w:rsidRPr="0025617B">
              <w:rPr>
                <w:rFonts w:ascii="Times New Roman" w:hAnsi="Times New Roman" w:cs="Times New Roman"/>
              </w:rPr>
              <w:t>ь</w:t>
            </w:r>
            <w:r w:rsidRPr="0025617B">
              <w:rPr>
                <w:rFonts w:ascii="Times New Roman" w:hAnsi="Times New Roman" w:cs="Times New Roman"/>
              </w:rPr>
              <w:t xml:space="preserve"> информацию о текущем состоянии зарядки и служит</w:t>
            </w:r>
            <w:r w:rsidR="002F5D68" w:rsidRPr="0025617B">
              <w:rPr>
                <w:rFonts w:ascii="Times New Roman" w:hAnsi="Times New Roman" w:cs="Times New Roman"/>
              </w:rPr>
              <w:t>ь</w:t>
            </w:r>
            <w:r w:rsidRPr="0025617B">
              <w:rPr>
                <w:rFonts w:ascii="Times New Roman" w:hAnsi="Times New Roman" w:cs="Times New Roman"/>
              </w:rPr>
              <w:t xml:space="preserve"> для включения и выключения, а также для экстренного открывания протеза. </w:t>
            </w:r>
            <w:r w:rsidRPr="0025617B">
              <w:rPr>
                <w:rFonts w:ascii="Times New Roman" w:hAnsi="Times New Roman" w:cs="Times New Roman"/>
              </w:rPr>
              <w:br/>
              <w:t>Технические характеристики электрокисти</w:t>
            </w:r>
            <w:r w:rsidR="002F5D68" w:rsidRPr="0025617B">
              <w:rPr>
                <w:rFonts w:ascii="Times New Roman" w:hAnsi="Times New Roman" w:cs="Times New Roman"/>
              </w:rPr>
              <w:t xml:space="preserve"> должны быть</w:t>
            </w:r>
            <w:r w:rsidRPr="0025617B">
              <w:rPr>
                <w:rFonts w:ascii="Times New Roman" w:hAnsi="Times New Roman" w:cs="Times New Roman"/>
              </w:rPr>
              <w:t>: рабочее напряжение-6/2,2 В, рабочая температура 0-70*С, ширина раскрытия 100 мм, максимальное усили</w:t>
            </w:r>
            <w:r w:rsidR="00D76149" w:rsidRPr="0025617B">
              <w:rPr>
                <w:rFonts w:ascii="Times New Roman" w:hAnsi="Times New Roman" w:cs="Times New Roman"/>
              </w:rPr>
              <w:t>е</w:t>
            </w:r>
            <w:r w:rsidRPr="0025617B">
              <w:rPr>
                <w:rFonts w:ascii="Times New Roman" w:hAnsi="Times New Roman" w:cs="Times New Roman"/>
              </w:rPr>
              <w:t xml:space="preserve"> схвата, 90Н, средняя скорость 110 мм/с, вес (с системным каркасом руки) 310 г. Технические характеристики </w:t>
            </w:r>
            <w:r w:rsidR="00105BF5" w:rsidRPr="0025617B">
              <w:rPr>
                <w:rFonts w:ascii="Times New Roman" w:hAnsi="Times New Roman" w:cs="Times New Roman"/>
              </w:rPr>
              <w:t>л</w:t>
            </w:r>
            <w:r w:rsidRPr="0025617B">
              <w:rPr>
                <w:rFonts w:ascii="Times New Roman" w:hAnsi="Times New Roman" w:cs="Times New Roman"/>
              </w:rPr>
              <w:t>итиево-ионного аккумулятора</w:t>
            </w:r>
            <w:r w:rsidR="00105BF5" w:rsidRPr="0025617B">
              <w:rPr>
                <w:rFonts w:ascii="Times New Roman" w:hAnsi="Times New Roman" w:cs="Times New Roman"/>
              </w:rPr>
              <w:t xml:space="preserve"> должны быть</w:t>
            </w:r>
            <w:r w:rsidRPr="0025617B">
              <w:rPr>
                <w:rFonts w:ascii="Times New Roman" w:hAnsi="Times New Roman" w:cs="Times New Roman"/>
              </w:rPr>
              <w:t>: емкость 600 мАч, ,время до полной зарядки 3,5 часа, номинальное напряжение (среднее) 7,2 В, вес 65 г. Технические характеристики электрода</w:t>
            </w:r>
            <w:r w:rsidR="00105BF5" w:rsidRPr="0025617B">
              <w:rPr>
                <w:rFonts w:ascii="Times New Roman" w:hAnsi="Times New Roman" w:cs="Times New Roman"/>
              </w:rPr>
              <w:t xml:space="preserve"> должны быть</w:t>
            </w:r>
            <w:r w:rsidRPr="0025617B">
              <w:rPr>
                <w:rFonts w:ascii="Times New Roman" w:hAnsi="Times New Roman" w:cs="Times New Roman"/>
              </w:rPr>
              <w:t>: рабочее напряжение: Uв 4,8-7,2В, диапазон частот 90-450 Гц, температура окружающей среды -15-60 *С, габариты Д*Ш*В*18*9,5мм., вес 4,5 г. </w:t>
            </w:r>
            <w:r w:rsidRPr="0025617B">
              <w:rPr>
                <w:rFonts w:ascii="Times New Roman" w:hAnsi="Times New Roman" w:cs="Times New Roman"/>
              </w:rPr>
              <w:br/>
              <w:t>Косметическая оболочка</w:t>
            </w:r>
            <w:r w:rsidR="00105BF5" w:rsidRPr="0025617B">
              <w:rPr>
                <w:rFonts w:ascii="Times New Roman" w:hAnsi="Times New Roman" w:cs="Times New Roman"/>
              </w:rPr>
              <w:t xml:space="preserve"> должна быть</w:t>
            </w:r>
            <w:r w:rsidRPr="0025617B">
              <w:rPr>
                <w:rFonts w:ascii="Times New Roman" w:hAnsi="Times New Roman" w:cs="Times New Roman"/>
              </w:rPr>
              <w:t xml:space="preserve"> из силикона кроме физиологического внешнего вида</w:t>
            </w:r>
            <w:r w:rsidR="00105BF5" w:rsidRPr="0025617B">
              <w:rPr>
                <w:rFonts w:ascii="Times New Roman" w:hAnsi="Times New Roman" w:cs="Times New Roman"/>
              </w:rPr>
              <w:t>,</w:t>
            </w:r>
            <w:r w:rsidRPr="0025617B">
              <w:rPr>
                <w:rFonts w:ascii="Times New Roman" w:hAnsi="Times New Roman" w:cs="Times New Roman"/>
              </w:rPr>
              <w:t xml:space="preserve"> имет</w:t>
            </w:r>
            <w:r w:rsidR="00105BF5" w:rsidRPr="0025617B">
              <w:rPr>
                <w:rFonts w:ascii="Times New Roman" w:hAnsi="Times New Roman" w:cs="Times New Roman"/>
              </w:rPr>
              <w:t>ь</w:t>
            </w:r>
            <w:r w:rsidRPr="0025617B">
              <w:rPr>
                <w:rFonts w:ascii="Times New Roman" w:hAnsi="Times New Roman" w:cs="Times New Roman"/>
              </w:rPr>
              <w:t xml:space="preserve"> требуемую долговечность. </w:t>
            </w:r>
            <w:r w:rsidRPr="0025617B">
              <w:rPr>
                <w:rFonts w:ascii="Times New Roman" w:hAnsi="Times New Roman" w:cs="Times New Roman"/>
              </w:rPr>
              <w:br/>
              <w:t>Протез может быть снабжен насадкой в виде функционально-косметической антропоморфной кисти с технодизайном индивидуального цветового исполнения имитирующей бионическую кисть.</w:t>
            </w:r>
            <w:r w:rsidRPr="0025617B">
              <w:rPr>
                <w:rFonts w:ascii="Times New Roman" w:hAnsi="Times New Roman" w:cs="Times New Roman"/>
              </w:rPr>
              <w:br/>
              <w:t>Большой палец кисти</w:t>
            </w:r>
            <w:r w:rsidR="00105BF5" w:rsidRPr="0025617B">
              <w:rPr>
                <w:rFonts w:ascii="Times New Roman" w:hAnsi="Times New Roman" w:cs="Times New Roman"/>
              </w:rPr>
              <w:t xml:space="preserve"> должен быть</w:t>
            </w:r>
            <w:r w:rsidRPr="0025617B">
              <w:rPr>
                <w:rFonts w:ascii="Times New Roman" w:hAnsi="Times New Roman" w:cs="Times New Roman"/>
              </w:rPr>
              <w:t xml:space="preserve"> с пассивным тугоподвижным приведением/отведением. На внутренней стороне ладони</w:t>
            </w:r>
            <w:r w:rsidR="00105BF5" w:rsidRPr="0025617B">
              <w:rPr>
                <w:rFonts w:ascii="Times New Roman" w:hAnsi="Times New Roman" w:cs="Times New Roman"/>
              </w:rPr>
              <w:t xml:space="preserve"> должен быть</w:t>
            </w:r>
            <w:r w:rsidRPr="0025617B">
              <w:rPr>
                <w:rFonts w:ascii="Times New Roman" w:hAnsi="Times New Roman" w:cs="Times New Roman"/>
              </w:rPr>
              <w:t xml:space="preserve"> расположен магнитный держатель для удерживания телефона и металлических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9D" w:rsidRDefault="00F848BB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t>1</w:t>
            </w:r>
          </w:p>
        </w:tc>
      </w:tr>
    </w:tbl>
    <w:p w:rsidR="00912277" w:rsidRDefault="002D640F" w:rsidP="002F5D68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Segoe UI" w:hAnsi="Segoe UI" w:cs="Segoe UI"/>
          <w:color w:val="151515"/>
          <w:sz w:val="23"/>
          <w:szCs w:val="23"/>
        </w:rPr>
        <w:lastRenderedPageBreak/>
        <w:br/>
      </w:r>
      <w:r w:rsidR="00912277">
        <w:rPr>
          <w:rFonts w:ascii="Times New Roman" w:hAnsi="Times New Roman" w:cs="Times New Roman"/>
          <w:b/>
          <w:bCs/>
          <w:lang w:eastAsia="en-US"/>
        </w:rPr>
        <w:t>Требования к Изделиям</w:t>
      </w:r>
    </w:p>
    <w:p w:rsidR="00912277" w:rsidRDefault="00912277" w:rsidP="00912277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верхнюю конечность и служащее для восполнения косметического и (или) функционального дефекта.</w:t>
      </w:r>
    </w:p>
    <w:p w:rsidR="00912277" w:rsidRDefault="00912277" w:rsidP="00912277">
      <w:pPr>
        <w:snapToGrid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Изделие должно изготавливаться с учетом анатомических дефектов верхней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912277" w:rsidRDefault="00912277" w:rsidP="00912277">
      <w:pPr>
        <w:autoSpaceDE w:val="0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Узлы протез</w:t>
      </w:r>
      <w:r w:rsidR="00112E70">
        <w:rPr>
          <w:rFonts w:ascii="Times New Roman" w:eastAsia="Times New Roman" w:hAnsi="Times New Roman" w:cs="Times New Roman"/>
          <w:lang w:eastAsia="en-US"/>
        </w:rPr>
        <w:t>а</w:t>
      </w:r>
      <w:r>
        <w:rPr>
          <w:rFonts w:ascii="Times New Roman" w:eastAsia="Times New Roman" w:hAnsi="Times New Roman" w:cs="Times New Roman"/>
          <w:lang w:eastAsia="en-US"/>
        </w:rPr>
        <w:t xml:space="preserve"> должны быть стойкие к воздействию физиологических растворов (пота).</w:t>
      </w:r>
    </w:p>
    <w:p w:rsidR="00912277" w:rsidRDefault="00912277" w:rsidP="00912277">
      <w:pPr>
        <w:snapToGrid w:val="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:rsidR="00912277" w:rsidRDefault="00912277" w:rsidP="00912277">
      <w:pPr>
        <w:tabs>
          <w:tab w:val="left" w:pos="142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качеству работ</w:t>
      </w:r>
    </w:p>
    <w:p w:rsidR="00C908A7" w:rsidRPr="00AB522D" w:rsidRDefault="00C908A7" w:rsidP="00C908A7">
      <w:pPr>
        <w:snapToGrid w:val="0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AB522D">
        <w:rPr>
          <w:rFonts w:ascii="Times New Roman" w:eastAsia="Times New Roman" w:hAnsi="Times New Roman" w:cs="Times New Roman"/>
          <w:b/>
          <w:u w:val="single"/>
          <w:lang w:eastAsia="en-US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912277" w:rsidRDefault="00912277" w:rsidP="0091227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С целью обеспечения безопасности применения протез</w:t>
      </w:r>
      <w:r w:rsidR="007F6B95">
        <w:rPr>
          <w:rFonts w:ascii="Times New Roman" w:eastAsia="Times New Roman" w:hAnsi="Times New Roman" w:cs="Times New Roman"/>
          <w:lang w:eastAsia="en-US"/>
        </w:rPr>
        <w:t>а</w:t>
      </w:r>
      <w:r>
        <w:rPr>
          <w:rFonts w:ascii="Times New Roman" w:eastAsia="Times New Roman" w:hAnsi="Times New Roman" w:cs="Times New Roman"/>
          <w:lang w:eastAsia="en-US"/>
        </w:rPr>
        <w:t>, он долж</w:t>
      </w:r>
      <w:r w:rsidR="007F6B95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 xml:space="preserve">н соответствовать </w:t>
      </w:r>
      <w:r w:rsidRPr="0054517A">
        <w:rPr>
          <w:rFonts w:ascii="Times New Roman" w:eastAsia="Times New Roman" w:hAnsi="Times New Roman" w:cs="Times New Roman"/>
          <w:lang w:eastAsia="en-US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>
        <w:rPr>
          <w:rFonts w:ascii="Times New Roman" w:eastAsia="Times New Roman" w:hAnsi="Times New Roman" w:cs="Times New Roman"/>
          <w:lang w:eastAsia="en-US"/>
        </w:rPr>
        <w:t>.</w:t>
      </w:r>
    </w:p>
    <w:p w:rsidR="00912277" w:rsidRDefault="00912277" w:rsidP="0091227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</w:t>
      </w:r>
      <w:r w:rsidR="00743FCE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 xml:space="preserve"> должн</w:t>
      </w:r>
      <w:r w:rsidR="00743FCE">
        <w:rPr>
          <w:rFonts w:ascii="Times New Roman" w:eastAsia="Times New Roman" w:hAnsi="Times New Roman" w:cs="Times New Roman"/>
          <w:lang w:eastAsia="en-US"/>
        </w:rPr>
        <w:t>о</w:t>
      </w:r>
      <w:r>
        <w:rPr>
          <w:rFonts w:ascii="Times New Roman" w:eastAsia="Times New Roman" w:hAnsi="Times New Roman" w:cs="Times New Roman"/>
          <w:lang w:eastAsia="en-US"/>
        </w:rPr>
        <w:t xml:space="preserve"> соответствовать ГОСТ Р ИСО 22523-2007 «</w:t>
      </w:r>
      <w:r w:rsidRPr="0054517A">
        <w:rPr>
          <w:rFonts w:ascii="Times New Roman" w:eastAsia="Times New Roman" w:hAnsi="Times New Roman" w:cs="Times New Roman"/>
          <w:lang w:eastAsia="en-US"/>
        </w:rPr>
        <w:t>Национальный стандарт Российской Федерации</w:t>
      </w:r>
      <w:r>
        <w:rPr>
          <w:rFonts w:ascii="Times New Roman" w:eastAsia="Times New Roman" w:hAnsi="Times New Roman" w:cs="Times New Roman"/>
          <w:lang w:eastAsia="en-US"/>
        </w:rPr>
        <w:t xml:space="preserve">. Протезы конечностей и ортезы наружные. Требования и методы испытаний», ГОСТ </w:t>
      </w:r>
      <w:r>
        <w:rPr>
          <w:rFonts w:ascii="Times New Roman" w:eastAsia="Times New Roman" w:hAnsi="Times New Roman" w:cs="Times New Roman"/>
          <w:lang w:val="en-US" w:eastAsia="en-US"/>
        </w:rPr>
        <w:t>ISO</w:t>
      </w:r>
      <w:r>
        <w:rPr>
          <w:rFonts w:ascii="Times New Roman" w:eastAsia="Times New Roman" w:hAnsi="Times New Roman" w:cs="Times New Roman"/>
          <w:lang w:eastAsia="en-US"/>
        </w:rPr>
        <w:t xml:space="preserve"> 10993-1-20</w:t>
      </w:r>
      <w:r w:rsidR="00CF3251">
        <w:rPr>
          <w:rFonts w:ascii="Times New Roman" w:eastAsia="Times New Roman" w:hAnsi="Times New Roman" w:cs="Times New Roman"/>
          <w:lang w:eastAsia="en-US"/>
        </w:rPr>
        <w:t>2</w:t>
      </w:r>
      <w:r>
        <w:rPr>
          <w:rFonts w:ascii="Times New Roman" w:eastAsia="Times New Roman" w:hAnsi="Times New Roman" w:cs="Times New Roman"/>
          <w:lang w:eastAsia="en-US"/>
        </w:rPr>
        <w:t>1 «Межгосударственный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CF3251">
        <w:rPr>
          <w:rFonts w:ascii="Times New Roman" w:eastAsia="Times New Roman" w:hAnsi="Times New Roman" w:cs="Times New Roman"/>
          <w:lang w:eastAsia="en-US"/>
        </w:rPr>
        <w:t xml:space="preserve"> в процессе менеджмента риска</w:t>
      </w:r>
      <w:r>
        <w:rPr>
          <w:rFonts w:ascii="Times New Roman" w:eastAsia="Times New Roman" w:hAnsi="Times New Roman" w:cs="Times New Roman"/>
          <w:lang w:eastAsia="en-US"/>
        </w:rPr>
        <w:t>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</w:rPr>
      </w:pPr>
    </w:p>
    <w:p w:rsidR="00912277" w:rsidRDefault="00912277" w:rsidP="00912277">
      <w:pPr>
        <w:keepNext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упаковке и отгрузке Изделий</w:t>
      </w:r>
    </w:p>
    <w:p w:rsidR="00912277" w:rsidRDefault="00912277" w:rsidP="0091227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Упаковка протез</w:t>
      </w:r>
      <w:r w:rsidR="00B93FE9">
        <w:rPr>
          <w:rFonts w:ascii="Times New Roman" w:eastAsia="Times New Roman" w:hAnsi="Times New Roman" w:cs="Times New Roman"/>
          <w:lang w:eastAsia="en-US"/>
        </w:rPr>
        <w:t>а</w:t>
      </w:r>
      <w:r>
        <w:rPr>
          <w:rFonts w:ascii="Times New Roman" w:eastAsia="Times New Roman" w:hAnsi="Times New Roman" w:cs="Times New Roman"/>
          <w:lang w:eastAsia="en-US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</w:t>
      </w:r>
      <w:r w:rsidR="00AB522D" w:rsidRPr="00AB522D">
        <w:rPr>
          <w:rFonts w:ascii="Times New Roman" w:eastAsia="Times New Roman" w:hAnsi="Times New Roman" w:cs="Times New Roman"/>
          <w:lang w:eastAsia="en-US"/>
        </w:rPr>
        <w:t>ГОСТ Р 51632-2021 Национальный стандарт Российской Федерации. "Технические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912277" w:rsidRDefault="00912277" w:rsidP="00912277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912277" w:rsidRDefault="00912277" w:rsidP="0091227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Требование к результатам работ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en-US"/>
        </w:rPr>
        <w:t>Работы по обеспечению Получателя Издели</w:t>
      </w:r>
      <w:r w:rsidR="002A16BC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>м следует считать эффективно исполненными, если у Получателя восстановлена двигательная функции конечности и (или) восполнен косметический дефект, созданы условия для предупреждения развития деформации или благоприятного течения болезни. Работы по обеспечению Получателя Изделиями должны быть выполнены с надлежащим качеством и в установленные сроки.</w:t>
      </w:r>
    </w:p>
    <w:p w:rsidR="00912277" w:rsidRDefault="00912277" w:rsidP="00912277">
      <w:pPr>
        <w:autoSpaceDE w:val="0"/>
        <w:jc w:val="center"/>
        <w:rPr>
          <w:rFonts w:ascii="Times New Roman" w:eastAsia="Times New Roman" w:hAnsi="Times New Roman" w:cs="Times New Roman"/>
          <w:b/>
        </w:rPr>
      </w:pPr>
    </w:p>
    <w:p w:rsidR="00912277" w:rsidRDefault="00912277" w:rsidP="00912277">
      <w:pPr>
        <w:autoSpaceDE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Требования к сроку и (или) объему предоставленных гарантий качества выполнения работ</w:t>
      </w:r>
    </w:p>
    <w:p w:rsidR="00912277" w:rsidRDefault="00912277" w:rsidP="00912277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Гарантийный срок на протез </w:t>
      </w:r>
      <w:r w:rsidR="00A42D01">
        <w:rPr>
          <w:rFonts w:ascii="Times New Roman" w:eastAsia="Times New Roman" w:hAnsi="Times New Roman" w:cs="Times New Roman"/>
          <w:lang w:eastAsia="en-US"/>
        </w:rPr>
        <w:t>кисти с микропроцессорным управлением</w:t>
      </w:r>
      <w:r w:rsidR="00A42D01" w:rsidRPr="00267535">
        <w:rPr>
          <w:rFonts w:ascii="Times New Roman" w:hAnsi="Times New Roman" w:cs="Times New Roman"/>
        </w:rPr>
        <w:t>, в том числе при вычленении и частичном вычленении кисти</w:t>
      </w:r>
      <w:r w:rsidR="00A42D01"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 w:eastAsia="en-US"/>
        </w:rPr>
        <w:t xml:space="preserve"> должен </w:t>
      </w:r>
      <w:r>
        <w:rPr>
          <w:rFonts w:ascii="Times New Roman" w:eastAsia="Times New Roman" w:hAnsi="Times New Roman" w:cs="Times New Roman"/>
          <w:lang w:eastAsia="en-US"/>
        </w:rPr>
        <w:lastRenderedPageBreak/>
        <w:t xml:space="preserve">составлять не менее </w:t>
      </w:r>
      <w:r w:rsidR="00A42D01">
        <w:rPr>
          <w:rFonts w:ascii="Times New Roman" w:eastAsia="Times New Roman" w:hAnsi="Times New Roman" w:cs="Times New Roman"/>
          <w:lang w:eastAsia="en-US"/>
        </w:rPr>
        <w:t>24</w:t>
      </w:r>
      <w:r>
        <w:rPr>
          <w:rFonts w:ascii="Times New Roman" w:eastAsia="Times New Roman" w:hAnsi="Times New Roman" w:cs="Times New Roman"/>
          <w:lang w:eastAsia="en-US"/>
        </w:rPr>
        <w:t xml:space="preserve"> (</w:t>
      </w:r>
      <w:r w:rsidR="00A42D01">
        <w:rPr>
          <w:rFonts w:ascii="Times New Roman" w:eastAsia="Times New Roman" w:hAnsi="Times New Roman" w:cs="Times New Roman"/>
          <w:lang w:eastAsia="en-US"/>
        </w:rPr>
        <w:t>двадцати четырех</w:t>
      </w:r>
      <w:r>
        <w:rPr>
          <w:rFonts w:ascii="Times New Roman" w:eastAsia="Times New Roman" w:hAnsi="Times New Roman" w:cs="Times New Roman"/>
          <w:lang w:eastAsia="en-US"/>
        </w:rPr>
        <w:t>) месяцев со дня выдачи готов</w:t>
      </w:r>
      <w:r w:rsidR="00D44D3B">
        <w:rPr>
          <w:rFonts w:ascii="Times New Roman" w:eastAsia="Times New Roman" w:hAnsi="Times New Roman" w:cs="Times New Roman"/>
          <w:lang w:eastAsia="en-US"/>
        </w:rPr>
        <w:t>ого</w:t>
      </w:r>
      <w:r>
        <w:rPr>
          <w:rFonts w:ascii="Times New Roman" w:eastAsia="Times New Roman" w:hAnsi="Times New Roman" w:cs="Times New Roman"/>
          <w:lang w:eastAsia="en-US"/>
        </w:rPr>
        <w:t xml:space="preserve"> Издели</w:t>
      </w:r>
      <w:r w:rsidR="00D44D3B">
        <w:rPr>
          <w:rFonts w:ascii="Times New Roman" w:eastAsia="Times New Roman" w:hAnsi="Times New Roman" w:cs="Times New Roman"/>
          <w:lang w:eastAsia="en-US"/>
        </w:rPr>
        <w:t>я</w:t>
      </w:r>
      <w:r>
        <w:rPr>
          <w:rFonts w:ascii="Times New Roman" w:eastAsia="Times New Roman" w:hAnsi="Times New Roman" w:cs="Times New Roman"/>
          <w:lang w:eastAsia="en-US"/>
        </w:rPr>
        <w:t xml:space="preserve"> Получателю.</w:t>
      </w:r>
    </w:p>
    <w:p w:rsidR="00912277" w:rsidRDefault="00912277" w:rsidP="00912277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ab/>
        <w:t>Срок пользования Издели</w:t>
      </w:r>
      <w:r w:rsidR="004131EA">
        <w:rPr>
          <w:rFonts w:ascii="Times New Roman" w:eastAsia="Times New Roman" w:hAnsi="Times New Roman" w:cs="Times New Roman"/>
          <w:lang w:eastAsia="en-US"/>
        </w:rPr>
        <w:t>е</w:t>
      </w:r>
      <w:r>
        <w:rPr>
          <w:rFonts w:ascii="Times New Roman" w:eastAsia="Times New Roman" w:hAnsi="Times New Roman" w:cs="Times New Roman"/>
          <w:lang w:eastAsia="en-US"/>
        </w:rPr>
        <w:t xml:space="preserve">м должен составлять в соответствии с </w:t>
      </w:r>
      <w:r w:rsidRPr="001D550A">
        <w:rPr>
          <w:rFonts w:ascii="Times New Roman" w:eastAsia="Times New Roman" w:hAnsi="Times New Roman" w:cs="Times New Roman"/>
          <w:lang w:eastAsia="en-US"/>
        </w:rPr>
        <w:t xml:space="preserve">Приказом Минтруда России от </w:t>
      </w:r>
      <w:r w:rsidR="00FD39E6" w:rsidRPr="00FD39E6">
        <w:rPr>
          <w:rFonts w:ascii="Times New Roman" w:eastAsia="Times New Roman" w:hAnsi="Times New Roman" w:cs="Times New Roman"/>
          <w:lang w:eastAsia="en-US"/>
        </w:rPr>
        <w:t>05.03.2021 № 107н «Об утверждении сроков пользования техническими средствами реабилитации, протезами и протезно-ортопедическими изделиями»</w:t>
      </w:r>
      <w:r>
        <w:rPr>
          <w:rFonts w:ascii="Times New Roman" w:eastAsia="Times New Roman" w:hAnsi="Times New Roman" w:cs="Times New Roman"/>
          <w:lang w:eastAsia="en-US"/>
        </w:rPr>
        <w:t>:</w:t>
      </w:r>
    </w:p>
    <w:p w:rsidR="00396A06" w:rsidRDefault="00912277" w:rsidP="00396A06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</w:t>
      </w:r>
      <w:r w:rsidR="0096544A">
        <w:rPr>
          <w:rFonts w:ascii="Times New Roman" w:hAnsi="Times New Roman" w:cs="Times New Roman"/>
          <w:color w:val="auto"/>
          <w:lang w:bidi="ar-SA"/>
        </w:rPr>
        <w:t xml:space="preserve">Протез </w:t>
      </w:r>
      <w:r w:rsidR="00FD39E6">
        <w:rPr>
          <w:rFonts w:ascii="Times New Roman" w:eastAsia="Times New Roman" w:hAnsi="Times New Roman" w:cs="Times New Roman"/>
          <w:lang w:eastAsia="en-US"/>
        </w:rPr>
        <w:t>кисти с микропроцессорным управлением</w:t>
      </w:r>
      <w:r w:rsidR="00FD39E6" w:rsidRPr="00267535">
        <w:rPr>
          <w:rFonts w:ascii="Times New Roman" w:hAnsi="Times New Roman" w:cs="Times New Roman"/>
        </w:rPr>
        <w:t>, в том числе при вычленении и частичном вычленении кисти</w:t>
      </w:r>
      <w:r w:rsidR="0096544A">
        <w:rPr>
          <w:rFonts w:ascii="Times New Roman" w:hAnsi="Times New Roman" w:cs="Times New Roman"/>
          <w:color w:val="auto"/>
          <w:lang w:bidi="ar-SA"/>
        </w:rPr>
        <w:t xml:space="preserve"> </w:t>
      </w:r>
      <w:r w:rsidR="00094EE3">
        <w:rPr>
          <w:rFonts w:ascii="Times New Roman" w:hAnsi="Times New Roman" w:cs="Times New Roman"/>
          <w:color w:val="auto"/>
          <w:lang w:bidi="ar-SA"/>
        </w:rPr>
        <w:t xml:space="preserve">- </w:t>
      </w:r>
      <w:r w:rsidR="0096544A">
        <w:rPr>
          <w:rFonts w:ascii="Times New Roman" w:hAnsi="Times New Roman" w:cs="Times New Roman"/>
          <w:color w:val="auto"/>
          <w:lang w:bidi="ar-SA"/>
        </w:rPr>
        <w:t>н</w:t>
      </w:r>
      <w:r w:rsidR="00094EE3">
        <w:rPr>
          <w:rFonts w:ascii="Times New Roman" w:hAnsi="Times New Roman" w:cs="Times New Roman"/>
          <w:color w:val="auto"/>
          <w:lang w:bidi="ar-SA"/>
        </w:rPr>
        <w:t xml:space="preserve">е менее </w:t>
      </w:r>
      <w:r w:rsidR="00FD39E6">
        <w:rPr>
          <w:rFonts w:ascii="Times New Roman" w:hAnsi="Times New Roman" w:cs="Times New Roman"/>
          <w:color w:val="auto"/>
          <w:lang w:bidi="ar-SA"/>
        </w:rPr>
        <w:t>2</w:t>
      </w:r>
      <w:r w:rsidR="00094EE3">
        <w:rPr>
          <w:rFonts w:ascii="Times New Roman" w:hAnsi="Times New Roman" w:cs="Times New Roman"/>
          <w:color w:val="auto"/>
          <w:lang w:bidi="ar-SA"/>
        </w:rPr>
        <w:t xml:space="preserve"> </w:t>
      </w:r>
      <w:r w:rsidR="00FD39E6">
        <w:rPr>
          <w:rFonts w:ascii="Times New Roman" w:hAnsi="Times New Roman" w:cs="Times New Roman"/>
          <w:color w:val="auto"/>
          <w:lang w:bidi="ar-SA"/>
        </w:rPr>
        <w:t>лет.</w:t>
      </w:r>
    </w:p>
    <w:p w:rsidR="0096544A" w:rsidRPr="0096544A" w:rsidRDefault="0096544A" w:rsidP="0096544A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lang w:bidi="ar-SA"/>
        </w:rPr>
      </w:pPr>
    </w:p>
    <w:p w:rsidR="007D69A8" w:rsidRPr="00F428EE" w:rsidRDefault="007D69A8" w:rsidP="00F428E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en-US"/>
        </w:rPr>
      </w:pPr>
    </w:p>
    <w:sectPr w:rsidR="007D69A8" w:rsidRPr="00F428EE" w:rsidSect="009C2D5F">
      <w:footerReference w:type="default" r:id="rId8"/>
      <w:headerReference w:type="first" r:id="rId9"/>
      <w:footerReference w:type="first" r:id="rId10"/>
      <w:pgSz w:w="16838" w:h="11906" w:orient="landscape"/>
      <w:pgMar w:top="567" w:right="568" w:bottom="707" w:left="1034" w:header="624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36" w:rsidRDefault="00FB5936">
      <w:r>
        <w:separator/>
      </w:r>
    </w:p>
  </w:endnote>
  <w:endnote w:type="continuationSeparator" w:id="0">
    <w:p w:rsidR="00FB5936" w:rsidRDefault="00FB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2BA1C0D2" wp14:editId="776F0E01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1C0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36" w:rsidRDefault="00FB5936">
      <w:r>
        <w:separator/>
      </w:r>
    </w:p>
  </w:footnote>
  <w:footnote w:type="continuationSeparator" w:id="0">
    <w:p w:rsidR="00FB5936" w:rsidRDefault="00FB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398D7E8C" wp14:editId="043CA378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D7E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LRqwIAAKY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MXnktG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2557E792" wp14:editId="385B8FA0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7E792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QFqg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CfsEB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"/>
  </w:num>
  <w:num w:numId="19">
    <w:abstractNumId w:val="17"/>
  </w:num>
  <w:num w:numId="20">
    <w:abstractNumId w:val="21"/>
  </w:num>
  <w:num w:numId="21">
    <w:abstractNumId w:val="14"/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6"/>
  </w:num>
  <w:num w:numId="27">
    <w:abstractNumId w:val="16"/>
  </w:num>
  <w:num w:numId="2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27DA0"/>
    <w:rsid w:val="000316FB"/>
    <w:rsid w:val="00041A20"/>
    <w:rsid w:val="00041B9E"/>
    <w:rsid w:val="00045269"/>
    <w:rsid w:val="00051A6F"/>
    <w:rsid w:val="0006580D"/>
    <w:rsid w:val="00094EE3"/>
    <w:rsid w:val="000C7F9A"/>
    <w:rsid w:val="000F0AA1"/>
    <w:rsid w:val="00105BF5"/>
    <w:rsid w:val="00112E70"/>
    <w:rsid w:val="00136502"/>
    <w:rsid w:val="0014124C"/>
    <w:rsid w:val="00151787"/>
    <w:rsid w:val="00163EB8"/>
    <w:rsid w:val="00167C36"/>
    <w:rsid w:val="0017087F"/>
    <w:rsid w:val="00173E7D"/>
    <w:rsid w:val="0017716A"/>
    <w:rsid w:val="0019371F"/>
    <w:rsid w:val="001A2239"/>
    <w:rsid w:val="001E515E"/>
    <w:rsid w:val="001E7442"/>
    <w:rsid w:val="001F1699"/>
    <w:rsid w:val="00241A32"/>
    <w:rsid w:val="0025617B"/>
    <w:rsid w:val="002608E9"/>
    <w:rsid w:val="00265601"/>
    <w:rsid w:val="0026661A"/>
    <w:rsid w:val="00267535"/>
    <w:rsid w:val="0028087A"/>
    <w:rsid w:val="00285C25"/>
    <w:rsid w:val="002A16BC"/>
    <w:rsid w:val="002B3E90"/>
    <w:rsid w:val="002C0A48"/>
    <w:rsid w:val="002C3BA7"/>
    <w:rsid w:val="002C553B"/>
    <w:rsid w:val="002D37E7"/>
    <w:rsid w:val="002D640F"/>
    <w:rsid w:val="002E0A6A"/>
    <w:rsid w:val="002E2752"/>
    <w:rsid w:val="002E27DC"/>
    <w:rsid w:val="002F221F"/>
    <w:rsid w:val="002F310F"/>
    <w:rsid w:val="002F5D68"/>
    <w:rsid w:val="00324113"/>
    <w:rsid w:val="00331ACE"/>
    <w:rsid w:val="0037143E"/>
    <w:rsid w:val="00372520"/>
    <w:rsid w:val="00381B67"/>
    <w:rsid w:val="00386366"/>
    <w:rsid w:val="00396A06"/>
    <w:rsid w:val="003C2D31"/>
    <w:rsid w:val="003C42AD"/>
    <w:rsid w:val="003E00E8"/>
    <w:rsid w:val="003E14E2"/>
    <w:rsid w:val="00400E88"/>
    <w:rsid w:val="0040759D"/>
    <w:rsid w:val="004131EA"/>
    <w:rsid w:val="00432F07"/>
    <w:rsid w:val="00442005"/>
    <w:rsid w:val="00450979"/>
    <w:rsid w:val="00453971"/>
    <w:rsid w:val="00465D38"/>
    <w:rsid w:val="004A3F1C"/>
    <w:rsid w:val="004A4E46"/>
    <w:rsid w:val="004A6258"/>
    <w:rsid w:val="004C774E"/>
    <w:rsid w:val="004D1752"/>
    <w:rsid w:val="004D7788"/>
    <w:rsid w:val="004F4C1E"/>
    <w:rsid w:val="004F5570"/>
    <w:rsid w:val="005170B8"/>
    <w:rsid w:val="005505AA"/>
    <w:rsid w:val="00563552"/>
    <w:rsid w:val="0057064D"/>
    <w:rsid w:val="005729D4"/>
    <w:rsid w:val="00592073"/>
    <w:rsid w:val="00596821"/>
    <w:rsid w:val="005D0CD7"/>
    <w:rsid w:val="005E3956"/>
    <w:rsid w:val="006179C0"/>
    <w:rsid w:val="006456CF"/>
    <w:rsid w:val="006513DE"/>
    <w:rsid w:val="0065140A"/>
    <w:rsid w:val="00654333"/>
    <w:rsid w:val="00662979"/>
    <w:rsid w:val="006879CC"/>
    <w:rsid w:val="00697A51"/>
    <w:rsid w:val="006A088E"/>
    <w:rsid w:val="006A1F77"/>
    <w:rsid w:val="006E1E1C"/>
    <w:rsid w:val="006F20EE"/>
    <w:rsid w:val="00717501"/>
    <w:rsid w:val="00722C7B"/>
    <w:rsid w:val="00724590"/>
    <w:rsid w:val="00724D7E"/>
    <w:rsid w:val="007266F3"/>
    <w:rsid w:val="00743412"/>
    <w:rsid w:val="00743FCE"/>
    <w:rsid w:val="00780AC6"/>
    <w:rsid w:val="007840F8"/>
    <w:rsid w:val="007B5903"/>
    <w:rsid w:val="007C3857"/>
    <w:rsid w:val="007D69A8"/>
    <w:rsid w:val="007E271F"/>
    <w:rsid w:val="007F43FC"/>
    <w:rsid w:val="007F6B95"/>
    <w:rsid w:val="007F7138"/>
    <w:rsid w:val="0080098D"/>
    <w:rsid w:val="008048EC"/>
    <w:rsid w:val="00806A07"/>
    <w:rsid w:val="0081027B"/>
    <w:rsid w:val="0081057C"/>
    <w:rsid w:val="0082270D"/>
    <w:rsid w:val="008625DE"/>
    <w:rsid w:val="00873F34"/>
    <w:rsid w:val="00885763"/>
    <w:rsid w:val="008926CC"/>
    <w:rsid w:val="00897B63"/>
    <w:rsid w:val="008D4D06"/>
    <w:rsid w:val="008E1F9E"/>
    <w:rsid w:val="008E648F"/>
    <w:rsid w:val="0090317E"/>
    <w:rsid w:val="00912277"/>
    <w:rsid w:val="00942F9E"/>
    <w:rsid w:val="0096544A"/>
    <w:rsid w:val="00966460"/>
    <w:rsid w:val="0097125D"/>
    <w:rsid w:val="00975A16"/>
    <w:rsid w:val="0098722E"/>
    <w:rsid w:val="009A41C6"/>
    <w:rsid w:val="009A478A"/>
    <w:rsid w:val="009B4D1F"/>
    <w:rsid w:val="009C2D5F"/>
    <w:rsid w:val="009C4A13"/>
    <w:rsid w:val="009D35D4"/>
    <w:rsid w:val="009E79BA"/>
    <w:rsid w:val="009F192E"/>
    <w:rsid w:val="00A02878"/>
    <w:rsid w:val="00A1783B"/>
    <w:rsid w:val="00A32A71"/>
    <w:rsid w:val="00A42D01"/>
    <w:rsid w:val="00A63E40"/>
    <w:rsid w:val="00A712F0"/>
    <w:rsid w:val="00A83A60"/>
    <w:rsid w:val="00A93A42"/>
    <w:rsid w:val="00A94E98"/>
    <w:rsid w:val="00AA4A5F"/>
    <w:rsid w:val="00AA73EE"/>
    <w:rsid w:val="00AB522D"/>
    <w:rsid w:val="00B00C64"/>
    <w:rsid w:val="00B01D4A"/>
    <w:rsid w:val="00B114EF"/>
    <w:rsid w:val="00B1187A"/>
    <w:rsid w:val="00B15CFE"/>
    <w:rsid w:val="00B226CC"/>
    <w:rsid w:val="00B3173E"/>
    <w:rsid w:val="00B42344"/>
    <w:rsid w:val="00B57433"/>
    <w:rsid w:val="00B66192"/>
    <w:rsid w:val="00B71BDD"/>
    <w:rsid w:val="00B7248A"/>
    <w:rsid w:val="00B7774A"/>
    <w:rsid w:val="00B93FE9"/>
    <w:rsid w:val="00BB2847"/>
    <w:rsid w:val="00BD035B"/>
    <w:rsid w:val="00BD3FD0"/>
    <w:rsid w:val="00BF78CE"/>
    <w:rsid w:val="00C42BE2"/>
    <w:rsid w:val="00C468E0"/>
    <w:rsid w:val="00C5749F"/>
    <w:rsid w:val="00C83777"/>
    <w:rsid w:val="00C908A7"/>
    <w:rsid w:val="00CA2EA4"/>
    <w:rsid w:val="00CA6ED3"/>
    <w:rsid w:val="00CA756A"/>
    <w:rsid w:val="00CB1B9D"/>
    <w:rsid w:val="00CC3339"/>
    <w:rsid w:val="00CD1B61"/>
    <w:rsid w:val="00CF2A5F"/>
    <w:rsid w:val="00CF3251"/>
    <w:rsid w:val="00CF6BDF"/>
    <w:rsid w:val="00D03969"/>
    <w:rsid w:val="00D14367"/>
    <w:rsid w:val="00D15BDB"/>
    <w:rsid w:val="00D23B08"/>
    <w:rsid w:val="00D258F4"/>
    <w:rsid w:val="00D40548"/>
    <w:rsid w:val="00D44D3B"/>
    <w:rsid w:val="00D44E3B"/>
    <w:rsid w:val="00D47CD6"/>
    <w:rsid w:val="00D55CEE"/>
    <w:rsid w:val="00D76149"/>
    <w:rsid w:val="00D80E17"/>
    <w:rsid w:val="00D851BC"/>
    <w:rsid w:val="00D92CBB"/>
    <w:rsid w:val="00DA153F"/>
    <w:rsid w:val="00DB0300"/>
    <w:rsid w:val="00DB655B"/>
    <w:rsid w:val="00DC26F2"/>
    <w:rsid w:val="00DC3D04"/>
    <w:rsid w:val="00DC71AD"/>
    <w:rsid w:val="00DD2BF4"/>
    <w:rsid w:val="00DD6895"/>
    <w:rsid w:val="00E05455"/>
    <w:rsid w:val="00E06CD3"/>
    <w:rsid w:val="00E375CA"/>
    <w:rsid w:val="00E450D9"/>
    <w:rsid w:val="00E455F7"/>
    <w:rsid w:val="00E80828"/>
    <w:rsid w:val="00E819FE"/>
    <w:rsid w:val="00E85A25"/>
    <w:rsid w:val="00E94F14"/>
    <w:rsid w:val="00EC68AF"/>
    <w:rsid w:val="00EF0327"/>
    <w:rsid w:val="00EF4F88"/>
    <w:rsid w:val="00F06F6A"/>
    <w:rsid w:val="00F21627"/>
    <w:rsid w:val="00F31A5A"/>
    <w:rsid w:val="00F42652"/>
    <w:rsid w:val="00F428EE"/>
    <w:rsid w:val="00F73E1A"/>
    <w:rsid w:val="00F848BB"/>
    <w:rsid w:val="00F85B7F"/>
    <w:rsid w:val="00F867B1"/>
    <w:rsid w:val="00F94B2C"/>
    <w:rsid w:val="00FA6278"/>
    <w:rsid w:val="00FB5936"/>
    <w:rsid w:val="00FC3EC1"/>
    <w:rsid w:val="00FC54E1"/>
    <w:rsid w:val="00FD39E6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uiPriority w:val="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qFormat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4">
    <w:name w:val="Базовый"/>
    <w:rsid w:val="00267535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1FA49BD6-57DB-4923-A860-90CBEE91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Гаврилова Ирина Геннадьевна</cp:lastModifiedBy>
  <cp:revision>2</cp:revision>
  <cp:lastPrinted>2018-09-10T05:56:00Z</cp:lastPrinted>
  <dcterms:created xsi:type="dcterms:W3CDTF">2022-11-02T09:59:00Z</dcterms:created>
  <dcterms:modified xsi:type="dcterms:W3CDTF">2022-11-02T09:59:00Z</dcterms:modified>
</cp:coreProperties>
</file>