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47" w:rsidRPr="0089478C" w:rsidRDefault="00FF7B47" w:rsidP="00FF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B47" w:rsidRPr="002E093B" w:rsidRDefault="00FF7B47" w:rsidP="00FF7B4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9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объекта закупки: </w:t>
      </w:r>
      <w:r w:rsidRPr="002E093B">
        <w:rPr>
          <w:rFonts w:ascii="Times New Roman" w:eastAsia="Times New Roman" w:hAnsi="Times New Roman" w:cs="Times New Roman"/>
          <w:bCs/>
          <w:color w:val="000000"/>
          <w:lang w:eastAsia="ru-RU"/>
        </w:rPr>
        <w:t>Выполнение работ по изготовлению и обеспечению инвалидов и отдельных категорий граждан из числа ветеранов техническими средствами реабилитации – аппаратами ортопедическими на нижние конечности</w:t>
      </w:r>
    </w:p>
    <w:p w:rsidR="00FF7B47" w:rsidRPr="002E093B" w:rsidRDefault="002E093B" w:rsidP="00FF7B4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9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FF7B47" w:rsidRPr="002E09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Описание объекта закупки: </w:t>
      </w:r>
    </w:p>
    <w:p w:rsidR="00FF7B47" w:rsidRPr="00592400" w:rsidRDefault="00FF7B47" w:rsidP="00FF7B4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E093B">
        <w:rPr>
          <w:rFonts w:ascii="Times New Roman" w:hAnsi="Times New Roman"/>
          <w:bCs/>
          <w:iCs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№ 1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4537"/>
        <w:gridCol w:w="992"/>
        <w:gridCol w:w="992"/>
      </w:tblGrid>
      <w:tr w:rsidR="00FF7B47" w:rsidRPr="002E093B" w:rsidTr="00EB3B6D"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№ </w:t>
            </w:r>
            <w:proofErr w:type="gramStart"/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п</w:t>
            </w:r>
            <w:proofErr w:type="gramEnd"/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/п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Наименование Изделия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Позиция по КТРУ,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Код по ОКПД</w:t>
            </w:r>
            <w:proofErr w:type="gramStart"/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  <w:proofErr w:type="gramEnd"/>
          </w:p>
        </w:tc>
        <w:tc>
          <w:tcPr>
            <w:tcW w:w="4537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Характеристики изд</w:t>
            </w:r>
            <w:bookmarkStart w:id="0" w:name="_GoBack"/>
            <w:bookmarkEnd w:id="0"/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елия (неизменяемые)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Кол-во  товар</w:t>
            </w:r>
            <w:proofErr w:type="gramStart"/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а(</w:t>
            </w:r>
            <w:proofErr w:type="gramEnd"/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объем работы, услуги)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/шт.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Гарантийный срок, мес.</w:t>
            </w:r>
          </w:p>
        </w:tc>
      </w:tr>
      <w:tr w:rsidR="00FF7B47" w:rsidRPr="002E093B" w:rsidTr="00EB3B6D">
        <w:trPr>
          <w:trHeight w:hRule="exact" w:val="261"/>
        </w:trPr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3</w:t>
            </w:r>
          </w:p>
        </w:tc>
        <w:tc>
          <w:tcPr>
            <w:tcW w:w="4537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4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6</w:t>
            </w:r>
          </w:p>
        </w:tc>
      </w:tr>
      <w:tr w:rsidR="00FF7B47" w:rsidRPr="002E093B" w:rsidTr="00EB3B6D">
        <w:trPr>
          <w:trHeight w:val="1366"/>
        </w:trPr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33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Аппарат на голеностопный сустав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2E093B">
              <w:rPr>
                <w:rFonts w:ascii="Times New Roman" w:eastAsia="Calibri" w:hAnsi="Times New Roman" w:cs="Times New Roman"/>
                <w:lang w:eastAsia="hi-IN" w:bidi="hi-IN"/>
              </w:rPr>
              <w:t xml:space="preserve">КТРУ: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2E093B">
              <w:rPr>
                <w:rFonts w:ascii="Times New Roman" w:eastAsia="Calibri" w:hAnsi="Times New Roman" w:cs="Times New Roman"/>
                <w:lang w:eastAsia="hi-IN" w:bidi="hi-IN"/>
              </w:rPr>
              <w:t>не применяется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hi-IN" w:bidi="hi-IN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lang w:eastAsia="hi-IN" w:bidi="hi-IN"/>
              </w:rPr>
            </w:pPr>
            <w:r w:rsidRPr="002E093B">
              <w:rPr>
                <w:rFonts w:ascii="Times New Roman" w:eastAsia="Calibri" w:hAnsi="Times New Roman" w:cs="Times New Roman"/>
                <w:lang w:eastAsia="hi-IN" w:bidi="hi-IN"/>
              </w:rPr>
              <w:t>ОКПД</w:t>
            </w:r>
            <w:proofErr w:type="gramStart"/>
            <w:r w:rsidRPr="002E093B">
              <w:rPr>
                <w:rFonts w:ascii="Times New Roman" w:eastAsia="Calibri" w:hAnsi="Times New Roman" w:cs="Times New Roman"/>
                <w:lang w:eastAsia="hi-IN" w:bidi="hi-IN"/>
              </w:rPr>
              <w:t>2</w:t>
            </w:r>
            <w:proofErr w:type="gramEnd"/>
            <w:r w:rsidRPr="002E093B">
              <w:rPr>
                <w:rFonts w:ascii="Times New Roman" w:eastAsia="Calibri" w:hAnsi="Times New Roman" w:cs="Times New Roman"/>
                <w:lang w:eastAsia="hi-IN" w:bidi="hi-IN"/>
              </w:rPr>
              <w:t xml:space="preserve">: </w:t>
            </w:r>
            <w:r w:rsidRPr="002E093B">
              <w:rPr>
                <w:rFonts w:ascii="Times New Roman" w:eastAsia="Calibri" w:hAnsi="Times New Roman" w:cs="Times New Roman"/>
                <w:bCs/>
                <w:lang w:eastAsia="hi-IN" w:bidi="hi-IN"/>
              </w:rPr>
              <w:t>32.50.22.129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lang w:eastAsia="hi-IN" w:bidi="hi-IN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537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93B">
              <w:rPr>
                <w:rFonts w:ascii="Times New Roman" w:eastAsia="Calibri" w:hAnsi="Times New Roman" w:cs="Times New Roman"/>
              </w:rPr>
              <w:t xml:space="preserve">Комплектующие: гильза голени, башмачок, внутренняя полость гильзы выклеена подкладкой, шины с голеностопными шарнирами, с возможностью ограничения движения, полукольца.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93B">
              <w:rPr>
                <w:rFonts w:ascii="Times New Roman" w:eastAsia="Calibri" w:hAnsi="Times New Roman" w:cs="Times New Roman"/>
              </w:rPr>
              <w:t xml:space="preserve">Изготовление по слепку и по индивидуальным обмерам.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93B">
              <w:rPr>
                <w:rFonts w:ascii="Times New Roman" w:eastAsia="Calibri" w:hAnsi="Times New Roman" w:cs="Times New Roman"/>
              </w:rPr>
              <w:t>Тип изделия: постоянный.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93B">
              <w:rPr>
                <w:rFonts w:ascii="Times New Roman" w:eastAsia="Calibri" w:hAnsi="Times New Roman" w:cs="Times New Roman"/>
              </w:rPr>
              <w:t>материал гильзы голени -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93B">
              <w:rPr>
                <w:rFonts w:ascii="Times New Roman" w:eastAsia="Calibri" w:hAnsi="Times New Roman" w:cs="Times New Roman"/>
              </w:rPr>
              <w:t>материал башмачка - 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093B">
              <w:rPr>
                <w:rFonts w:ascii="Times New Roman" w:eastAsia="Calibri" w:hAnsi="Times New Roman" w:cs="Times New Roman"/>
              </w:rPr>
              <w:t xml:space="preserve">материал внутренней вклейки - кожа или вспененный </w:t>
            </w:r>
            <w:proofErr w:type="spellStart"/>
            <w:r w:rsidRPr="002E093B">
              <w:rPr>
                <w:rFonts w:ascii="Times New Roman" w:eastAsia="Calibri" w:hAnsi="Times New Roman" w:cs="Times New Roman"/>
              </w:rPr>
              <w:t>пенополиэтилен</w:t>
            </w:r>
            <w:proofErr w:type="spellEnd"/>
            <w:r w:rsidRPr="002E093B">
              <w:rPr>
                <w:rFonts w:ascii="Times New Roman" w:eastAsia="Calibri" w:hAnsi="Times New Roman" w:cs="Times New Roman"/>
              </w:rPr>
              <w:t xml:space="preserve"> (по медицинским показаниям)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</w:rPr>
              <w:t>материал шин и полуколец - нержавеющая сталь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6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7</w:t>
            </w:r>
          </w:p>
        </w:tc>
      </w:tr>
      <w:tr w:rsidR="00FF7B47" w:rsidRPr="002E093B" w:rsidTr="00EB3B6D">
        <w:trPr>
          <w:trHeight w:val="1366"/>
        </w:trPr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2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lang w:eastAsia="ar-SA"/>
              </w:rPr>
              <w:t>Аппарат на коленный сустав</w:t>
            </w: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КТРУ: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не применяется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</w:t>
            </w:r>
            <w:r w:rsidRPr="002E093B">
              <w:rPr>
                <w:rFonts w:ascii="Times New Roman" w:eastAsia="Calibri" w:hAnsi="Times New Roman" w:cs="Times New Roman"/>
                <w:bCs/>
                <w:lang w:eastAsia="hi-IN" w:bidi="hi-IN"/>
              </w:rPr>
              <w:t>32.50.22.129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537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Комплектующие гильзы  бедра и голени,  внутренняя полость гильз выклеена подкладкой, шины с коленными шарнирами, с замком или без замка (по медицинским показаниям); полукольца.  Изготовление по слепку и по индивидуальным обмерам. Тип изделия: постоянный.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м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атериал гильз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внутренней вклейки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кожа или 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вспененный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proofErr w:type="spell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пенополиэтилен</w:t>
            </w:r>
            <w:proofErr w:type="spell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(по медицинским показаниям)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шин и полуколец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нержавеющая сталь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7</w:t>
            </w:r>
          </w:p>
        </w:tc>
      </w:tr>
      <w:tr w:rsidR="00FF7B47" w:rsidRPr="002E093B" w:rsidTr="00EB3B6D">
        <w:trPr>
          <w:trHeight w:val="1366"/>
        </w:trPr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lastRenderedPageBreak/>
              <w:t>3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lang w:eastAsia="ar-SA"/>
              </w:rPr>
              <w:t>Аппарат на всю ногу</w:t>
            </w: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КТРУ: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не применяется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</w:t>
            </w:r>
            <w:r w:rsidRPr="002E093B">
              <w:rPr>
                <w:rFonts w:ascii="Times New Roman" w:eastAsia="Calibri" w:hAnsi="Times New Roman" w:cs="Times New Roman"/>
                <w:bCs/>
                <w:lang w:eastAsia="hi-IN" w:bidi="hi-IN"/>
              </w:rPr>
              <w:t>32.50.22.129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537" w:type="dxa"/>
          </w:tcPr>
          <w:p w:rsidR="00FF7B47" w:rsidRPr="002E093B" w:rsidRDefault="00FF7B47" w:rsidP="00EB3B6D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Комплектующие: башмачок, гильзы бедра и голени, внутренняя полость гильз выклеена подкладкой, стелька, шины, полукольца, голеностопные и коленные шарниры, с замком или без замка </w:t>
            </w: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(по медицинским показаниям)</w:t>
            </w:r>
            <w:r w:rsidRPr="002E093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, по медицинским показаниям допускается использование металлического </w:t>
            </w:r>
            <w:proofErr w:type="spellStart"/>
            <w:r w:rsidRPr="002E093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вертлуга</w:t>
            </w:r>
            <w:proofErr w:type="spellEnd"/>
            <w:r w:rsidRPr="002E093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. Изготовление по слепку и по индивидуальным обмерам. Тип изделия: постоянный.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gramStart"/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</w:t>
            </w:r>
            <w:proofErr w:type="gramEnd"/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атериал гильз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Кожа или литьевой слоистый пластик на основе акриловых смол или листовой термопластичный пластик (по медицинским показаниям)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материал внутренней вклейки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кожа или </w:t>
            </w:r>
            <w:proofErr w:type="gramStart"/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вспененный</w:t>
            </w:r>
            <w:proofErr w:type="gramEnd"/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пенополиэтилен</w:t>
            </w:r>
            <w:proofErr w:type="spellEnd"/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(по медицинским показаниям)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материал шин</w:t>
            </w:r>
            <w:r w:rsidRPr="002E093B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 xml:space="preserve">, полуколец, голеностопных и коленных шарниров, </w:t>
            </w: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полуколец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нержавеющая сталь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E093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материал стельки - металл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14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7</w:t>
            </w:r>
          </w:p>
        </w:tc>
      </w:tr>
      <w:tr w:rsidR="00FF7B47" w:rsidRPr="002E093B" w:rsidTr="00EB3B6D">
        <w:trPr>
          <w:trHeight w:val="415"/>
        </w:trPr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4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lang w:eastAsia="ar-SA"/>
              </w:rPr>
              <w:t>Аппарат на нижние конечности и туловище (</w:t>
            </w:r>
            <w:proofErr w:type="spellStart"/>
            <w:r w:rsidRPr="002E093B">
              <w:rPr>
                <w:rFonts w:ascii="Times New Roman" w:eastAsia="Calibri" w:hAnsi="Times New Roman" w:cs="Times New Roman"/>
                <w:lang w:eastAsia="ar-SA"/>
              </w:rPr>
              <w:t>ортез</w:t>
            </w:r>
            <w:proofErr w:type="spellEnd"/>
            <w:r w:rsidRPr="002E093B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КТРУ: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не применяется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</w:t>
            </w:r>
            <w:r w:rsidRPr="002E093B">
              <w:rPr>
                <w:rFonts w:ascii="Times New Roman" w:eastAsia="Calibri" w:hAnsi="Times New Roman" w:cs="Times New Roman"/>
                <w:bCs/>
                <w:lang w:eastAsia="hi-IN" w:bidi="hi-IN"/>
              </w:rPr>
              <w:t>32.50.22.129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537" w:type="dxa"/>
          </w:tcPr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 w:bidi="ru-RU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Аппарат на нижние конечности и туловище предназначен для </w:t>
            </w:r>
            <w:proofErr w:type="spell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ортезирования</w:t>
            </w:r>
            <w:proofErr w:type="spell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инвалидов с нарушением функций опорно</w:t>
            </w:r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softHyphen/>
              <w:t>-двигательного аппарата различной тяжести.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 w:bidi="ru-RU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Аппарат на нижние конечности и туловище должен состоять из двух аппаратов (правый и левый) на всю нижнюю конечность, изготовленные по индивидуальным слепкам, которые соединяются с </w:t>
            </w:r>
            <w:proofErr w:type="spell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полукорсетом</w:t>
            </w:r>
            <w:proofErr w:type="spell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с помощью тазобедренных шарниров. Крепление аппаратов и </w:t>
            </w:r>
            <w:proofErr w:type="spell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полукорсета</w:t>
            </w:r>
            <w:proofErr w:type="spell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должно осуществляться при помощи контактных застёжек по типу «контакт».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Изготовление по слепку и по индивидуальным обмерам. Тип изделия: постоянный.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гильз -  листовой термопластичный пластик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материал внутренней вклейки вспененный </w:t>
            </w:r>
            <w:proofErr w:type="spell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пенополиэтилен</w:t>
            </w:r>
            <w:proofErr w:type="spellEnd"/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шин, тазобедренных, голеностопных и коленных шарниров - нержавеющая сталь</w:t>
            </w:r>
          </w:p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материал стельки - металл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3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7</w:t>
            </w:r>
          </w:p>
        </w:tc>
      </w:tr>
      <w:tr w:rsidR="00FF7B47" w:rsidRPr="002E093B" w:rsidTr="00EB3B6D">
        <w:trPr>
          <w:trHeight w:val="1366"/>
        </w:trPr>
        <w:tc>
          <w:tcPr>
            <w:tcW w:w="426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5</w:t>
            </w:r>
          </w:p>
        </w:tc>
        <w:tc>
          <w:tcPr>
            <w:tcW w:w="1418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lang w:eastAsia="ar-SA"/>
              </w:rPr>
              <w:tab/>
              <w:t>Аппарат на тазобедренный сустав</w:t>
            </w:r>
          </w:p>
        </w:tc>
        <w:tc>
          <w:tcPr>
            <w:tcW w:w="1701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КТРУ: 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не применяется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ОКПД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: </w:t>
            </w:r>
            <w:r w:rsidRPr="002E093B">
              <w:rPr>
                <w:rFonts w:ascii="Times New Roman" w:eastAsia="Calibri" w:hAnsi="Times New Roman" w:cs="Times New Roman"/>
                <w:bCs/>
                <w:lang w:eastAsia="hi-IN" w:bidi="hi-IN"/>
              </w:rPr>
              <w:t>32.50.22.129</w:t>
            </w: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FF7B47" w:rsidRPr="002E093B" w:rsidRDefault="00FF7B47" w:rsidP="00EB3B6D">
            <w:pPr>
              <w:widowControl w:val="0"/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</w:tc>
        <w:tc>
          <w:tcPr>
            <w:tcW w:w="4537" w:type="dxa"/>
          </w:tcPr>
          <w:p w:rsidR="00FF7B47" w:rsidRPr="002E093B" w:rsidRDefault="00FF7B47" w:rsidP="00EB3B6D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lang w:eastAsia="ar-SA" w:bidi="ru-RU"/>
              </w:rPr>
            </w:pPr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Аппарат изготавливается методом вакуумной формовки по индивидуальному гипсовому слепку из термопластичных материалов и представлять собой 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конструкцию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состоящую из двух гильз. Гильзы бедра и тазобедренного сустава  соединяются  между собой посредством  шин с  одноосевыми или полицентрическими шарнирами с  замком или 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без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. Для более прочной фиксации конечности </w:t>
            </w:r>
            <w:proofErr w:type="spell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ортез</w:t>
            </w:r>
            <w:proofErr w:type="spell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может быть 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снабжен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крышками, расположенными по передней поверхности бедра, внутренняя поверхность гильз может быть отделана мягкими вставками (в </w:t>
            </w:r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lastRenderedPageBreak/>
              <w:t xml:space="preserve">зависимости от индивидуальных особенностей пациента). Крепление аппарата должно осуществляться с помощью застежек из контактной ленты. </w:t>
            </w:r>
            <w:proofErr w:type="gramStart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>Показан</w:t>
            </w:r>
            <w:proofErr w:type="gramEnd"/>
            <w:r w:rsidRPr="002E093B">
              <w:rPr>
                <w:rFonts w:ascii="Times New Roman" w:eastAsia="Calibri" w:hAnsi="Times New Roman" w:cs="Times New Roman"/>
                <w:kern w:val="1"/>
                <w:lang w:eastAsia="ar-SA" w:bidi="ru-RU"/>
              </w:rPr>
              <w:t xml:space="preserve"> после переломов и операций в области костей таза и тазобедренного сустава, при асептическом некрозе головки бедренной кости, артрозе тазобедренного сустава. Аппарат обеспечивает наружную фиксацию костей таза и  тазобедренного сустава с дозированной амплитудой движений в сагиттальной плоскости, при необходимости – для этапной разработки контрактур тазобедренного сустава.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lastRenderedPageBreak/>
              <w:t>5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7</w:t>
            </w:r>
          </w:p>
        </w:tc>
      </w:tr>
      <w:tr w:rsidR="00FF7B47" w:rsidRPr="002E093B" w:rsidTr="00EB3B6D">
        <w:trPr>
          <w:trHeight w:val="155"/>
        </w:trPr>
        <w:tc>
          <w:tcPr>
            <w:tcW w:w="8082" w:type="dxa"/>
            <w:gridSpan w:val="4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  <w:r w:rsidRPr="002E093B"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  <w:t>33</w:t>
            </w:r>
          </w:p>
        </w:tc>
        <w:tc>
          <w:tcPr>
            <w:tcW w:w="992" w:type="dxa"/>
          </w:tcPr>
          <w:p w:rsidR="00FF7B47" w:rsidRPr="002E093B" w:rsidRDefault="00FF7B47" w:rsidP="00EB3B6D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lang w:eastAsia="ar-SA"/>
              </w:rPr>
            </w:pPr>
          </w:p>
        </w:tc>
      </w:tr>
    </w:tbl>
    <w:p w:rsidR="00FF7B47" w:rsidRDefault="00FF7B47" w:rsidP="00FF7B4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iCs/>
        </w:rPr>
      </w:pP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Аппараты ортопедические должны соответствовать требованиям ГОСТ </w:t>
      </w:r>
      <w:proofErr w:type="gram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Р</w:t>
      </w:r>
      <w:proofErr w:type="gram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Р</w:t>
      </w:r>
      <w:proofErr w:type="gram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Р</w:t>
      </w:r>
      <w:proofErr w:type="gram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ИСО 22523-2007 «Протезы конечностей и </w:t>
      </w:r>
      <w:proofErr w:type="spell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ортезы</w:t>
      </w:r>
      <w:proofErr w:type="spell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наружные. Требования и методы испытаний».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В состав работ по изготовлению и обеспечению инвалидов и отдельных категорий граждан из числа ветеранов (далее - Получатель) Брянской области техническими средствами реабилитации – аппаратами ортопедическими (далее – ТСР) должны входить: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- изготовление ТСР по индивидуальным обмерам;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- примерка и подгонка ТСР (при необходимости);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- обучение Получателей пользованию ТСР, уходу за ним и его хранения;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- выдача ТСР Получателям;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-обеспечение Получателей гарантийным талоном на выданное ТСР и </w:t>
      </w:r>
      <w:proofErr w:type="gram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информировании</w:t>
      </w:r>
      <w:proofErr w:type="gram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об условиях проведения гарантийного обслуживания;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Выполнение работ по </w:t>
      </w:r>
      <w:proofErr w:type="spell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ортезированию</w:t>
      </w:r>
      <w:proofErr w:type="spell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должно соответствовать назначениям </w:t>
      </w:r>
      <w:proofErr w:type="gram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медико-социальной</w:t>
      </w:r>
      <w:proofErr w:type="gram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экспертизы. При носке технического средства реабилитации Получатели не должны испытывать болей, избыточного давления, обуславливающих нарушения кровообращения.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Выполнение работ по </w:t>
      </w:r>
      <w:proofErr w:type="spell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ортезированию</w:t>
      </w:r>
      <w:proofErr w:type="spell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 должно быть направлено на изготовление технических устройств, к которым относятся аппараты ортопедические,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сумочно</w:t>
      </w:r>
      <w:proofErr w:type="spellEnd"/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-связочного или мышечно-связочного аппарата и других функций организма. Выполняемые работы должны включать комплекс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восстановление, и компенсацию утраченных функций организма.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Проведение работ по обеспечению инвалидов аппаратами ортопедическими должно осуществляться при наличии действующих деклараций или сертификатов о соответствии на техническое средство реабилитации.</w:t>
      </w:r>
    </w:p>
    <w:p w:rsidR="00FF7B47" w:rsidRPr="002E093B" w:rsidRDefault="00FF7B47" w:rsidP="002E093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Работы по обеспечению инвалидов аппаратами ортопедическими следует считать эффективно исполненными, если у инвалида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инвалидов аппаратами ортопедическими должны быть выполнены с надлежащим качеством и в установленные сроки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E093B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2E093B">
        <w:rPr>
          <w:rFonts w:ascii="Times New Roman" w:hAnsi="Times New Roman" w:cs="Times New Roman"/>
        </w:rPr>
        <w:t xml:space="preserve">- к гарантии качества товара, работы, услуги: </w:t>
      </w:r>
      <w:r w:rsidRPr="002E093B">
        <w:rPr>
          <w:rFonts w:ascii="Times New Roman" w:hAnsi="Times New Roman" w:cs="Times New Roman"/>
          <w:bCs/>
          <w:iCs/>
        </w:rPr>
        <w:t>Аппараты ортопедические должны быть новыми (не бывшими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свойства).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iCs/>
        </w:rPr>
      </w:pPr>
      <w:r w:rsidRPr="002E093B">
        <w:rPr>
          <w:rFonts w:ascii="Times New Roman" w:hAnsi="Times New Roman" w:cs="Times New Roman"/>
          <w:bCs/>
          <w:iCs/>
        </w:rPr>
        <w:t xml:space="preserve">Аппараты ортопедические должны соответствовать требованиям санитарно-эпидемиологической безопасности. Материалы, применяемые для изготовления аппаратов не должны содержать </w:t>
      </w:r>
      <w:r w:rsidRPr="002E093B">
        <w:rPr>
          <w:rFonts w:ascii="Times New Roman" w:hAnsi="Times New Roman" w:cs="Times New Roman"/>
          <w:bCs/>
          <w:iCs/>
        </w:rPr>
        <w:lastRenderedPageBreak/>
        <w:t>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2E093B">
        <w:rPr>
          <w:rFonts w:ascii="Times New Roman" w:hAnsi="Times New Roman" w:cs="Times New Roman"/>
          <w:bCs/>
          <w:iCs/>
        </w:rPr>
        <w:t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</w:t>
      </w:r>
      <w:r w:rsidRPr="002E093B">
        <w:rPr>
          <w:rFonts w:ascii="Times New Roman" w:hAnsi="Times New Roman" w:cs="Times New Roman"/>
          <w:bCs/>
        </w:rPr>
        <w:t>.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E093B">
        <w:rPr>
          <w:rFonts w:ascii="Times New Roman" w:hAnsi="Times New Roman" w:cs="Times New Roman"/>
        </w:rPr>
        <w:t xml:space="preserve">- к гарантийному сроку и (или) объему предоставления гарантий их качества: </w:t>
      </w:r>
      <w:r w:rsidRPr="002E093B">
        <w:rPr>
          <w:rFonts w:ascii="Times New Roman" w:eastAsia="Lucida Sans Unicode" w:hAnsi="Times New Roman" w:cs="Times New Roman"/>
          <w:bCs/>
          <w:iCs/>
          <w:lang w:eastAsia="ar-SA"/>
        </w:rPr>
        <w:t>Аппараты ортопедические должны иметь гарантийный срок равный указанному в таблице №1 с момента передачи его Получателю. Обязательно наличие гарантийного талона, дающего право на бесплатный ремонт во время гарантийного срока.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E093B">
        <w:rPr>
          <w:rFonts w:ascii="Times New Roman" w:eastAsia="Lucida Sans Unicode" w:hAnsi="Times New Roman" w:cs="Times New Roman"/>
          <w:bCs/>
          <w:iCs/>
          <w:lang w:eastAsia="ar-SA"/>
        </w:rPr>
        <w:t>Гарантийный срок не распространяется на случаи нарушения Получателем условий и требований к эксплуатации Изделий.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Lucida Sans Unicode" w:hAnsi="Times New Roman" w:cs="Times New Roman"/>
          <w:bCs/>
          <w:iCs/>
          <w:lang w:eastAsia="ar-SA"/>
        </w:rPr>
      </w:pPr>
      <w:r w:rsidRPr="002E093B">
        <w:rPr>
          <w:rFonts w:ascii="Times New Roman" w:eastAsia="Lucida Sans Unicode" w:hAnsi="Times New Roman" w:cs="Times New Roman"/>
          <w:bCs/>
          <w:iCs/>
          <w:lang w:eastAsia="ar-SA"/>
        </w:rPr>
        <w:t>В течение гарантийного срока в случае обнаружения Получателем недостатка в аппаратах ортопедических Исполнителем должны быть обеспечены замена изделия на ту же модель либо безвозмездное устранение недостатков (гарантийный ремонт).</w:t>
      </w:r>
    </w:p>
    <w:p w:rsidR="00FF7B47" w:rsidRPr="002E093B" w:rsidRDefault="00FF7B47" w:rsidP="002E093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 w:rsidRPr="002E093B">
        <w:rPr>
          <w:rFonts w:ascii="Times New Roman" w:eastAsia="Lucida Sans Unicode" w:hAnsi="Times New Roman" w:cs="Times New Roman"/>
          <w:bCs/>
          <w:iCs/>
          <w:lang w:eastAsia="ar-SA"/>
        </w:rPr>
        <w:t>При этом срок безвозмездного устранения недостатков (гарантийного ремонта) или замена со дня обращения Получателя не должен превышать 15 рабочих дней со дня обращения Получателя.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/>
          <w:bCs/>
        </w:rPr>
      </w:pPr>
      <w:r w:rsidRPr="002E093B">
        <w:rPr>
          <w:rFonts w:ascii="Times New Roman" w:hAnsi="Times New Roman" w:cs="Times New Roman"/>
          <w:b/>
          <w:bCs/>
        </w:rPr>
        <w:t xml:space="preserve">Требования к маркировке, упаковке: </w:t>
      </w:r>
      <w:r w:rsidRPr="002E093B">
        <w:rPr>
          <w:rFonts w:ascii="Times New Roman" w:hAnsi="Times New Roman" w:cs="Times New Roman"/>
          <w:bCs/>
        </w:rPr>
        <w:t>Требования к маркировке не установлены</w:t>
      </w:r>
      <w:r w:rsidRPr="002E093B">
        <w:rPr>
          <w:rFonts w:ascii="Times New Roman" w:hAnsi="Times New Roman" w:cs="Times New Roman"/>
          <w:b/>
          <w:bCs/>
        </w:rPr>
        <w:t>.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rPr>
          <w:rFonts w:ascii="Times New Roman" w:hAnsi="Times New Roman" w:cs="Times New Roman"/>
          <w:b/>
          <w:bCs/>
        </w:rPr>
      </w:pPr>
      <w:r w:rsidRPr="002E093B">
        <w:rPr>
          <w:rFonts w:ascii="Times New Roman" w:eastAsia="Lucida Sans Unicode" w:hAnsi="Times New Roman" w:cs="Times New Roman"/>
          <w:bCs/>
          <w:iCs/>
          <w:lang w:eastAsia="ar-SA"/>
        </w:rPr>
        <w:t>Упаковка аппаратов ортопедических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</w:t>
      </w:r>
      <w:r w:rsidRPr="002E093B">
        <w:rPr>
          <w:rFonts w:ascii="Times New Roman" w:hAnsi="Times New Roman" w:cs="Times New Roman"/>
          <w:bCs/>
          <w:iCs/>
        </w:rPr>
        <w:t>.</w:t>
      </w:r>
    </w:p>
    <w:p w:rsidR="00FF7B47" w:rsidRPr="002E093B" w:rsidRDefault="002E093B" w:rsidP="002E093B">
      <w:pPr>
        <w:widowControl w:val="0"/>
        <w:suppressAutoHyphens/>
        <w:spacing w:after="0" w:line="240" w:lineRule="atLeast"/>
        <w:ind w:right="-1"/>
        <w:jc w:val="both"/>
        <w:rPr>
          <w:rFonts w:ascii="Times New Roman" w:hAnsi="Times New Roman" w:cs="Times New Roman"/>
          <w:b/>
          <w:bCs/>
        </w:rPr>
      </w:pPr>
      <w:r w:rsidRPr="002E093B">
        <w:rPr>
          <w:rFonts w:ascii="Times New Roman" w:hAnsi="Times New Roman" w:cs="Times New Roman"/>
          <w:b/>
          <w:bCs/>
        </w:rPr>
        <w:t>2</w:t>
      </w:r>
      <w:r w:rsidR="00FF7B47" w:rsidRPr="002E093B">
        <w:rPr>
          <w:rFonts w:ascii="Times New Roman" w:hAnsi="Times New Roman" w:cs="Times New Roman"/>
          <w:b/>
          <w:bCs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FF7B47" w:rsidRPr="002E093B">
        <w:rPr>
          <w:rFonts w:ascii="Times New Roman" w:hAnsi="Times New Roman" w:cs="Times New Roman"/>
          <w:b/>
          <w:bCs/>
        </w:rPr>
        <w:t>являющихся</w:t>
      </w:r>
      <w:proofErr w:type="gramEnd"/>
      <w:r w:rsidR="00FF7B47" w:rsidRPr="002E093B">
        <w:rPr>
          <w:rFonts w:ascii="Times New Roman" w:hAnsi="Times New Roman" w:cs="Times New Roman"/>
          <w:b/>
          <w:bCs/>
        </w:rPr>
        <w:t xml:space="preserve"> предметом контракта: </w:t>
      </w:r>
    </w:p>
    <w:p w:rsidR="00FF7B47" w:rsidRPr="002E093B" w:rsidRDefault="00FF7B47" w:rsidP="002E093B">
      <w:pPr>
        <w:widowControl w:val="0"/>
        <w:suppressAutoHyphens/>
        <w:spacing w:after="0" w:line="240" w:lineRule="atLeast"/>
        <w:ind w:right="-1" w:firstLine="709"/>
        <w:jc w:val="both"/>
        <w:rPr>
          <w:rFonts w:ascii="Times New Roman" w:hAnsi="Times New Roman" w:cs="Times New Roman"/>
          <w:b/>
          <w:bCs/>
        </w:rPr>
      </w:pPr>
      <w:r w:rsidRPr="002E093B">
        <w:rPr>
          <w:rFonts w:ascii="Times New Roman" w:hAnsi="Times New Roman" w:cs="Times New Roman"/>
          <w:bCs/>
        </w:rPr>
        <w:t>Количество –  33  шт.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bCs/>
          <w:iCs/>
        </w:rPr>
      </w:pPr>
      <w:r w:rsidRPr="002E093B">
        <w:rPr>
          <w:rFonts w:ascii="Times New Roman" w:eastAsia="Calibri" w:hAnsi="Times New Roman" w:cs="Times New Roman"/>
          <w:bCs/>
          <w:iCs/>
        </w:rPr>
        <w:t xml:space="preserve"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 в пределах г. Брянска и Брянской области. 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bCs/>
          <w:iCs/>
        </w:rPr>
      </w:pPr>
      <w:r w:rsidRPr="002E093B">
        <w:rPr>
          <w:rFonts w:ascii="Times New Roman" w:eastAsia="Calibri" w:hAnsi="Times New Roman" w:cs="Times New Roman"/>
          <w:bCs/>
          <w:iCs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jc w:val="both"/>
        <w:rPr>
          <w:rFonts w:ascii="Times New Roman" w:eastAsia="Calibri" w:hAnsi="Times New Roman" w:cs="Times New Roman"/>
          <w:bCs/>
          <w:iCs/>
        </w:rPr>
      </w:pPr>
      <w:r w:rsidRPr="002E093B">
        <w:rPr>
          <w:rFonts w:ascii="Times New Roman" w:eastAsia="Calibri" w:hAnsi="Times New Roman" w:cs="Times New Roman"/>
          <w:bCs/>
          <w:iCs/>
        </w:rPr>
        <w:t xml:space="preserve">Место выполнения работ: Российская Федерация. 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E093B">
        <w:rPr>
          <w:rFonts w:ascii="Times New Roman" w:eastAsia="Calibri" w:hAnsi="Times New Roman" w:cs="Times New Roman"/>
          <w:bCs/>
          <w:iCs/>
        </w:rPr>
        <w:t>Место выполнения работ по изготовлению Изделия определяется исполнителем самостоятельно</w:t>
      </w:r>
      <w:r w:rsidRPr="002E093B">
        <w:rPr>
          <w:rFonts w:ascii="Times New Roman" w:eastAsia="Arial Unicode MS" w:hAnsi="Times New Roman" w:cs="Times New Roman"/>
          <w:lang w:eastAsia="hi-IN" w:bidi="hi-IN"/>
        </w:rPr>
        <w:t>.</w:t>
      </w:r>
    </w:p>
    <w:p w:rsidR="00FF7B47" w:rsidRPr="002E093B" w:rsidRDefault="002E093B" w:rsidP="002E093B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E093B">
        <w:rPr>
          <w:rFonts w:ascii="Times New Roman" w:hAnsi="Times New Roman" w:cs="Times New Roman"/>
          <w:b/>
          <w:bCs/>
        </w:rPr>
        <w:t>3</w:t>
      </w:r>
      <w:r w:rsidR="00FF7B47" w:rsidRPr="002E093B">
        <w:rPr>
          <w:rFonts w:ascii="Times New Roman" w:hAnsi="Times New Roman" w:cs="Times New Roman"/>
          <w:b/>
          <w:bCs/>
        </w:rPr>
        <w:t xml:space="preserve">. Сроки поставки товара или завершения работы либо график оказания услуг: </w:t>
      </w:r>
      <w:r w:rsidR="00FF7B47" w:rsidRPr="002E093B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выполнения работ по Контракту, включая обеспечение Получателя Изделием: с даты получения от Заказчика данных о Получателях, которым Заказчиком выданы Направления на обеспечение Изделием, по 07.11.2023. </w:t>
      </w:r>
    </w:p>
    <w:p w:rsidR="00FF7B47" w:rsidRPr="002E093B" w:rsidRDefault="00FF7B47" w:rsidP="002E093B">
      <w:pPr>
        <w:widowControl w:val="0"/>
        <w:snapToGrid w:val="0"/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E093B">
        <w:rPr>
          <w:rFonts w:ascii="Times New Roman" w:eastAsia="Times New Roman" w:hAnsi="Times New Roman" w:cs="Times New Roman"/>
          <w:bCs/>
          <w:iCs/>
          <w:lang w:eastAsia="ru-RU"/>
        </w:rPr>
        <w:t>Срок обеспечения Получателя Изделием не позднее 30 (тридцати) календарных дней с момента получения направления Исполнителем от Получателя. Направления принимаются Исполнителем не позднее 06.10.2023. В случае приема Направлений после указанного срока, Исполнитель принимает на себя обязательства по обеспечению Получателя Изделием в срок не позднее 07.11.2023</w:t>
      </w:r>
      <w:r w:rsidRPr="002E093B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26C2B" w:rsidRDefault="00126C2B"/>
    <w:sectPr w:rsidR="00126C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85" w:rsidRDefault="00166E85">
      <w:pPr>
        <w:spacing w:after="0" w:line="240" w:lineRule="auto"/>
      </w:pPr>
      <w:r>
        <w:separator/>
      </w:r>
    </w:p>
  </w:endnote>
  <w:endnote w:type="continuationSeparator" w:id="0">
    <w:p w:rsidR="00166E85" w:rsidRDefault="0016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FF7B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93B">
          <w:rPr>
            <w:noProof/>
          </w:rPr>
          <w:t>4</w:t>
        </w:r>
        <w:r>
          <w:fldChar w:fldCharType="end"/>
        </w:r>
      </w:p>
    </w:sdtContent>
  </w:sdt>
  <w:p w:rsidR="001A27AB" w:rsidRDefault="00166E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85" w:rsidRDefault="00166E85">
      <w:pPr>
        <w:spacing w:after="0" w:line="240" w:lineRule="auto"/>
      </w:pPr>
      <w:r>
        <w:separator/>
      </w:r>
    </w:p>
  </w:footnote>
  <w:footnote w:type="continuationSeparator" w:id="0">
    <w:p w:rsidR="00166E85" w:rsidRDefault="0016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7"/>
    <w:rsid w:val="00126C2B"/>
    <w:rsid w:val="00166E85"/>
    <w:rsid w:val="002E093B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7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2023-08-04T10:05:00Z</dcterms:created>
  <dcterms:modified xsi:type="dcterms:W3CDTF">2023-08-04T10:08:00Z</dcterms:modified>
</cp:coreProperties>
</file>