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C" w:rsidRPr="00C77690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76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Приложение № 1 к извещению</w:t>
      </w:r>
    </w:p>
    <w:p w:rsidR="00FC7DCC" w:rsidRPr="00C77690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76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 осуществлении закупки</w:t>
      </w:r>
    </w:p>
    <w:p w:rsidR="00FF3E7A" w:rsidRPr="00CC24D8" w:rsidRDefault="00FF3E7A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</w:rPr>
      </w:pPr>
    </w:p>
    <w:p w:rsidR="00FC7DCC" w:rsidRPr="00C77690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769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Описание объекта закупки (Техническое задание)</w:t>
      </w:r>
    </w:p>
    <w:p w:rsidR="00C77690" w:rsidRPr="00C77690" w:rsidRDefault="009A2B92" w:rsidP="00C77690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О</w:t>
      </w: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казание услуг по санаторно-курортному лечению граждан-получателей набора социальных услуг с заболеваниями опорно-двигательного аппарата, системы кровообращения, нервной системы, эндокринной системы и сопровождающих их лиц</w:t>
      </w: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>Предмет и объём оказываемых услуг:</w:t>
      </w:r>
    </w:p>
    <w:p w:rsidR="00C77690" w:rsidRPr="00C77690" w:rsidRDefault="009A2B92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О</w:t>
      </w: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казание услуг по санаторно-курортному лечению граждан-получателей набора социальных услуг с заболеваниями опорно-двигательного аппарата, системы кровообращения, нервной системы, эндокринной системы и сопровождающих их лиц</w:t>
      </w:r>
      <w:r w:rsidR="00C77690" w:rsidRPr="00C7769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.</w:t>
      </w:r>
    </w:p>
    <w:p w:rsidR="00C77690" w:rsidRPr="00C77690" w:rsidRDefault="00665FE6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5"/>
          <w:szCs w:val="25"/>
          <w:lang w:eastAsia="ar-SA"/>
        </w:rPr>
        <w:t>ОКПД 2- 86.90.19.140</w:t>
      </w: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</w:pPr>
      <w:r w:rsidRPr="00C7769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Количество (объем оказываемых услуг) – Объем оказываемых услуг определить невозможно. Оказание услуг осуществляется в зависимости от потребности Заказчика в объеме услуг, не превышающем максимального значения цены государственного контракта.</w:t>
      </w: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>Место оказания услуг:</w:t>
      </w:r>
    </w:p>
    <w:p w:rsidR="00C77690" w:rsidRPr="00C77690" w:rsidRDefault="00C77690" w:rsidP="00C77690">
      <w:pPr>
        <w:widowControl w:val="0"/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C77690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С</w:t>
      </w:r>
      <w:r w:rsidRPr="00C7769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анаторно-курортные организации местного значения, </w:t>
      </w:r>
      <w:r w:rsidRPr="00C77690">
        <w:rPr>
          <w:rFonts w:ascii="Times New Roman" w:eastAsia="Times New Roman" w:hAnsi="Times New Roman" w:cs="Times New Roman"/>
          <w:color w:val="000000" w:themeColor="text1"/>
          <w:spacing w:val="-4"/>
          <w:sz w:val="25"/>
          <w:szCs w:val="25"/>
          <w:lang w:eastAsia="ru-RU"/>
        </w:rPr>
        <w:t>расположенные на территории Омской области.</w:t>
      </w: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 xml:space="preserve">Срок оказания услуг: </w:t>
      </w:r>
    </w:p>
    <w:p w:rsidR="00C77690" w:rsidRPr="00C77690" w:rsidRDefault="001D314A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1D31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>с января 2023 года по сентябрь 2023 года</w:t>
      </w:r>
      <w:r w:rsidR="00C77690"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>.</w:t>
      </w:r>
    </w:p>
    <w:p w:rsidR="009A2B92" w:rsidRPr="009A2B92" w:rsidRDefault="009A2B92" w:rsidP="009A2B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9A2B9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График заездов согласовывается Сторонами в течение 5 (пяти) рабочих дней после заключения контракта.</w:t>
      </w:r>
    </w:p>
    <w:p w:rsidR="00C77690" w:rsidRPr="00C77690" w:rsidRDefault="009A2B92" w:rsidP="009A2B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9A2B9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 учетом реальной потребности в санаторно-курортном лечении граждан-получателей государственной социальной помощи в виде набора социальных услуг Заказчик по согласованию с Исполнителем изменяет даты заездов в пределах общего количества предоставленных койко-дней</w:t>
      </w:r>
      <w:r w:rsidR="00C77690" w:rsidRPr="00C7769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</w:p>
    <w:p w:rsidR="00C77690" w:rsidRPr="00665FE6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>Условия оказания услуг:</w:t>
      </w:r>
    </w:p>
    <w:p w:rsidR="009A2B92" w:rsidRPr="009A2B92" w:rsidRDefault="009A2B92" w:rsidP="009A2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Услуги по санаторно-курортному лечению оказываются в соответствии с техническим заданием (приложением к контракту) в котором согласованы и определены срок действия и цена за койко-день, а также примерный перечень процедур, который окончательно определяется лечащим врачом в соответствии со Стандартом санаторно-курортной помощи и в зависимости от состояния здоровья гражданина.</w:t>
      </w:r>
    </w:p>
    <w:p w:rsidR="009A2B92" w:rsidRPr="009A2B92" w:rsidRDefault="009A2B92" w:rsidP="009A2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Продолжительность одного заезда (путёвке) составляет 18 (восемнадцать) дней.</w:t>
      </w:r>
    </w:p>
    <w:p w:rsidR="009A2B92" w:rsidRPr="009A2B92" w:rsidRDefault="009A2B92" w:rsidP="009A2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Стоимость одного койко-дня остаётся неизменной в течение всего срока действия контракта.</w:t>
      </w:r>
    </w:p>
    <w:p w:rsidR="009A2B92" w:rsidRPr="009A2B92" w:rsidRDefault="009A2B92" w:rsidP="009A2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Заезд (бланк путёвки) действителен только для указанного в ней лица. </w:t>
      </w:r>
    </w:p>
    <w:p w:rsidR="009A2B92" w:rsidRPr="009A2B92" w:rsidRDefault="009A2B92" w:rsidP="009A2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Деление заезда (путёвки) на два срока и/или перепродажа бланков путевок другим лицам запрещена. </w:t>
      </w:r>
    </w:p>
    <w:p w:rsidR="009A2B92" w:rsidRPr="009A2B92" w:rsidRDefault="009A2B92" w:rsidP="009A2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Прохождение санаторно-курортного лечения сопровождающего лица без гражданина льготной категории, которого он сопровождает, не допускается.</w:t>
      </w:r>
    </w:p>
    <w:p w:rsidR="00C77690" w:rsidRPr="00C77690" w:rsidRDefault="009A2B92" w:rsidP="009A2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Заказчиком оплачиваются предоставленные услуги по санаторно-курортному лечению на условиях заключенного контракта</w:t>
      </w:r>
      <w:r w:rsidR="00C77690" w:rsidRPr="00C7769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.</w:t>
      </w:r>
    </w:p>
    <w:p w:rsidR="00C77690" w:rsidRPr="00665FE6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>Требования к качеству и характеристикам предлагаемых услуг, к их безопасности:</w:t>
      </w: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u w:val="single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ar-SA"/>
        </w:rPr>
        <w:t>Наличие у санаторно-курортной организации действующей лицензии на осуществление медицинской деятельности п</w:t>
      </w:r>
      <w:bookmarkStart w:id="0" w:name="_GoBack"/>
      <w:bookmarkEnd w:id="0"/>
      <w:r w:rsidRPr="00C7769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ar-SA"/>
        </w:rPr>
        <w:t>о оказанию</w:t>
      </w:r>
      <w:r w:rsidRPr="00C77690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lang w:eastAsia="ar-SA"/>
        </w:rPr>
        <w:t xml:space="preserve"> </w:t>
      </w:r>
      <w:r w:rsidRPr="00C7769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ar-SA"/>
        </w:rPr>
        <w:t>медицинской помощи при</w:t>
      </w:r>
      <w:r w:rsidRPr="00C77690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lang w:eastAsia="ar-SA"/>
        </w:rPr>
        <w:t xml:space="preserve"> </w:t>
      </w:r>
      <w:r w:rsidRPr="00C7769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ar-SA"/>
        </w:rPr>
        <w:t>санаторно-курортном лечении</w:t>
      </w:r>
      <w:r w:rsidRPr="00C77690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lang w:eastAsia="ar-SA"/>
        </w:rPr>
        <w:t xml:space="preserve"> (в соответствии с классификатором работ (услуг), составляющих медицинскую деятельность, утвержденным приказом Министерства </w:t>
      </w:r>
      <w:r w:rsidRPr="00C77690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lang w:eastAsia="ar-SA"/>
        </w:rPr>
        <w:lastRenderedPageBreak/>
        <w:t xml:space="preserve">здравоохранения Российской Федерации от 19.08.2021 № 866н), предоставленной лицензирующим органом в соответствии с Федеральным законом от 04.05.2011 № 99-ФЗ «О лицензировании отдельных видов деятельности» и Положением о лицензировании медицинской деятельности, утвержденным постановлением Правительства Российской Федерации 01.06.2021 № 852, по следующим работам (услугам) </w:t>
      </w:r>
      <w:r w:rsidRPr="00C7769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u w:val="single"/>
          <w:lang w:eastAsia="ar-SA"/>
        </w:rPr>
        <w:t>по перечню</w:t>
      </w:r>
      <w:r w:rsidRPr="00C77690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lang w:eastAsia="ar-SA"/>
        </w:rPr>
        <w:t xml:space="preserve">: </w:t>
      </w:r>
      <w:r w:rsidR="009A2B92" w:rsidRPr="009A2B92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u w:val="single"/>
          <w:lang w:eastAsia="ar-SA"/>
        </w:rPr>
        <w:t>кардиология, неврология, травматология и ортопедия, терапия, эндокринология</w:t>
      </w:r>
      <w:r w:rsidRPr="00C7769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u w:val="single"/>
          <w:lang w:eastAsia="ar-SA"/>
        </w:rPr>
        <w:t>.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Санаторно-курортные услуги должны быть оказаны с надлежащим качеством и в объемах, определенных соответствующими Стандартами санаторно-курортной помощи, утвержденными приказами Министерства здравоохранения и социального развития Росси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йской Федерации: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222 "Об утверждении стандарта санаторно-курортной помощи больным с болезнями, характеризующимися повышенным кровяным давлением"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211 "Об утверждении стандарта санаторно-курортной помощи больным с болезнями вен"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227 "Об утверждении стандарта санаторно-курортной помощи больным с болезнями костно-мышечной системы и соединительной ткани (артропатии, инфекционные артропатии, воспалительные артропатии, артрозы, другие поражения суставов)"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208 "Об утверждении стандарта санаторно-курортной помощи больным с болезнями костно-мышечной системы и соединительной ткани (дорсопатии, спондилопатии, болезни мягких тканей, остеопатии и хондропатии)"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224 "Об утверждении стандарта санаторно-курортной помощи больным с болезнями щитовидной железы"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223 "Об утверждении стандарта санаторно-курортной помощи больным с ожирением и другими видами избыточности питания, нарушением обмена липопротеинов и другими липидемиями"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221 "Об утверждении стандарта санаторно-курортной помощи больным с ишемической болезнью сердца: стенокардией, хронической ИБС"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220 "Об утверждении стандарта санаторно-курортной помощи больным сахарным диабетом"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23.11.2004 № 276 "Об утверждении стандарта санаторно-курортной помощи больным с цереброваскулярными болезнями"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214 "Об утверждении стандарта санаторно-курортной помощи больным с поражением отдельных нервов, нервных корешков и сплетений, полиневропатиями и другими поражениями периферической нервной системы"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217 "Об утверждении стандарта санаторно-курортной помощи больным с воспалительными болезнями центральной нервной системы"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23.11.2004 №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соматоформными расстройствами".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Здания, техническое оборудование и оснащение, санитарные объекты общего пользования, помещения для предоставления дополнительных услуг и общественные помещения организации, оказывающей санаторно-курортные услуги, должны соответствовать общим требованиям. Кроме того жилой, лечебный, диагностический </w:t>
      </w: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 xml:space="preserve">корпуса и столовая должны располагаться в одном здании или в зданиях, </w:t>
      </w:r>
      <w:r w:rsidR="00FE2A4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соединенных теплыми переходами.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Размещение граждан в двухместных номерах (площадь одного койко/места не менее 6,0 кв.м)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 Техническое оснащение номеров, оснащение мебелью и инвентарем, а также предметами санитарно-гигиенического оснащения должны соответствовать общим требованиям.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Организация, оказывающая санаторно-курортные услуги, должна предоставлять гражданам дополнительные услуги, определенные общими требованиями.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Оснащение и оборудование лечебно-диагностических отделений и кабинетов организаций, оказывающих санаторно-курортные услуги гражданам - получателям набора социальных услуг, должно быть достаточным для проведения полного курса санаторно-курортного лечения.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Площади лечебно-диагностических кабинетов организаций, оказывающих санаторно-курортные услуги должны соответствовать действующим санитарным нормам.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Диетическое и лечебное питание должно проводиться в соответствии с медицинскими показаниями, при этом организация лечебного питания в санаторно-курортных организациях должна осуществляться в соответствии с приказом Министерства здравоохранения Российской Федерации от 05.08.2003г. № 330  «О мерах по совершенствованию лечебного питания в лечебно-профилактических учреждениях Российской Федерации».</w:t>
      </w:r>
    </w:p>
    <w:p w:rsidR="009A2B92" w:rsidRPr="009A2B92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Медицинская документация на граждан, поступающих для санаторно-курортного лечения, должна вестись по установленным формам Минздравсоцразвития России.</w:t>
      </w:r>
    </w:p>
    <w:p w:rsidR="00C77690" w:rsidRDefault="009A2B92" w:rsidP="009A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2B9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 дату заезда гражданина льготной категории, должны соблюдаться требования, предъявляемые Роспотребназором РФ Методическими рекомендациями № МР3.1/2.1.0182-20.</w:t>
      </w:r>
    </w:p>
    <w:p w:rsid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sectPr w:rsidR="00665FE6" w:rsidSect="008B7FB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B"/>
    <w:rsid w:val="00017445"/>
    <w:rsid w:val="00047502"/>
    <w:rsid w:val="00072D08"/>
    <w:rsid w:val="001171A3"/>
    <w:rsid w:val="00153F38"/>
    <w:rsid w:val="00173293"/>
    <w:rsid w:val="0018332E"/>
    <w:rsid w:val="00186D9A"/>
    <w:rsid w:val="001C29AA"/>
    <w:rsid w:val="001D0E5F"/>
    <w:rsid w:val="001D314A"/>
    <w:rsid w:val="00210A85"/>
    <w:rsid w:val="00211F2D"/>
    <w:rsid w:val="002635AB"/>
    <w:rsid w:val="002A6254"/>
    <w:rsid w:val="003321D4"/>
    <w:rsid w:val="00357BB5"/>
    <w:rsid w:val="0038370B"/>
    <w:rsid w:val="00490834"/>
    <w:rsid w:val="004C613A"/>
    <w:rsid w:val="004C788F"/>
    <w:rsid w:val="004E4DEE"/>
    <w:rsid w:val="004F43F1"/>
    <w:rsid w:val="0054337C"/>
    <w:rsid w:val="005A0A9C"/>
    <w:rsid w:val="00665FE6"/>
    <w:rsid w:val="00677307"/>
    <w:rsid w:val="006A24B3"/>
    <w:rsid w:val="006C7C6B"/>
    <w:rsid w:val="006D2CEE"/>
    <w:rsid w:val="0073674A"/>
    <w:rsid w:val="00756545"/>
    <w:rsid w:val="007E0FEC"/>
    <w:rsid w:val="007E129F"/>
    <w:rsid w:val="00834940"/>
    <w:rsid w:val="00844584"/>
    <w:rsid w:val="0084731C"/>
    <w:rsid w:val="00862BE9"/>
    <w:rsid w:val="00866648"/>
    <w:rsid w:val="008776C3"/>
    <w:rsid w:val="008810E2"/>
    <w:rsid w:val="00881252"/>
    <w:rsid w:val="008A6A44"/>
    <w:rsid w:val="008B7FB5"/>
    <w:rsid w:val="00904E17"/>
    <w:rsid w:val="00965DCB"/>
    <w:rsid w:val="0098051D"/>
    <w:rsid w:val="009A2B92"/>
    <w:rsid w:val="00A50A0F"/>
    <w:rsid w:val="00A8663D"/>
    <w:rsid w:val="00AB74C0"/>
    <w:rsid w:val="00AC7F94"/>
    <w:rsid w:val="00B05B5A"/>
    <w:rsid w:val="00B401EF"/>
    <w:rsid w:val="00B741C5"/>
    <w:rsid w:val="00BC69C3"/>
    <w:rsid w:val="00C77690"/>
    <w:rsid w:val="00CA57CB"/>
    <w:rsid w:val="00CC24D8"/>
    <w:rsid w:val="00CF0FB2"/>
    <w:rsid w:val="00D644A5"/>
    <w:rsid w:val="00DF0C29"/>
    <w:rsid w:val="00E01291"/>
    <w:rsid w:val="00E44DBB"/>
    <w:rsid w:val="00E476C7"/>
    <w:rsid w:val="00EB5837"/>
    <w:rsid w:val="00F457F3"/>
    <w:rsid w:val="00FB3347"/>
    <w:rsid w:val="00FC7DCC"/>
    <w:rsid w:val="00FD492A"/>
    <w:rsid w:val="00FD4D3C"/>
    <w:rsid w:val="00FE2A44"/>
    <w:rsid w:val="00FF0C5A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Каспорт Дмитрий Александрович</cp:lastModifiedBy>
  <cp:revision>505</cp:revision>
  <dcterms:created xsi:type="dcterms:W3CDTF">2022-05-27T04:04:00Z</dcterms:created>
  <dcterms:modified xsi:type="dcterms:W3CDTF">2022-11-28T05:31:00Z</dcterms:modified>
</cp:coreProperties>
</file>