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88" w:rsidRDefault="00964BAE" w:rsidP="007768CC">
      <w:pPr>
        <w:spacing w:after="0"/>
        <w:jc w:val="center"/>
        <w:rPr>
          <w:rFonts w:ascii="Times New Roman" w:hAnsi="Times New Roman" w:cs="Times New Roman"/>
          <w:b/>
          <w:color w:val="000000"/>
        </w:rPr>
      </w:pPr>
      <w:r w:rsidRPr="00D75E8A">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D75E8A">
          <w:rPr>
            <w:rFonts w:ascii="Times New Roman" w:hAnsi="Times New Roman" w:cs="Times New Roman"/>
            <w:b/>
            <w:color w:val="000000"/>
          </w:rPr>
          <w:t>статьей 33</w:t>
        </w:r>
      </w:hyperlink>
      <w:r w:rsidR="00D75E8A">
        <w:rPr>
          <w:rFonts w:ascii="Times New Roman" w:hAnsi="Times New Roman" w:cs="Times New Roman"/>
          <w:b/>
          <w:color w:val="000000"/>
        </w:rPr>
        <w:t xml:space="preserve"> </w:t>
      </w:r>
      <w:r w:rsidR="00D75E8A" w:rsidRPr="00D75E8A">
        <w:rPr>
          <w:rFonts w:ascii="Times New Roman" w:hAnsi="Times New Roman" w:cs="Times New Roman"/>
          <w:b/>
          <w:color w:val="000000"/>
        </w:rPr>
        <w:t xml:space="preserve">Федерального закона от 5 апреля 2013 г. </w:t>
      </w:r>
      <w:r w:rsidR="00D75E8A">
        <w:rPr>
          <w:rFonts w:ascii="Times New Roman" w:hAnsi="Times New Roman" w:cs="Times New Roman"/>
          <w:b/>
          <w:color w:val="000000"/>
        </w:rPr>
        <w:br/>
      </w:r>
      <w:r w:rsidR="00D75E8A" w:rsidRPr="00D75E8A">
        <w:rPr>
          <w:rFonts w:ascii="Times New Roman" w:hAnsi="Times New Roman" w:cs="Times New Roman"/>
          <w:b/>
          <w:color w:val="000000"/>
        </w:rPr>
        <w:t xml:space="preserve">№ 44-ФЗ «О контрактной системе в сфере закупок товаров, работ, услуг для обеспечения государственных и муниципальных нужд» </w:t>
      </w:r>
    </w:p>
    <w:p w:rsidR="005B3300" w:rsidRDefault="00D13916" w:rsidP="00252E68">
      <w:pPr>
        <w:spacing w:after="0"/>
        <w:jc w:val="center"/>
        <w:rPr>
          <w:rFonts w:ascii="Times New Roman" w:hAnsi="Times New Roman" w:cs="Times New Roman"/>
          <w:b/>
          <w:color w:val="000000"/>
        </w:rPr>
      </w:pPr>
      <w:r>
        <w:rPr>
          <w:rFonts w:ascii="Times New Roman" w:hAnsi="Times New Roman" w:cs="Times New Roman"/>
          <w:b/>
          <w:color w:val="000000"/>
        </w:rPr>
        <w:t>ЭА.2</w:t>
      </w:r>
      <w:r w:rsidR="00E0276C">
        <w:rPr>
          <w:rFonts w:ascii="Times New Roman" w:hAnsi="Times New Roman" w:cs="Times New Roman"/>
          <w:b/>
          <w:color w:val="000000"/>
        </w:rPr>
        <w:t>93</w:t>
      </w:r>
      <w:r>
        <w:rPr>
          <w:rFonts w:ascii="Times New Roman" w:hAnsi="Times New Roman" w:cs="Times New Roman"/>
          <w:b/>
          <w:color w:val="000000"/>
        </w:rPr>
        <w:t>-22</w:t>
      </w:r>
    </w:p>
    <w:p w:rsidR="00C72500" w:rsidRPr="0038595D" w:rsidRDefault="000F7E24" w:rsidP="007768CC">
      <w:pPr>
        <w:spacing w:after="0" w:line="240" w:lineRule="auto"/>
        <w:ind w:firstLine="709"/>
        <w:jc w:val="both"/>
        <w:rPr>
          <w:rFonts w:ascii="Times New Roman" w:hAnsi="Times New Roman" w:cs="Times New Roman"/>
        </w:rPr>
      </w:pPr>
      <w:r w:rsidRPr="00F8616F">
        <w:rPr>
          <w:rFonts w:ascii="Times New Roman" w:eastAsia="Calibri" w:hAnsi="Times New Roman" w:cs="Times New Roman"/>
          <w:b/>
        </w:rPr>
        <w:t xml:space="preserve">Наименование объекта закупки: </w:t>
      </w:r>
      <w:r w:rsidR="00FE1193" w:rsidRPr="0038595D">
        <w:rPr>
          <w:rFonts w:ascii="Times New Roman" w:hAnsi="Times New Roman" w:cs="Times New Roman"/>
        </w:rPr>
        <w:t>Поставка технических средств реабилитации (сигнализаторов звука цифровых с световой индикацией, с вибрационной индикацией, с вибрационной и световой индикацией) для обеспечения ими инвалидов и детей-инвалидов в 2023 году</w:t>
      </w:r>
    </w:p>
    <w:tbl>
      <w:tblPr>
        <w:tblW w:w="10915"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702"/>
        <w:gridCol w:w="8221"/>
        <w:gridCol w:w="992"/>
      </w:tblGrid>
      <w:tr w:rsidR="00F24A92" w:rsidRPr="00325C61" w:rsidTr="00997092">
        <w:trPr>
          <w:trHeight w:val="469"/>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F24A92" w:rsidRPr="00325C61" w:rsidRDefault="00F24A92" w:rsidP="00B24078">
            <w:pPr>
              <w:jc w:val="center"/>
              <w:rPr>
                <w:rFonts w:ascii="Times New Roman" w:hAnsi="Times New Roman" w:cs="Times New Roman"/>
                <w:b/>
                <w:sz w:val="20"/>
                <w:szCs w:val="20"/>
              </w:rPr>
            </w:pPr>
            <w:r w:rsidRPr="00325C61">
              <w:rPr>
                <w:rFonts w:ascii="Times New Roman" w:hAnsi="Times New Roman" w:cs="Times New Roman"/>
                <w:b/>
                <w:sz w:val="20"/>
                <w:szCs w:val="20"/>
              </w:rPr>
              <w:t xml:space="preserve">Наименование </w:t>
            </w:r>
            <w:r w:rsidR="00415B2E">
              <w:rPr>
                <w:rFonts w:ascii="Times New Roman" w:hAnsi="Times New Roman" w:cs="Times New Roman"/>
                <w:b/>
                <w:sz w:val="20"/>
                <w:szCs w:val="20"/>
              </w:rPr>
              <w:t>ТСР</w:t>
            </w:r>
          </w:p>
        </w:tc>
        <w:tc>
          <w:tcPr>
            <w:tcW w:w="8221" w:type="dxa"/>
            <w:tcBorders>
              <w:top w:val="outset" w:sz="6" w:space="0" w:color="auto"/>
              <w:left w:val="outset" w:sz="6" w:space="0" w:color="auto"/>
              <w:bottom w:val="outset" w:sz="6" w:space="0" w:color="auto"/>
              <w:right w:val="outset" w:sz="6" w:space="0" w:color="auto"/>
            </w:tcBorders>
            <w:hideMark/>
          </w:tcPr>
          <w:p w:rsidR="00F24A92" w:rsidRPr="00325C61" w:rsidRDefault="00F24A92" w:rsidP="00B24078">
            <w:pPr>
              <w:pStyle w:val="aa"/>
              <w:jc w:val="center"/>
              <w:rPr>
                <w:rFonts w:ascii="Times New Roman" w:hAnsi="Times New Roman" w:cs="Times New Roman"/>
                <w:b/>
              </w:rPr>
            </w:pPr>
            <w:r w:rsidRPr="00325C61">
              <w:rPr>
                <w:rFonts w:ascii="Times New Roman" w:hAnsi="Times New Roman" w:cs="Times New Roman"/>
                <w:b/>
              </w:rPr>
              <w:t>Технические характеристики</w:t>
            </w:r>
          </w:p>
        </w:tc>
        <w:tc>
          <w:tcPr>
            <w:tcW w:w="992" w:type="dxa"/>
            <w:tcBorders>
              <w:top w:val="outset" w:sz="6" w:space="0" w:color="auto"/>
              <w:left w:val="outset" w:sz="6" w:space="0" w:color="auto"/>
              <w:bottom w:val="outset" w:sz="6" w:space="0" w:color="auto"/>
              <w:right w:val="outset" w:sz="6" w:space="0" w:color="auto"/>
            </w:tcBorders>
            <w:hideMark/>
          </w:tcPr>
          <w:p w:rsidR="00F24A92" w:rsidRPr="00325C61" w:rsidRDefault="00F24A92" w:rsidP="00B24078">
            <w:pPr>
              <w:jc w:val="center"/>
              <w:rPr>
                <w:rFonts w:ascii="Times New Roman" w:hAnsi="Times New Roman" w:cs="Times New Roman"/>
                <w:b/>
                <w:sz w:val="20"/>
                <w:szCs w:val="20"/>
              </w:rPr>
            </w:pPr>
            <w:r w:rsidRPr="00325C61">
              <w:rPr>
                <w:rFonts w:ascii="Times New Roman" w:hAnsi="Times New Roman" w:cs="Times New Roman"/>
                <w:b/>
                <w:sz w:val="20"/>
                <w:szCs w:val="20"/>
              </w:rPr>
              <w:t>Кол-во шт.</w:t>
            </w:r>
          </w:p>
        </w:tc>
      </w:tr>
      <w:tr w:rsidR="00F24A92" w:rsidRPr="00325C61" w:rsidTr="003D4DBE">
        <w:trPr>
          <w:trHeight w:val="2052"/>
          <w:tblCellSpacing w:w="0" w:type="dxa"/>
        </w:trPr>
        <w:tc>
          <w:tcPr>
            <w:tcW w:w="1702" w:type="dxa"/>
            <w:tcBorders>
              <w:top w:val="outset" w:sz="6" w:space="0" w:color="auto"/>
              <w:left w:val="outset" w:sz="6" w:space="0" w:color="auto"/>
              <w:bottom w:val="outset" w:sz="6" w:space="0" w:color="auto"/>
              <w:right w:val="outset" w:sz="6" w:space="0" w:color="auto"/>
            </w:tcBorders>
          </w:tcPr>
          <w:p w:rsidR="00F24A92" w:rsidRPr="00325C61" w:rsidRDefault="00F24A92" w:rsidP="00325C61">
            <w:pPr>
              <w:pStyle w:val="a9"/>
              <w:jc w:val="center"/>
              <w:rPr>
                <w:rFonts w:ascii="Times New Roman" w:hAnsi="Times New Roman"/>
                <w:szCs w:val="20"/>
              </w:rPr>
            </w:pPr>
            <w:r w:rsidRPr="00325C61">
              <w:rPr>
                <w:rFonts w:ascii="Times New Roman" w:hAnsi="Times New Roman"/>
                <w:bCs/>
                <w:color w:val="000000"/>
                <w:szCs w:val="20"/>
              </w:rPr>
              <w:t>Сигнализатор звука цифровой с световой индикацией</w:t>
            </w:r>
          </w:p>
        </w:tc>
        <w:tc>
          <w:tcPr>
            <w:tcW w:w="8221" w:type="dxa"/>
            <w:tcBorders>
              <w:top w:val="outset" w:sz="6" w:space="0" w:color="auto"/>
              <w:left w:val="outset" w:sz="6" w:space="0" w:color="auto"/>
              <w:bottom w:val="outset" w:sz="6" w:space="0" w:color="auto"/>
              <w:right w:val="outset" w:sz="6" w:space="0" w:color="auto"/>
            </w:tcBorders>
          </w:tcPr>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Сигнализаторы звука цифровые с световой индикацией для плохо слышащих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Сигнализирующие устройство должно быть беспроводное по конструкции.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xml:space="preserve">Цифровой световой индикатор должен привлекать внимание пользователя с помощью: </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световой индикацией рабочего состояния приемника;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xml:space="preserve">- световой (стробоскопической) индикацией приемника; </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светодиодной индикацией на корпусе передатчиков сигнала телефона/домофона, дверного звонка о поступающих на передатчики сигналах.</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Цифровой приемник со световой (стробоскопической) индикацией должен служить для приема сигналов телефона, домофона, дверного звонка. При входящем сигнале световой приемник должен оповещать инвалида световой индикацией яркими вспышками стробоскопа встроенного в корпус приемника различимыми в дневное время суток. Питание светового приемника должно осуществляться от сети переменного тока 220 В, 50 Гц и от элементов питания.</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В комплектацию сигнализатора должны входить:</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световой приемник;</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передатчик звонка домофона/телефона;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передатчик дверного звонка;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переходник для подключения к телефонной линии;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клеммы для подключения к линии домофона;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элементы питания, в количестве, необходимом для работы сигнализатора;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Радиус устойчивого приема сигнала: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в условиях прямой видимости – не менее 30 м.</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Количество адресов сигнализирующего устройства для гарантии отсутствия ложного срабатывания – не менее 256</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Несущая частота передатчика – частота, разрешения для использования на территории Российской Федерации.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Документы:</w:t>
            </w:r>
          </w:p>
          <w:p w:rsidR="00F24A92" w:rsidRPr="00325C61" w:rsidRDefault="00F24A92" w:rsidP="0033476E">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Декларация о соответствии или сертификат соответствия</w:t>
            </w:r>
            <w:r w:rsidR="0033476E">
              <w:rPr>
                <w:rFonts w:ascii="Times New Roman" w:hAnsi="Times New Roman" w:cs="Times New Roman"/>
                <w:color w:val="000000"/>
                <w:sz w:val="20"/>
                <w:szCs w:val="20"/>
              </w:rPr>
              <w:t xml:space="preserve"> (при наличии)</w:t>
            </w:r>
            <w:r w:rsidRPr="00325C61">
              <w:rPr>
                <w:rFonts w:ascii="Times New Roman" w:hAnsi="Times New Roman" w:cs="Times New Roman"/>
                <w:color w:val="000000"/>
                <w:sz w:val="20"/>
                <w:szCs w:val="20"/>
              </w:rPr>
              <w:t>.</w:t>
            </w:r>
          </w:p>
        </w:tc>
        <w:tc>
          <w:tcPr>
            <w:tcW w:w="992" w:type="dxa"/>
            <w:tcBorders>
              <w:top w:val="outset" w:sz="6" w:space="0" w:color="auto"/>
              <w:left w:val="outset" w:sz="6" w:space="0" w:color="auto"/>
              <w:bottom w:val="outset" w:sz="6" w:space="0" w:color="auto"/>
              <w:right w:val="outset" w:sz="6" w:space="0" w:color="auto"/>
            </w:tcBorders>
          </w:tcPr>
          <w:p w:rsidR="00F24A92" w:rsidRPr="00325C61" w:rsidRDefault="00F24A92" w:rsidP="00143239">
            <w:pPr>
              <w:spacing w:after="0"/>
              <w:jc w:val="center"/>
              <w:rPr>
                <w:rFonts w:ascii="Times New Roman" w:hAnsi="Times New Roman" w:cs="Times New Roman"/>
                <w:b/>
                <w:sz w:val="20"/>
                <w:szCs w:val="20"/>
              </w:rPr>
            </w:pPr>
            <w:r w:rsidRPr="00325C61">
              <w:rPr>
                <w:rFonts w:ascii="Times New Roman" w:hAnsi="Times New Roman" w:cs="Times New Roman"/>
                <w:b/>
                <w:sz w:val="20"/>
                <w:szCs w:val="20"/>
              </w:rPr>
              <w:t>90</w:t>
            </w:r>
          </w:p>
        </w:tc>
      </w:tr>
      <w:tr w:rsidR="00F24A92" w:rsidRPr="00325C61" w:rsidTr="00D13459">
        <w:trPr>
          <w:trHeight w:val="2052"/>
          <w:tblCellSpacing w:w="0" w:type="dxa"/>
        </w:trPr>
        <w:tc>
          <w:tcPr>
            <w:tcW w:w="1702" w:type="dxa"/>
            <w:tcBorders>
              <w:top w:val="outset" w:sz="6" w:space="0" w:color="auto"/>
              <w:left w:val="outset" w:sz="6" w:space="0" w:color="auto"/>
              <w:bottom w:val="outset" w:sz="6" w:space="0" w:color="auto"/>
              <w:right w:val="outset" w:sz="6" w:space="0" w:color="auto"/>
            </w:tcBorders>
          </w:tcPr>
          <w:p w:rsidR="00F24A92" w:rsidRPr="00325C61" w:rsidRDefault="00F24A92" w:rsidP="00D13459">
            <w:pPr>
              <w:pStyle w:val="a9"/>
              <w:jc w:val="center"/>
              <w:rPr>
                <w:rFonts w:ascii="Times New Roman" w:hAnsi="Times New Roman"/>
                <w:bCs/>
                <w:color w:val="000000"/>
                <w:szCs w:val="20"/>
              </w:rPr>
            </w:pPr>
            <w:r w:rsidRPr="00325C61">
              <w:rPr>
                <w:rFonts w:ascii="Times New Roman" w:hAnsi="Times New Roman"/>
                <w:bCs/>
                <w:color w:val="000000"/>
                <w:szCs w:val="20"/>
              </w:rPr>
              <w:t>Сигнализатор звука цифровой с вибрационной индикацией</w:t>
            </w:r>
          </w:p>
        </w:tc>
        <w:tc>
          <w:tcPr>
            <w:tcW w:w="8221" w:type="dxa"/>
            <w:tcBorders>
              <w:top w:val="outset" w:sz="6" w:space="0" w:color="auto"/>
              <w:left w:val="outset" w:sz="6" w:space="0" w:color="auto"/>
              <w:bottom w:val="outset" w:sz="6" w:space="0" w:color="auto"/>
              <w:right w:val="outset" w:sz="6" w:space="0" w:color="auto"/>
            </w:tcBorders>
          </w:tcPr>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Сигнализаторы звука цифровые с вибрационной индикацией для плохо слышащих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Сигнализирующие устройство должно быть беспроводное по конструкции.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xml:space="preserve">Цифровой вибрационно-световой индикатор должен привлекать внимание пользователя с помощью: </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xml:space="preserve">-вибрации корпуса беспроводного вибрационного приемника; </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-светодиодной индикацией на корпусе передатчиков сигнала телефона/домофона, дверного звонка о поступающих на передатчики сигналах.</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xml:space="preserve">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w:t>
            </w:r>
            <w:r w:rsidRPr="00325C61">
              <w:rPr>
                <w:rFonts w:ascii="Times New Roman" w:hAnsi="Times New Roman" w:cs="Times New Roman"/>
                <w:color w:val="000000"/>
                <w:sz w:val="20"/>
                <w:szCs w:val="20"/>
              </w:rPr>
              <w:lastRenderedPageBreak/>
              <w:t>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В комплектацию сигнализатора должны входить:</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вибрационный приемник;</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передатчик звонка домофона/телефона;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передатчик дверного звонка;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переходник для подключения к телефонной линии;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клеммы для подключения к линии домофона;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элементы питания, в количестве, необходимом для работы сигнализатора;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Радиус устойчивого приема сигнала: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в условиях прямой видимости – не менее 30 м.</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Количество адресов сигнализирующего устройства для гарантии отсутствия ложного срабатывания – не менее 256</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Несущая частота передатчика – частота, разрешения для использования на территории Российской Федерации.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Документы:</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Декларация о соответствии или сертификат соответствия</w:t>
            </w:r>
            <w:r w:rsidR="000E2EA6">
              <w:rPr>
                <w:rFonts w:ascii="Times New Roman" w:hAnsi="Times New Roman" w:cs="Times New Roman"/>
                <w:color w:val="000000"/>
                <w:sz w:val="20"/>
                <w:szCs w:val="20"/>
              </w:rPr>
              <w:t xml:space="preserve"> </w:t>
            </w:r>
            <w:r w:rsidR="000E2EA6">
              <w:rPr>
                <w:rFonts w:ascii="Times New Roman" w:hAnsi="Times New Roman" w:cs="Times New Roman"/>
                <w:color w:val="000000"/>
                <w:sz w:val="20"/>
                <w:szCs w:val="20"/>
              </w:rPr>
              <w:t>(при наличии)</w:t>
            </w:r>
            <w:r w:rsidRPr="00325C61">
              <w:rPr>
                <w:rFonts w:ascii="Times New Roman" w:hAnsi="Times New Roman" w:cs="Times New Roman"/>
                <w:color w:val="000000"/>
                <w:sz w:val="20"/>
                <w:szCs w:val="20"/>
              </w:rPr>
              <w:t>.</w:t>
            </w:r>
          </w:p>
        </w:tc>
        <w:tc>
          <w:tcPr>
            <w:tcW w:w="992" w:type="dxa"/>
            <w:tcBorders>
              <w:top w:val="outset" w:sz="6" w:space="0" w:color="auto"/>
              <w:left w:val="outset" w:sz="6" w:space="0" w:color="auto"/>
              <w:bottom w:val="outset" w:sz="6" w:space="0" w:color="auto"/>
              <w:right w:val="outset" w:sz="6" w:space="0" w:color="auto"/>
            </w:tcBorders>
          </w:tcPr>
          <w:p w:rsidR="00F24A92" w:rsidRPr="00325C61" w:rsidRDefault="00F24A92" w:rsidP="00143239">
            <w:pPr>
              <w:spacing w:after="0"/>
              <w:jc w:val="center"/>
              <w:rPr>
                <w:rFonts w:ascii="Times New Roman" w:hAnsi="Times New Roman" w:cs="Times New Roman"/>
                <w:b/>
                <w:sz w:val="20"/>
                <w:szCs w:val="20"/>
              </w:rPr>
            </w:pPr>
            <w:r w:rsidRPr="00325C61">
              <w:rPr>
                <w:rFonts w:ascii="Times New Roman" w:hAnsi="Times New Roman" w:cs="Times New Roman"/>
                <w:b/>
                <w:sz w:val="20"/>
                <w:szCs w:val="20"/>
              </w:rPr>
              <w:lastRenderedPageBreak/>
              <w:t>90</w:t>
            </w:r>
          </w:p>
        </w:tc>
      </w:tr>
      <w:tr w:rsidR="00F24A92" w:rsidRPr="00325C61" w:rsidTr="00FF143B">
        <w:trPr>
          <w:trHeight w:val="2052"/>
          <w:tblCellSpacing w:w="0" w:type="dxa"/>
        </w:trPr>
        <w:tc>
          <w:tcPr>
            <w:tcW w:w="1702" w:type="dxa"/>
            <w:tcBorders>
              <w:top w:val="outset" w:sz="6" w:space="0" w:color="auto"/>
              <w:left w:val="outset" w:sz="6" w:space="0" w:color="auto"/>
              <w:bottom w:val="outset" w:sz="6" w:space="0" w:color="auto"/>
              <w:right w:val="outset" w:sz="6" w:space="0" w:color="auto"/>
            </w:tcBorders>
          </w:tcPr>
          <w:p w:rsidR="00F24A92" w:rsidRPr="00325C61" w:rsidRDefault="00F24A92" w:rsidP="00FF143B">
            <w:pPr>
              <w:jc w:val="center"/>
              <w:rPr>
                <w:rFonts w:ascii="Times New Roman" w:hAnsi="Times New Roman" w:cs="Times New Roman"/>
                <w:sz w:val="20"/>
                <w:szCs w:val="20"/>
                <w:lang w:eastAsia="ar-SA"/>
              </w:rPr>
            </w:pPr>
            <w:r w:rsidRPr="00325C61">
              <w:rPr>
                <w:rFonts w:ascii="Times New Roman" w:hAnsi="Times New Roman" w:cs="Times New Roman"/>
                <w:sz w:val="20"/>
                <w:szCs w:val="20"/>
                <w:lang w:eastAsia="ar-SA"/>
              </w:rPr>
              <w:lastRenderedPageBreak/>
              <w:t>Сигнализатор звука цифровой с вибрационной и световой индикацией</w:t>
            </w:r>
          </w:p>
          <w:p w:rsidR="00F24A92" w:rsidRPr="00325C61" w:rsidRDefault="00F24A92" w:rsidP="00FF143B">
            <w:pPr>
              <w:jc w:val="center"/>
              <w:rPr>
                <w:rFonts w:ascii="Times New Roman" w:hAnsi="Times New Roman" w:cs="Times New Roman"/>
                <w:sz w:val="20"/>
                <w:szCs w:val="20"/>
                <w:lang w:eastAsia="ar-SA"/>
              </w:rPr>
            </w:pPr>
          </w:p>
        </w:tc>
        <w:tc>
          <w:tcPr>
            <w:tcW w:w="8221" w:type="dxa"/>
            <w:tcBorders>
              <w:top w:val="outset" w:sz="6" w:space="0" w:color="auto"/>
              <w:left w:val="outset" w:sz="6" w:space="0" w:color="auto"/>
              <w:bottom w:val="outset" w:sz="6" w:space="0" w:color="auto"/>
              <w:right w:val="outset" w:sz="6" w:space="0" w:color="auto"/>
            </w:tcBorders>
          </w:tcPr>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Сигнализаторы звука цифровые с вибрационной и световой индикацией для плохо слышащих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Сигнализирующие устройство должно быть беспроводное по конструкции.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xml:space="preserve">Цифровой вибрационно-световой индикатор должен привлекать внимание пользователя с помощью: </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-вибрации корпуса наручного приемника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-светодиодной индикацией наручного приемника;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-индикацией рабочего состояния наручного приемника;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-светодиодной индикацией на корпусе передатчиков сигнала телефона/домофона, дверного звонка о поступающих на передатчики сигналах.</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Цифровой наручный приемник со светодиодной индикацией должен служить для приема сигналов домофона, дверного звонка, телефонного звонка.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В комплектацию сигнализатора должны входить:</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lastRenderedPageBreak/>
              <w:t>- наручный приемник;</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передатчик звонка домофона/телефона;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передатчик дверного звонка;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переходник для подключения к телефонной линии;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клеммы для подключения к линии домофона;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элементы питания, в количестве, необходимом для работы сигнализатора.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Радиус устойчивого приема сигнала:</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 в условиях прямой видимости не менее 30 м.</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Количество адресов сигнализирующего устройства для гарантии отсутствия ложного срабатывания не менее 256</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Несущая частота передатчика – частота, разрешения для использования на территории Российской Федерации.</w:t>
            </w:r>
          </w:p>
          <w:p w:rsidR="00F24A92" w:rsidRPr="00325C61" w:rsidRDefault="00F24A92" w:rsidP="00143239">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Документы:</w:t>
            </w:r>
          </w:p>
          <w:p w:rsidR="00F24A92" w:rsidRPr="00325C61" w:rsidRDefault="00F24A92" w:rsidP="00E50A6E">
            <w:pPr>
              <w:contextualSpacing/>
              <w:jc w:val="both"/>
              <w:rPr>
                <w:rFonts w:ascii="Times New Roman" w:hAnsi="Times New Roman" w:cs="Times New Roman"/>
                <w:color w:val="000000"/>
                <w:sz w:val="20"/>
                <w:szCs w:val="20"/>
              </w:rPr>
            </w:pPr>
            <w:r w:rsidRPr="00325C61">
              <w:rPr>
                <w:rFonts w:ascii="Times New Roman" w:hAnsi="Times New Roman" w:cs="Times New Roman"/>
                <w:color w:val="000000"/>
                <w:sz w:val="20"/>
                <w:szCs w:val="20"/>
              </w:rPr>
              <w:t>Декларация о соответствии или сертификат соответствия</w:t>
            </w:r>
            <w:r w:rsidR="00E50A6E">
              <w:rPr>
                <w:rFonts w:ascii="Times New Roman" w:hAnsi="Times New Roman" w:cs="Times New Roman"/>
                <w:color w:val="000000"/>
                <w:sz w:val="20"/>
                <w:szCs w:val="20"/>
              </w:rPr>
              <w:t xml:space="preserve"> </w:t>
            </w:r>
            <w:r w:rsidR="00E50A6E">
              <w:rPr>
                <w:rFonts w:ascii="Times New Roman" w:hAnsi="Times New Roman" w:cs="Times New Roman"/>
                <w:color w:val="000000"/>
                <w:sz w:val="20"/>
                <w:szCs w:val="20"/>
              </w:rPr>
              <w:t>(при наличии)</w:t>
            </w:r>
            <w:r w:rsidRPr="00325C61">
              <w:rPr>
                <w:rFonts w:ascii="Times New Roman" w:hAnsi="Times New Roman" w:cs="Times New Roman"/>
                <w:color w:val="000000"/>
                <w:sz w:val="20"/>
                <w:szCs w:val="20"/>
              </w:rPr>
              <w:t>.</w:t>
            </w:r>
          </w:p>
        </w:tc>
        <w:tc>
          <w:tcPr>
            <w:tcW w:w="992" w:type="dxa"/>
            <w:tcBorders>
              <w:top w:val="outset" w:sz="6" w:space="0" w:color="auto"/>
              <w:left w:val="outset" w:sz="6" w:space="0" w:color="auto"/>
              <w:bottom w:val="outset" w:sz="6" w:space="0" w:color="auto"/>
              <w:right w:val="outset" w:sz="6" w:space="0" w:color="auto"/>
            </w:tcBorders>
          </w:tcPr>
          <w:p w:rsidR="00F24A92" w:rsidRPr="00325C61" w:rsidRDefault="00F24A92" w:rsidP="00143239">
            <w:pPr>
              <w:spacing w:after="0"/>
              <w:jc w:val="center"/>
              <w:rPr>
                <w:rFonts w:ascii="Times New Roman" w:hAnsi="Times New Roman" w:cs="Times New Roman"/>
                <w:b/>
                <w:sz w:val="20"/>
                <w:szCs w:val="20"/>
              </w:rPr>
            </w:pPr>
            <w:r w:rsidRPr="00325C61">
              <w:rPr>
                <w:rFonts w:ascii="Times New Roman" w:hAnsi="Times New Roman" w:cs="Times New Roman"/>
                <w:b/>
                <w:sz w:val="20"/>
                <w:szCs w:val="20"/>
              </w:rPr>
              <w:lastRenderedPageBreak/>
              <w:t>190</w:t>
            </w:r>
          </w:p>
        </w:tc>
      </w:tr>
      <w:tr w:rsidR="00F24A92" w:rsidRPr="00325C61" w:rsidTr="00B668B9">
        <w:trPr>
          <w:trHeight w:val="333"/>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F24A92" w:rsidRPr="00325C61" w:rsidRDefault="00F24A92" w:rsidP="00143239">
            <w:pPr>
              <w:spacing w:after="0"/>
              <w:jc w:val="center"/>
              <w:rPr>
                <w:rFonts w:ascii="Times New Roman" w:hAnsi="Times New Roman" w:cs="Times New Roman"/>
                <w:sz w:val="20"/>
                <w:szCs w:val="20"/>
              </w:rPr>
            </w:pPr>
            <w:r w:rsidRPr="00325C61">
              <w:rPr>
                <w:rFonts w:ascii="Times New Roman" w:hAnsi="Times New Roman" w:cs="Times New Roman"/>
                <w:b/>
                <w:bCs/>
                <w:sz w:val="20"/>
                <w:szCs w:val="20"/>
              </w:rPr>
              <w:lastRenderedPageBreak/>
              <w:t>Итого:</w:t>
            </w:r>
          </w:p>
        </w:tc>
        <w:tc>
          <w:tcPr>
            <w:tcW w:w="8221" w:type="dxa"/>
            <w:tcBorders>
              <w:top w:val="outset" w:sz="6" w:space="0" w:color="auto"/>
              <w:left w:val="outset" w:sz="6" w:space="0" w:color="auto"/>
              <w:bottom w:val="outset" w:sz="6" w:space="0" w:color="auto"/>
              <w:right w:val="outset" w:sz="6" w:space="0" w:color="auto"/>
            </w:tcBorders>
            <w:hideMark/>
          </w:tcPr>
          <w:p w:rsidR="00F24A92" w:rsidRPr="00325C61" w:rsidRDefault="00F24A92" w:rsidP="00143239">
            <w:pPr>
              <w:pStyle w:val="aa"/>
              <w:jc w:val="both"/>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hideMark/>
          </w:tcPr>
          <w:p w:rsidR="00F24A92" w:rsidRPr="00325C61" w:rsidRDefault="00F24A92" w:rsidP="00143239">
            <w:pPr>
              <w:spacing w:after="0"/>
              <w:jc w:val="center"/>
              <w:rPr>
                <w:rFonts w:ascii="Times New Roman" w:hAnsi="Times New Roman" w:cs="Times New Roman"/>
                <w:sz w:val="20"/>
                <w:szCs w:val="20"/>
              </w:rPr>
            </w:pPr>
            <w:r w:rsidRPr="00325C61">
              <w:rPr>
                <w:rFonts w:ascii="Times New Roman" w:hAnsi="Times New Roman" w:cs="Times New Roman"/>
                <w:sz w:val="20"/>
                <w:szCs w:val="20"/>
              </w:rPr>
              <w:t>370</w:t>
            </w:r>
          </w:p>
        </w:tc>
      </w:tr>
    </w:tbl>
    <w:p w:rsidR="00CF63EA" w:rsidRPr="0062192B" w:rsidRDefault="00CF63EA" w:rsidP="00CF63EA">
      <w:pPr>
        <w:jc w:val="center"/>
        <w:rPr>
          <w:rFonts w:ascii="Times New Roman" w:hAnsi="Times New Roman"/>
          <w:b/>
          <w:bCs/>
          <w:color w:val="000000"/>
        </w:rPr>
      </w:pPr>
      <w:r w:rsidRPr="0062192B">
        <w:rPr>
          <w:rFonts w:ascii="Times New Roman" w:hAnsi="Times New Roman"/>
          <w:b/>
          <w:bCs/>
          <w:color w:val="000000"/>
        </w:rPr>
        <w:t>Соответствие требованиям к безопасности, экологической безопасности товара.</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Товар должен соответствовать требованиям следующих стандартов ГОСТ Р 50444-2020, ГОСТ ISO 10993-1-20</w:t>
      </w:r>
      <w:r>
        <w:rPr>
          <w:rFonts w:ascii="Times New Roman" w:eastAsia="Times New Roman" w:hAnsi="Times New Roman"/>
          <w:bCs/>
        </w:rPr>
        <w:t>2</w:t>
      </w:r>
      <w:r w:rsidRPr="0062192B">
        <w:rPr>
          <w:rFonts w:ascii="Times New Roman" w:eastAsia="Times New Roman" w:hAnsi="Times New Roman"/>
          <w:bCs/>
        </w:rPr>
        <w:t>1, ГОСТ ISO 10993-10-2011, ГОСТ ISO 10993-11-20</w:t>
      </w:r>
      <w:r>
        <w:rPr>
          <w:rFonts w:ascii="Times New Roman" w:eastAsia="Times New Roman" w:hAnsi="Times New Roman"/>
          <w:bCs/>
        </w:rPr>
        <w:t>2</w:t>
      </w:r>
      <w:r w:rsidRPr="0062192B">
        <w:rPr>
          <w:rFonts w:ascii="Times New Roman" w:eastAsia="Times New Roman" w:hAnsi="Times New Roman"/>
          <w:bCs/>
        </w:rPr>
        <w:t xml:space="preserve">1, ГОСТ ISO 10993-18-2011, </w:t>
      </w:r>
      <w:proofErr w:type="spellStart"/>
      <w:r w:rsidRPr="0062192B">
        <w:rPr>
          <w:rFonts w:ascii="Times New Roman" w:eastAsia="Times New Roman" w:hAnsi="Times New Roman"/>
          <w:bCs/>
        </w:rPr>
        <w:t>ГОСТз</w:t>
      </w:r>
      <w:proofErr w:type="spellEnd"/>
      <w:r w:rsidRPr="0062192B">
        <w:rPr>
          <w:rFonts w:ascii="Times New Roman" w:eastAsia="Times New Roman" w:hAnsi="Times New Roman"/>
          <w:bCs/>
        </w:rPr>
        <w:t xml:space="preserve"> Р 51632-20</w:t>
      </w:r>
      <w:r w:rsidRPr="00DC2418">
        <w:rPr>
          <w:rFonts w:ascii="Times New Roman" w:eastAsia="Times New Roman" w:hAnsi="Times New Roman"/>
          <w:bCs/>
        </w:rPr>
        <w:t>21</w:t>
      </w:r>
      <w:r w:rsidRPr="0062192B">
        <w:rPr>
          <w:rFonts w:ascii="Times New Roman" w:eastAsia="Times New Roman" w:hAnsi="Times New Roman"/>
          <w:bCs/>
        </w:rPr>
        <w:t xml:space="preserve"> (Раздел 4), ГОСТ Р 51264-99, ГОСТ Р 51632-20</w:t>
      </w:r>
      <w:r w:rsidRPr="00DC2418">
        <w:rPr>
          <w:rFonts w:ascii="Times New Roman" w:eastAsia="Times New Roman" w:hAnsi="Times New Roman"/>
          <w:bCs/>
        </w:rPr>
        <w:t>21</w:t>
      </w:r>
      <w:r w:rsidRPr="0062192B">
        <w:rPr>
          <w:rFonts w:ascii="Times New Roman" w:eastAsia="Times New Roman" w:hAnsi="Times New Roman"/>
          <w:bCs/>
        </w:rPr>
        <w:t>, ГОСТ Р 50460-92.</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Маркировка и упаковка сигнализаторов звука должна соответствовать ГОСТ Р 50460-92 и должна обеспечивать защиту от воздействия механических и климатических факторов во время транспортирования, хранения и удобства выполнения погрузочно-разгрузочных работ. При этом каждое изделие должно быть упаковано в индивидуальную упаковку с внутренней влагонепроницаемой бумагой, предохраняющую его от повреждений. Условия транспортирования сигнализаторов звука в части воздействия механических факторов - по ГОСТ 23216-78, климатических факторов - по ГОСТ 15150-69.</w:t>
      </w:r>
    </w:p>
    <w:p w:rsidR="00D17085"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 xml:space="preserve">Маркировка упаковки сигнализаторов звука должна включать: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условное обозначе</w:t>
      </w:r>
      <w:r w:rsidR="00D17085">
        <w:rPr>
          <w:rFonts w:ascii="Times New Roman" w:eastAsia="Times New Roman" w:hAnsi="Times New Roman"/>
          <w:bCs/>
        </w:rPr>
        <w:t>ние группы сигнализаторов звука</w:t>
      </w:r>
      <w:r w:rsidR="00700383">
        <w:rPr>
          <w:rFonts w:ascii="Times New Roman" w:eastAsia="Times New Roman" w:hAnsi="Times New Roman"/>
          <w:bCs/>
        </w:rPr>
        <w:t xml:space="preserve"> </w:t>
      </w:r>
      <w:bookmarkStart w:id="0" w:name="_GoBack"/>
      <w:bookmarkEnd w:id="0"/>
      <w:r w:rsidR="00700383" w:rsidRPr="0062192B">
        <w:rPr>
          <w:rFonts w:ascii="Times New Roman" w:eastAsia="Times New Roman" w:hAnsi="Times New Roman"/>
          <w:bCs/>
        </w:rPr>
        <w:t>(при наличии)</w:t>
      </w:r>
      <w:r w:rsidR="00D17085">
        <w:rPr>
          <w:rFonts w:ascii="Times New Roman" w:eastAsia="Times New Roman" w:hAnsi="Times New Roman"/>
          <w:bCs/>
        </w:rPr>
        <w:t>;</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 xml:space="preserve">товарную марку (при наличии), обозначение номера изделия (при наличии);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 xml:space="preserve">страну-изготовителя, наименование предприятия-изготовителя, юридический адрес, товарный знак (при наличии);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 xml:space="preserve">номер артикула (при наличии);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 xml:space="preserve">количество изделий в упаковке;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 xml:space="preserve">дату (месяц, год) изготовления;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 xml:space="preserve">гарантийный срок годности;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 xml:space="preserve">правила использования (при необходимости);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 xml:space="preserve">штриховой код изделия (при наличии);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информацию о сертификации (при наличии).</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Поставщик гарантирует,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CF63EA"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Гарантийный срок должен составлять не менее 24 месяцев</w:t>
      </w:r>
      <w:r w:rsidRPr="00CF63EA">
        <w:rPr>
          <w:rFonts w:ascii="Times New Roman" w:eastAsia="Times New Roman" w:hAnsi="Times New Roman"/>
          <w:bCs/>
        </w:rPr>
        <w:t xml:space="preserve"> </w:t>
      </w:r>
      <w:r w:rsidRPr="0062192B">
        <w:rPr>
          <w:rFonts w:ascii="Times New Roman" w:eastAsia="Times New Roman" w:hAnsi="Times New Roman"/>
          <w:bCs/>
        </w:rPr>
        <w:t xml:space="preserve">с даты предоставления его Получателю. </w:t>
      </w:r>
    </w:p>
    <w:p w:rsidR="00CF63EA" w:rsidRPr="0062192B" w:rsidRDefault="00CF63EA" w:rsidP="00CF63EA">
      <w:pPr>
        <w:spacing w:after="0"/>
        <w:ind w:firstLine="709"/>
        <w:jc w:val="both"/>
        <w:rPr>
          <w:rFonts w:ascii="Times New Roman" w:eastAsia="Times New Roman" w:hAnsi="Times New Roman"/>
          <w:bCs/>
        </w:rPr>
      </w:pPr>
      <w:r w:rsidRPr="0062192B">
        <w:rPr>
          <w:rFonts w:ascii="Times New Roman" w:eastAsia="Times New Roman" w:hAnsi="Times New Roman"/>
          <w:bCs/>
        </w:rPr>
        <w:t>Срок пользования Товаром не менее 5 лет с даты предоставления его Получателю.</w:t>
      </w:r>
    </w:p>
    <w:p w:rsidR="002709F9" w:rsidRPr="00D403B8" w:rsidRDefault="002709F9" w:rsidP="00A616C6">
      <w:pPr>
        <w:spacing w:after="0" w:line="240" w:lineRule="auto"/>
        <w:ind w:firstLine="709"/>
        <w:jc w:val="both"/>
        <w:rPr>
          <w:rFonts w:eastAsia="Calibri"/>
        </w:rPr>
      </w:pPr>
    </w:p>
    <w:sectPr w:rsidR="002709F9" w:rsidRPr="00D403B8" w:rsidSect="00DE64F5">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13">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7254EF"/>
    <w:multiLevelType w:val="multilevel"/>
    <w:tmpl w:val="16DA1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8"/>
  </w:num>
  <w:num w:numId="4">
    <w:abstractNumId w:val="9"/>
  </w:num>
  <w:num w:numId="5">
    <w:abstractNumId w:val="11"/>
  </w:num>
  <w:num w:numId="6">
    <w:abstractNumId w:val="7"/>
  </w:num>
  <w:num w:numId="7">
    <w:abstractNumId w:val="16"/>
  </w:num>
  <w:num w:numId="8">
    <w:abstractNumId w:val="10"/>
  </w:num>
  <w:num w:numId="9">
    <w:abstractNumId w:val="12"/>
  </w:num>
  <w:num w:numId="10">
    <w:abstractNumId w:val="14"/>
  </w:num>
  <w:num w:numId="11">
    <w:abstractNumId w:val="19"/>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13453"/>
    <w:rsid w:val="00031746"/>
    <w:rsid w:val="00036CAD"/>
    <w:rsid w:val="000731C0"/>
    <w:rsid w:val="000771AC"/>
    <w:rsid w:val="00083881"/>
    <w:rsid w:val="00086B96"/>
    <w:rsid w:val="000E2EA6"/>
    <w:rsid w:val="000E5E56"/>
    <w:rsid w:val="000F7E24"/>
    <w:rsid w:val="00100004"/>
    <w:rsid w:val="00115188"/>
    <w:rsid w:val="00124508"/>
    <w:rsid w:val="00125127"/>
    <w:rsid w:val="00137850"/>
    <w:rsid w:val="0014692A"/>
    <w:rsid w:val="00154884"/>
    <w:rsid w:val="00165F0C"/>
    <w:rsid w:val="001708CE"/>
    <w:rsid w:val="00177A4A"/>
    <w:rsid w:val="00183FA6"/>
    <w:rsid w:val="001B309E"/>
    <w:rsid w:val="001E033B"/>
    <w:rsid w:val="001F27C3"/>
    <w:rsid w:val="002030FD"/>
    <w:rsid w:val="00205119"/>
    <w:rsid w:val="00215A6E"/>
    <w:rsid w:val="00235191"/>
    <w:rsid w:val="002442DE"/>
    <w:rsid w:val="00251EC6"/>
    <w:rsid w:val="00252E68"/>
    <w:rsid w:val="002649E7"/>
    <w:rsid w:val="002709F9"/>
    <w:rsid w:val="00296C38"/>
    <w:rsid w:val="002A5053"/>
    <w:rsid w:val="002D0766"/>
    <w:rsid w:val="002D20B3"/>
    <w:rsid w:val="002D5ADF"/>
    <w:rsid w:val="002D5F60"/>
    <w:rsid w:val="002E7FF8"/>
    <w:rsid w:val="002F781E"/>
    <w:rsid w:val="0030275A"/>
    <w:rsid w:val="00305607"/>
    <w:rsid w:val="00322FCA"/>
    <w:rsid w:val="00325C61"/>
    <w:rsid w:val="0033476E"/>
    <w:rsid w:val="003645F0"/>
    <w:rsid w:val="00370CB0"/>
    <w:rsid w:val="0038595D"/>
    <w:rsid w:val="003A7F62"/>
    <w:rsid w:val="003D0358"/>
    <w:rsid w:val="003D4690"/>
    <w:rsid w:val="003D4DBE"/>
    <w:rsid w:val="003D71B5"/>
    <w:rsid w:val="003F7031"/>
    <w:rsid w:val="004001DB"/>
    <w:rsid w:val="00415B2E"/>
    <w:rsid w:val="004250A5"/>
    <w:rsid w:val="00430D39"/>
    <w:rsid w:val="00436A13"/>
    <w:rsid w:val="00441812"/>
    <w:rsid w:val="00443181"/>
    <w:rsid w:val="004470F2"/>
    <w:rsid w:val="00456FFA"/>
    <w:rsid w:val="00466DCF"/>
    <w:rsid w:val="00483F3C"/>
    <w:rsid w:val="00485F59"/>
    <w:rsid w:val="0048648C"/>
    <w:rsid w:val="004A26A8"/>
    <w:rsid w:val="004A37AF"/>
    <w:rsid w:val="004B0372"/>
    <w:rsid w:val="004B0D7D"/>
    <w:rsid w:val="004B3E0B"/>
    <w:rsid w:val="004D5E5A"/>
    <w:rsid w:val="00511842"/>
    <w:rsid w:val="005138B3"/>
    <w:rsid w:val="00517F13"/>
    <w:rsid w:val="00525374"/>
    <w:rsid w:val="00560004"/>
    <w:rsid w:val="0058377A"/>
    <w:rsid w:val="00591E8E"/>
    <w:rsid w:val="00594DFB"/>
    <w:rsid w:val="005A47AB"/>
    <w:rsid w:val="005A613E"/>
    <w:rsid w:val="005A6833"/>
    <w:rsid w:val="005A7882"/>
    <w:rsid w:val="005B3300"/>
    <w:rsid w:val="005B40AD"/>
    <w:rsid w:val="005B533F"/>
    <w:rsid w:val="005B5725"/>
    <w:rsid w:val="005B71A2"/>
    <w:rsid w:val="005C546D"/>
    <w:rsid w:val="005D5CA8"/>
    <w:rsid w:val="005D7957"/>
    <w:rsid w:val="005E4A29"/>
    <w:rsid w:val="005F7E3D"/>
    <w:rsid w:val="00600BEA"/>
    <w:rsid w:val="00603BC8"/>
    <w:rsid w:val="00680608"/>
    <w:rsid w:val="00680E68"/>
    <w:rsid w:val="00697EEB"/>
    <w:rsid w:val="006C0B27"/>
    <w:rsid w:val="006D6812"/>
    <w:rsid w:val="006D6F8B"/>
    <w:rsid w:val="006E2557"/>
    <w:rsid w:val="006F3224"/>
    <w:rsid w:val="006F4E6B"/>
    <w:rsid w:val="00700383"/>
    <w:rsid w:val="00743F50"/>
    <w:rsid w:val="00747A97"/>
    <w:rsid w:val="007555EE"/>
    <w:rsid w:val="00760F7B"/>
    <w:rsid w:val="00773368"/>
    <w:rsid w:val="007768CC"/>
    <w:rsid w:val="00787517"/>
    <w:rsid w:val="007969B9"/>
    <w:rsid w:val="007A28D7"/>
    <w:rsid w:val="007B79AD"/>
    <w:rsid w:val="007E432B"/>
    <w:rsid w:val="007E455E"/>
    <w:rsid w:val="007F5BF7"/>
    <w:rsid w:val="00804BD3"/>
    <w:rsid w:val="00806A61"/>
    <w:rsid w:val="008115C6"/>
    <w:rsid w:val="008144BF"/>
    <w:rsid w:val="008173DB"/>
    <w:rsid w:val="00823E71"/>
    <w:rsid w:val="00840CA0"/>
    <w:rsid w:val="00846C5A"/>
    <w:rsid w:val="008514B5"/>
    <w:rsid w:val="00861C08"/>
    <w:rsid w:val="00864224"/>
    <w:rsid w:val="00883930"/>
    <w:rsid w:val="00894701"/>
    <w:rsid w:val="008C48BA"/>
    <w:rsid w:val="008C5DF8"/>
    <w:rsid w:val="008E02AD"/>
    <w:rsid w:val="008E5B6A"/>
    <w:rsid w:val="008F211E"/>
    <w:rsid w:val="009038A5"/>
    <w:rsid w:val="00904012"/>
    <w:rsid w:val="009163E6"/>
    <w:rsid w:val="00916638"/>
    <w:rsid w:val="00935B6F"/>
    <w:rsid w:val="0095274F"/>
    <w:rsid w:val="009532BB"/>
    <w:rsid w:val="00964BAE"/>
    <w:rsid w:val="00972549"/>
    <w:rsid w:val="00974E5E"/>
    <w:rsid w:val="009763F9"/>
    <w:rsid w:val="00976874"/>
    <w:rsid w:val="009778DC"/>
    <w:rsid w:val="00996A95"/>
    <w:rsid w:val="00997092"/>
    <w:rsid w:val="009B033D"/>
    <w:rsid w:val="009D02E3"/>
    <w:rsid w:val="009D3144"/>
    <w:rsid w:val="009D3EE0"/>
    <w:rsid w:val="009E7BF6"/>
    <w:rsid w:val="009F4AA0"/>
    <w:rsid w:val="00A329D7"/>
    <w:rsid w:val="00A57899"/>
    <w:rsid w:val="00A616C6"/>
    <w:rsid w:val="00A61D9E"/>
    <w:rsid w:val="00A708DB"/>
    <w:rsid w:val="00A96CE2"/>
    <w:rsid w:val="00AA39D7"/>
    <w:rsid w:val="00AA4B04"/>
    <w:rsid w:val="00AB336F"/>
    <w:rsid w:val="00AC026F"/>
    <w:rsid w:val="00AC0B6B"/>
    <w:rsid w:val="00AD60E4"/>
    <w:rsid w:val="00AE40F8"/>
    <w:rsid w:val="00B02EFF"/>
    <w:rsid w:val="00B24078"/>
    <w:rsid w:val="00B325DF"/>
    <w:rsid w:val="00B65FFA"/>
    <w:rsid w:val="00B668B9"/>
    <w:rsid w:val="00B747C4"/>
    <w:rsid w:val="00B80164"/>
    <w:rsid w:val="00B970FD"/>
    <w:rsid w:val="00BB3EA2"/>
    <w:rsid w:val="00BC0406"/>
    <w:rsid w:val="00BD5794"/>
    <w:rsid w:val="00BF0171"/>
    <w:rsid w:val="00C13357"/>
    <w:rsid w:val="00C72500"/>
    <w:rsid w:val="00C83F4F"/>
    <w:rsid w:val="00C8615D"/>
    <w:rsid w:val="00CA5BA0"/>
    <w:rsid w:val="00CC57D9"/>
    <w:rsid w:val="00CF444C"/>
    <w:rsid w:val="00CF63EA"/>
    <w:rsid w:val="00D13459"/>
    <w:rsid w:val="00D13916"/>
    <w:rsid w:val="00D17085"/>
    <w:rsid w:val="00D21FC7"/>
    <w:rsid w:val="00D24FD5"/>
    <w:rsid w:val="00D403B8"/>
    <w:rsid w:val="00D4750D"/>
    <w:rsid w:val="00D554B1"/>
    <w:rsid w:val="00D75E8A"/>
    <w:rsid w:val="00D828EA"/>
    <w:rsid w:val="00D91896"/>
    <w:rsid w:val="00DB17E6"/>
    <w:rsid w:val="00DC21C6"/>
    <w:rsid w:val="00DC6442"/>
    <w:rsid w:val="00DD16B8"/>
    <w:rsid w:val="00DD6D6A"/>
    <w:rsid w:val="00DE1853"/>
    <w:rsid w:val="00DE64F5"/>
    <w:rsid w:val="00E0276C"/>
    <w:rsid w:val="00E307D0"/>
    <w:rsid w:val="00E42801"/>
    <w:rsid w:val="00E50A6E"/>
    <w:rsid w:val="00E52FFA"/>
    <w:rsid w:val="00E8392A"/>
    <w:rsid w:val="00E92D49"/>
    <w:rsid w:val="00E9781B"/>
    <w:rsid w:val="00EA13C3"/>
    <w:rsid w:val="00EA69EF"/>
    <w:rsid w:val="00EC049B"/>
    <w:rsid w:val="00EC4199"/>
    <w:rsid w:val="00ED13B0"/>
    <w:rsid w:val="00F17AB1"/>
    <w:rsid w:val="00F24A92"/>
    <w:rsid w:val="00F27E41"/>
    <w:rsid w:val="00F31ACA"/>
    <w:rsid w:val="00F7375F"/>
    <w:rsid w:val="00F76B92"/>
    <w:rsid w:val="00F8616F"/>
    <w:rsid w:val="00F86F66"/>
    <w:rsid w:val="00F9584C"/>
    <w:rsid w:val="00FA2E34"/>
    <w:rsid w:val="00FA4B2F"/>
    <w:rsid w:val="00FB5E88"/>
    <w:rsid w:val="00FD2963"/>
    <w:rsid w:val="00FE1193"/>
    <w:rsid w:val="00FE2762"/>
    <w:rsid w:val="00FF1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paragraph" w:customStyle="1" w:styleId="a9">
    <w:name w:val="Содержимое таблицы"/>
    <w:basedOn w:val="a"/>
    <w:rsid w:val="00935B6F"/>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styleId="aa">
    <w:name w:val="No Spacing"/>
    <w:link w:val="ab"/>
    <w:uiPriority w:val="1"/>
    <w:qFormat/>
    <w:rsid w:val="00935B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Без интервала Знак"/>
    <w:link w:val="aa"/>
    <w:rsid w:val="00935B6F"/>
    <w:rPr>
      <w:rFonts w:ascii="Arial" w:eastAsia="Times New Roman" w:hAnsi="Arial" w:cs="Arial"/>
      <w:sz w:val="20"/>
      <w:szCs w:val="20"/>
      <w:lang w:eastAsia="ru-RU"/>
    </w:rPr>
  </w:style>
  <w:style w:type="paragraph" w:customStyle="1" w:styleId="2">
    <w:name w:val="Основной  текст 2"/>
    <w:basedOn w:val="ac"/>
    <w:rsid w:val="00CF444C"/>
    <w:pPr>
      <w:spacing w:after="0" w:line="240" w:lineRule="auto"/>
      <w:jc w:val="both"/>
    </w:pPr>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CF444C"/>
    <w:pPr>
      <w:spacing w:after="120"/>
    </w:pPr>
  </w:style>
  <w:style w:type="character" w:customStyle="1" w:styleId="ad">
    <w:name w:val="Основной текст Знак"/>
    <w:basedOn w:val="a0"/>
    <w:link w:val="ac"/>
    <w:uiPriority w:val="99"/>
    <w:semiHidden/>
    <w:rsid w:val="00CF444C"/>
  </w:style>
  <w:style w:type="paragraph" w:customStyle="1" w:styleId="ConsPlusNormal">
    <w:name w:val="ConsPlusNormal"/>
    <w:link w:val="ConsPlusNormal0"/>
    <w:qFormat/>
    <w:rsid w:val="00B65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87517"/>
    <w:rPr>
      <w:rFonts w:ascii="Times New Roman" w:eastAsia="Times New Roman" w:hAnsi="Times New Roman" w:cs="Times New Roman"/>
      <w:sz w:val="24"/>
      <w:szCs w:val="24"/>
      <w:lang w:eastAsia="ru-RU"/>
    </w:rPr>
  </w:style>
  <w:style w:type="character" w:customStyle="1" w:styleId="ae">
    <w:name w:val="Основной текст_"/>
    <w:link w:val="20"/>
    <w:rsid w:val="00773368"/>
    <w:rPr>
      <w:shd w:val="clear" w:color="auto" w:fill="FFFFFF"/>
    </w:rPr>
  </w:style>
  <w:style w:type="character" w:customStyle="1" w:styleId="0pt">
    <w:name w:val="Основной текст + Полужирный;Интервал 0 pt"/>
    <w:rsid w:val="00773368"/>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paragraph" w:customStyle="1" w:styleId="20">
    <w:name w:val="Основной текст2"/>
    <w:basedOn w:val="a"/>
    <w:link w:val="ae"/>
    <w:rsid w:val="00773368"/>
    <w:pPr>
      <w:widowControl w:val="0"/>
      <w:shd w:val="clear" w:color="auto" w:fill="FFFFFF"/>
      <w:spacing w:after="0" w:line="250" w:lineRule="exact"/>
    </w:pPr>
  </w:style>
  <w:style w:type="character" w:customStyle="1" w:styleId="1">
    <w:name w:val="Основной текст1"/>
    <w:rsid w:val="007733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
    <w:name w:val="Основной текст (3)_"/>
    <w:link w:val="30"/>
    <w:rsid w:val="00773368"/>
    <w:rPr>
      <w:b/>
      <w:bCs/>
      <w:spacing w:val="2"/>
      <w:shd w:val="clear" w:color="auto" w:fill="FFFFFF"/>
    </w:rPr>
  </w:style>
  <w:style w:type="paragraph" w:customStyle="1" w:styleId="30">
    <w:name w:val="Основной текст (3)"/>
    <w:basedOn w:val="a"/>
    <w:link w:val="3"/>
    <w:rsid w:val="00773368"/>
    <w:pPr>
      <w:widowControl w:val="0"/>
      <w:shd w:val="clear" w:color="auto" w:fill="FFFFFF"/>
      <w:spacing w:after="0" w:line="264" w:lineRule="exact"/>
      <w:jc w:val="center"/>
    </w:pPr>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AFE1-1859-41F5-9E3D-08243E0D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Кравцова Юлия Васильевна</cp:lastModifiedBy>
  <cp:revision>369</cp:revision>
  <cp:lastPrinted>2022-02-10T02:44:00Z</cp:lastPrinted>
  <dcterms:created xsi:type="dcterms:W3CDTF">2022-01-20T04:41:00Z</dcterms:created>
  <dcterms:modified xsi:type="dcterms:W3CDTF">2022-11-03T03:47:00Z</dcterms:modified>
</cp:coreProperties>
</file>