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16" w:rsidRPr="00C64D16" w:rsidRDefault="00C64D16" w:rsidP="00C64D16">
      <w:pPr>
        <w:spacing w:line="276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C64D16">
        <w:rPr>
          <w:rFonts w:eastAsia="Calibri"/>
          <w:sz w:val="26"/>
          <w:szCs w:val="26"/>
          <w:lang w:eastAsia="en-US"/>
        </w:rPr>
        <w:t>Проект технического задания</w:t>
      </w:r>
    </w:p>
    <w:p w:rsidR="008D18A7" w:rsidRPr="008D18A7" w:rsidRDefault="008D18A7" w:rsidP="008D18A7">
      <w:pPr>
        <w:spacing w:line="276" w:lineRule="auto"/>
        <w:ind w:firstLine="720"/>
        <w:jc w:val="center"/>
        <w:rPr>
          <w:sz w:val="26"/>
          <w:szCs w:val="26"/>
        </w:rPr>
      </w:pPr>
      <w:r w:rsidRPr="008D18A7">
        <w:rPr>
          <w:sz w:val="26"/>
          <w:szCs w:val="26"/>
        </w:rPr>
        <w:t>На поставку технических средств реабилитации – кресел-колясок с ручным приводом комнатных/прогулочных в 2024 году.</w:t>
      </w:r>
    </w:p>
    <w:p w:rsidR="008D18A7" w:rsidRPr="008D18A7" w:rsidRDefault="008D18A7" w:rsidP="008D18A7">
      <w:pPr>
        <w:spacing w:line="276" w:lineRule="auto"/>
        <w:ind w:firstLine="720"/>
        <w:jc w:val="both"/>
        <w:rPr>
          <w:sz w:val="26"/>
          <w:szCs w:val="26"/>
        </w:rPr>
      </w:pPr>
    </w:p>
    <w:p w:rsidR="008D18A7" w:rsidRPr="008D18A7" w:rsidRDefault="008D18A7" w:rsidP="008D18A7">
      <w:pPr>
        <w:suppressLineNumbers/>
        <w:suppressAutoHyphens/>
        <w:spacing w:line="276" w:lineRule="auto"/>
        <w:jc w:val="center"/>
        <w:rPr>
          <w:sz w:val="26"/>
          <w:szCs w:val="26"/>
        </w:rPr>
      </w:pPr>
      <w:r w:rsidRPr="008D18A7">
        <w:rPr>
          <w:sz w:val="26"/>
          <w:szCs w:val="26"/>
        </w:rPr>
        <w:t>1. Требования к количеству.</w:t>
      </w:r>
    </w:p>
    <w:p w:rsidR="008D18A7" w:rsidRPr="008D18A7" w:rsidRDefault="008D18A7" w:rsidP="008D18A7">
      <w:pPr>
        <w:spacing w:line="276" w:lineRule="auto"/>
        <w:ind w:firstLine="709"/>
        <w:jc w:val="both"/>
        <w:rPr>
          <w:sz w:val="26"/>
          <w:szCs w:val="26"/>
        </w:rPr>
      </w:pPr>
      <w:r w:rsidRPr="008D18A7">
        <w:rPr>
          <w:sz w:val="26"/>
          <w:szCs w:val="26"/>
        </w:rPr>
        <w:t>Количество изделий: 988 (девятьсот восемьдесят восемь) шт.</w:t>
      </w:r>
    </w:p>
    <w:p w:rsidR="008D18A7" w:rsidRPr="008D18A7" w:rsidRDefault="008D18A7" w:rsidP="008D18A7">
      <w:pPr>
        <w:spacing w:line="276" w:lineRule="auto"/>
        <w:ind w:firstLine="709"/>
        <w:jc w:val="both"/>
        <w:rPr>
          <w:sz w:val="26"/>
          <w:szCs w:val="26"/>
        </w:rPr>
      </w:pPr>
    </w:p>
    <w:p w:rsidR="008D18A7" w:rsidRPr="008D18A7" w:rsidRDefault="008D18A7" w:rsidP="008D18A7">
      <w:pPr>
        <w:keepNext/>
        <w:tabs>
          <w:tab w:val="left" w:pos="6240"/>
        </w:tabs>
        <w:suppressAutoHyphens/>
        <w:spacing w:line="276" w:lineRule="auto"/>
        <w:jc w:val="center"/>
        <w:rPr>
          <w:sz w:val="26"/>
          <w:szCs w:val="26"/>
        </w:rPr>
      </w:pPr>
      <w:r w:rsidRPr="008D18A7">
        <w:rPr>
          <w:sz w:val="26"/>
          <w:szCs w:val="26"/>
        </w:rPr>
        <w:t>2. Требования к поставляемым изделиям.</w:t>
      </w:r>
    </w:p>
    <w:p w:rsidR="008D18A7" w:rsidRPr="008D18A7" w:rsidRDefault="008D18A7" w:rsidP="008D18A7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8D18A7">
        <w:rPr>
          <w:sz w:val="26"/>
          <w:szCs w:val="26"/>
        </w:rPr>
        <w:t xml:space="preserve">Товар должен отвечать требованиям действующих ГОСТов и (или) ТУ, относящимся к показателям описываемого объекта закупки, в т.ч. ГОСТ </w:t>
      </w:r>
      <w:proofErr w:type="gramStart"/>
      <w:r w:rsidRPr="008D18A7">
        <w:rPr>
          <w:sz w:val="26"/>
          <w:szCs w:val="26"/>
        </w:rPr>
        <w:t>Р</w:t>
      </w:r>
      <w:proofErr w:type="gramEnd"/>
      <w:r w:rsidRPr="008D18A7">
        <w:rPr>
          <w:sz w:val="26"/>
          <w:szCs w:val="26"/>
        </w:rPr>
        <w:t xml:space="preserve"> 50444-2020, ГОСТ Р ИСО 7176-8-2015, ГОСТ Р 51083-2021, ГОСТ Р ИСО 7176-16-2015.</w:t>
      </w:r>
    </w:p>
    <w:p w:rsidR="008D18A7" w:rsidRPr="008D18A7" w:rsidRDefault="008D18A7" w:rsidP="008D18A7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8D18A7">
        <w:rPr>
          <w:sz w:val="26"/>
          <w:szCs w:val="26"/>
        </w:rPr>
        <w:tab/>
        <w:t>Товар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8D18A7" w:rsidRPr="008D18A7" w:rsidRDefault="008D18A7" w:rsidP="008D18A7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8D18A7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8D18A7" w:rsidRPr="008D18A7" w:rsidRDefault="008D18A7" w:rsidP="008D18A7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8D18A7">
        <w:rPr>
          <w:sz w:val="26"/>
          <w:szCs w:val="26"/>
        </w:rPr>
        <w:t>Сырье и материалы, применяемые для изготовления, не содержат ядовитых (токсичных) компонентов при эксплуатации.</w:t>
      </w:r>
    </w:p>
    <w:p w:rsidR="008D18A7" w:rsidRPr="008D18A7" w:rsidRDefault="008D18A7" w:rsidP="008D18A7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8D18A7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8D18A7" w:rsidRPr="008D18A7" w:rsidRDefault="00E85432" w:rsidP="008D18A7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  <w:sectPr w:rsidR="008D18A7" w:rsidRPr="008D18A7" w:rsidSect="008D18A7">
          <w:headerReference w:type="default" r:id="rId7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  <w:r w:rsidRPr="00E85432">
        <w:rPr>
          <w:sz w:val="26"/>
          <w:szCs w:val="26"/>
        </w:rPr>
        <w:t>Гарантийный срок Товара составляет не менее 12 месяцев со дня подписания Получателем акта приема-передачи Товара</w:t>
      </w:r>
      <w:r w:rsidR="00D049C2">
        <w:rPr>
          <w:sz w:val="26"/>
          <w:szCs w:val="26"/>
        </w:rPr>
        <w:t xml:space="preserve"> </w:t>
      </w:r>
      <w:r w:rsidRPr="00E85432">
        <w:rPr>
          <w:sz w:val="26"/>
          <w:szCs w:val="26"/>
        </w:rPr>
        <w:t>или получения Товара Получателем посредством службы доставки (почтовым отправлением).</w:t>
      </w:r>
      <w:bookmarkStart w:id="0" w:name="_GoBack"/>
      <w:bookmarkEnd w:id="0"/>
    </w:p>
    <w:p w:rsidR="00896516" w:rsidRPr="00BB5A3E" w:rsidRDefault="001C0681" w:rsidP="00490F54">
      <w:pPr>
        <w:jc w:val="center"/>
        <w:rPr>
          <w:sz w:val="26"/>
          <w:szCs w:val="26"/>
        </w:rPr>
      </w:pPr>
      <w:r w:rsidRPr="001C0681">
        <w:rPr>
          <w:sz w:val="26"/>
          <w:szCs w:val="26"/>
        </w:rPr>
        <w:lastRenderedPageBreak/>
        <w:t>3.Требования к техническим характеристикам.</w:t>
      </w:r>
    </w:p>
    <w:p w:rsidR="0015766B" w:rsidRPr="00BB5A3E" w:rsidRDefault="0015766B" w:rsidP="0015766B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6"/>
        <w:tblW w:w="16018" w:type="dxa"/>
        <w:tblInd w:w="-601" w:type="dxa"/>
        <w:tblLayout w:type="fixed"/>
        <w:tblLook w:val="04A0"/>
      </w:tblPr>
      <w:tblGrid>
        <w:gridCol w:w="675"/>
        <w:gridCol w:w="1560"/>
        <w:gridCol w:w="1735"/>
        <w:gridCol w:w="1701"/>
        <w:gridCol w:w="8505"/>
        <w:gridCol w:w="850"/>
        <w:gridCol w:w="992"/>
      </w:tblGrid>
      <w:tr w:rsidR="00C64D16" w:rsidRPr="00C64D16" w:rsidTr="00E73293">
        <w:trPr>
          <w:trHeight w:val="1789"/>
        </w:trPr>
        <w:tc>
          <w:tcPr>
            <w:tcW w:w="675" w:type="dxa"/>
          </w:tcPr>
          <w:p w:rsidR="00C64D16" w:rsidRPr="00C64D16" w:rsidRDefault="00C64D16" w:rsidP="00C64D16">
            <w:pP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C64D1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C64D16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60" w:type="dxa"/>
          </w:tcPr>
          <w:p w:rsidR="00C64D16" w:rsidRPr="00C64D16" w:rsidRDefault="00C64D16" w:rsidP="00C64D1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b/>
                <w:sz w:val="26"/>
                <w:szCs w:val="26"/>
                <w:lang w:eastAsia="en-US"/>
              </w:rPr>
              <w:t>КТРУ и Наименование</w:t>
            </w:r>
          </w:p>
          <w:p w:rsidR="00C64D16" w:rsidRPr="00C64D16" w:rsidRDefault="00C64D16" w:rsidP="00C64D1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</w:tcPr>
          <w:p w:rsidR="00C64D16" w:rsidRPr="00C64D16" w:rsidRDefault="00C64D16" w:rsidP="00C64D1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 (приказ Минтруда России от 13.02.2018 N 86н)</w:t>
            </w:r>
          </w:p>
        </w:tc>
        <w:tc>
          <w:tcPr>
            <w:tcW w:w="1701" w:type="dxa"/>
          </w:tcPr>
          <w:p w:rsidR="00C64D16" w:rsidRPr="00C64D16" w:rsidRDefault="00C64D16" w:rsidP="00C64D1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b/>
                <w:sz w:val="26"/>
                <w:szCs w:val="26"/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8505" w:type="dxa"/>
          </w:tcPr>
          <w:p w:rsidR="00C64D16" w:rsidRPr="00C64D16" w:rsidRDefault="00C64D16" w:rsidP="00C64D1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b/>
                <w:sz w:val="26"/>
                <w:szCs w:val="26"/>
                <w:lang w:eastAsia="en-US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850" w:type="dxa"/>
          </w:tcPr>
          <w:p w:rsidR="00C64D16" w:rsidRPr="00C64D16" w:rsidRDefault="00C64D16" w:rsidP="00C64D1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b/>
                <w:sz w:val="26"/>
                <w:szCs w:val="26"/>
                <w:lang w:eastAsia="en-US"/>
              </w:rPr>
              <w:t>Единица измерения Товара</w:t>
            </w:r>
          </w:p>
        </w:tc>
        <w:tc>
          <w:tcPr>
            <w:tcW w:w="992" w:type="dxa"/>
          </w:tcPr>
          <w:p w:rsidR="00C64D16" w:rsidRPr="00C64D16" w:rsidRDefault="00C64D16" w:rsidP="00C64D1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b/>
                <w:sz w:val="26"/>
                <w:szCs w:val="26"/>
                <w:lang w:eastAsia="en-US"/>
              </w:rPr>
              <w:t>Количество Товара</w:t>
            </w:r>
          </w:p>
        </w:tc>
      </w:tr>
      <w:tr w:rsidR="00C64D16" w:rsidRPr="00C64D16" w:rsidTr="00E73293">
        <w:trPr>
          <w:trHeight w:val="1789"/>
        </w:trPr>
        <w:tc>
          <w:tcPr>
            <w:tcW w:w="5671" w:type="dxa"/>
            <w:gridSpan w:val="4"/>
          </w:tcPr>
          <w:p w:rsidR="00C64D16" w:rsidRPr="00C64D16" w:rsidRDefault="00C64D16" w:rsidP="00C64D1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C64D16" w:rsidRPr="00C64D16" w:rsidRDefault="00C64D16" w:rsidP="00C64D1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C64D16" w:rsidRPr="00C64D16" w:rsidRDefault="00C64D16" w:rsidP="00C64D16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C64D16" w:rsidRPr="00C64D16" w:rsidRDefault="00C64D16" w:rsidP="00C64D16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C64D16" w:rsidRPr="00C64D16" w:rsidRDefault="00C64D16" w:rsidP="00C64D16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      </w:r>
          </w:p>
          <w:p w:rsidR="00C64D16" w:rsidRPr="00C64D16" w:rsidRDefault="00C64D16" w:rsidP="00C64D16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здравоохранения.</w:t>
            </w:r>
          </w:p>
          <w:p w:rsidR="00C64D16" w:rsidRPr="00C64D16" w:rsidRDefault="00C64D16" w:rsidP="00C64D16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Маркировка кресла-коляски должна содержать:</w:t>
            </w:r>
          </w:p>
          <w:p w:rsidR="00C64D16" w:rsidRPr="00C64D16" w:rsidRDefault="00C64D16" w:rsidP="00C64D16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- наименование производителя (товарный знак предприятия-производителя); </w:t>
            </w:r>
          </w:p>
          <w:p w:rsidR="00C64D16" w:rsidRPr="00C64D16" w:rsidRDefault="00C64D16" w:rsidP="00C64D16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- адрес производителя; </w:t>
            </w:r>
          </w:p>
          <w:p w:rsidR="00C64D16" w:rsidRPr="00C64D16" w:rsidRDefault="00C64D16" w:rsidP="00C64D16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C64D16" w:rsidRPr="00C64D16" w:rsidRDefault="00C64D16" w:rsidP="00C64D16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- дату выпуска (месяц, год);</w:t>
            </w:r>
          </w:p>
          <w:p w:rsidR="00C64D16" w:rsidRPr="00C64D16" w:rsidRDefault="00C64D16" w:rsidP="00C64D16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- артикул модификации кресла-коляски;</w:t>
            </w:r>
          </w:p>
          <w:p w:rsidR="00C64D16" w:rsidRPr="00C64D16" w:rsidRDefault="00C64D16" w:rsidP="00C64D16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- серийный номер данного кресла-коляски.</w:t>
            </w:r>
          </w:p>
          <w:p w:rsidR="00C64D16" w:rsidRPr="00C64D16" w:rsidRDefault="00C64D16" w:rsidP="00C64D16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- рекомендуемую максимальную массу пользователя.</w:t>
            </w:r>
          </w:p>
          <w:p w:rsidR="00C64D16" w:rsidRPr="00C64D16" w:rsidRDefault="00C64D16" w:rsidP="00C64D16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C64D16" w:rsidRPr="00C64D16" w:rsidRDefault="00C64D16" w:rsidP="00C64D16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Получатель имеет право выбора одного из способов получения Товара: по месту жительства Получателя или в пунктах выдачи.</w:t>
            </w:r>
          </w:p>
          <w:p w:rsidR="00C64D16" w:rsidRPr="00C64D16" w:rsidRDefault="00C64D16" w:rsidP="00C64D16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Выборочная проверка поставляемого Товара осуществляется Заказчиком </w:t>
            </w:r>
            <w:proofErr w:type="gramStart"/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до поставки Товара Получателям в течение ____ рабочих дней с даты получения от Поставщика информации о поступлении</w:t>
            </w:r>
            <w:proofErr w:type="gramEnd"/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 Товара в субъект Российской Федерации.</w:t>
            </w:r>
          </w:p>
          <w:p w:rsidR="00C64D16" w:rsidRPr="00C64D16" w:rsidRDefault="00C64D16" w:rsidP="00C64D16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Место поставки: _______________________________________</w:t>
            </w:r>
          </w:p>
          <w:p w:rsidR="00C64D16" w:rsidRPr="00C64D16" w:rsidRDefault="00C64D16" w:rsidP="00C64D16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Срок поставки: ________________________________________</w:t>
            </w:r>
          </w:p>
          <w:p w:rsidR="00C64D16" w:rsidRPr="00C64D16" w:rsidRDefault="00C64D16" w:rsidP="00C64D16">
            <w:pPr>
              <w:ind w:left="-74" w:right="-2" w:firstLine="27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Гарантийный срок: _____________________________________</w:t>
            </w:r>
          </w:p>
          <w:p w:rsidR="00C64D16" w:rsidRPr="00C64D16" w:rsidRDefault="00C64D16" w:rsidP="00C64D16">
            <w:pPr>
              <w:ind w:left="-74" w:right="-2" w:firstLine="273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Поставщик должен располагать сервисной службой, находящейся по адресу: _________________________________________________________ _________________________________________________________ для обеспечения гарантийного ремонта поставляемых кресел-колясок.</w:t>
            </w:r>
          </w:p>
        </w:tc>
        <w:tc>
          <w:tcPr>
            <w:tcW w:w="1842" w:type="dxa"/>
            <w:gridSpan w:val="2"/>
          </w:tcPr>
          <w:p w:rsidR="00C64D16" w:rsidRPr="00C64D16" w:rsidRDefault="00C64D16" w:rsidP="00C64D1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C64D16" w:rsidRPr="00C64D16" w:rsidTr="00E73293">
        <w:trPr>
          <w:trHeight w:val="369"/>
        </w:trPr>
        <w:tc>
          <w:tcPr>
            <w:tcW w:w="675" w:type="dxa"/>
          </w:tcPr>
          <w:p w:rsidR="00C64D16" w:rsidRPr="00C64D16" w:rsidRDefault="00C64D16" w:rsidP="00C64D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64D16" w:rsidRPr="00C64D16" w:rsidRDefault="00C64D16" w:rsidP="00C64D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560" w:type="dxa"/>
          </w:tcPr>
          <w:p w:rsidR="00C64D16" w:rsidRPr="00C64D16" w:rsidRDefault="00D86B9E" w:rsidP="00D86B9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86B9E">
              <w:rPr>
                <w:rFonts w:eastAsiaTheme="minorHAnsi"/>
                <w:sz w:val="26"/>
                <w:szCs w:val="26"/>
                <w:lang w:eastAsia="en-US"/>
              </w:rPr>
              <w:t xml:space="preserve">30.92.20.000-00000013 - Кресло-коляска, </w:t>
            </w:r>
            <w:proofErr w:type="gramStart"/>
            <w:r w:rsidRPr="00D86B9E">
              <w:rPr>
                <w:rFonts w:eastAsiaTheme="minorHAnsi"/>
                <w:sz w:val="26"/>
                <w:szCs w:val="26"/>
                <w:lang w:eastAsia="en-US"/>
              </w:rPr>
              <w:t>управляемая</w:t>
            </w:r>
            <w:proofErr w:type="gramEnd"/>
            <w:r w:rsidRPr="00D86B9E">
              <w:rPr>
                <w:rFonts w:eastAsiaTheme="minorHAnsi"/>
                <w:sz w:val="26"/>
                <w:szCs w:val="26"/>
                <w:lang w:eastAsia="en-US"/>
              </w:rPr>
              <w:t xml:space="preserve"> пациентом/сопровождающим лицом, с </w:t>
            </w:r>
            <w:r w:rsidRPr="00D86B9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приводом на задние колеса, складная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16" w:rsidRPr="00C64D16" w:rsidRDefault="00C64D16" w:rsidP="00C64D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7-01-01 - Кресло-коляска с ручным приводом </w:t>
            </w:r>
            <w:proofErr w:type="gramStart"/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комнатная</w:t>
            </w:r>
            <w:proofErr w:type="gramEnd"/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 (для инвалидов и детей-инвалидов)</w:t>
            </w:r>
          </w:p>
          <w:p w:rsidR="00C64D16" w:rsidRPr="00C64D16" w:rsidRDefault="00C64D16" w:rsidP="00C64D16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16" w:rsidRPr="00C64D16" w:rsidRDefault="00C64D16" w:rsidP="00C64D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Кресло-коляска с ручным приводом </w:t>
            </w:r>
            <w:proofErr w:type="gramStart"/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комнатная</w:t>
            </w:r>
            <w:proofErr w:type="gramEnd"/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 (для инвалидов и детей - инвалидов)</w:t>
            </w:r>
          </w:p>
        </w:tc>
        <w:tc>
          <w:tcPr>
            <w:tcW w:w="8505" w:type="dxa"/>
          </w:tcPr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 xml:space="preserve">Кресло-коляска для инвалидов с ручным приводом комнатная, оснащенная набором инструмента и </w:t>
            </w:r>
            <w:proofErr w:type="spellStart"/>
            <w:r w:rsidRPr="00C64D16">
              <w:rPr>
                <w:rFonts w:eastAsiaTheme="minorHAnsi"/>
                <w:sz w:val="26"/>
                <w:szCs w:val="26"/>
                <w:lang w:eastAsia="ar-SA"/>
              </w:rPr>
              <w:t>антиопрокидывающим</w:t>
            </w:r>
            <w:proofErr w:type="spellEnd"/>
            <w:r w:rsidRPr="00C64D16">
              <w:rPr>
                <w:rFonts w:eastAsiaTheme="minorHAnsi"/>
                <w:sz w:val="26"/>
                <w:szCs w:val="26"/>
                <w:lang w:eastAsia="ar-SA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Кресло-коляска должна быть с приводом от обода колеса.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</w:t>
            </w:r>
            <w:r w:rsidRPr="00C64D16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 xml:space="preserve">исполнения, обеспечивающую надежность и стабильность конструкции при эксплуатации.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Возможность складывания и раскладывания кресла-коляски без применения инструмента.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 xml:space="preserve">Диаметр приводных колес должен составлять не менее 57 см и не более 62 см.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64D16">
              <w:rPr>
                <w:rFonts w:eastAsiaTheme="minorHAnsi"/>
                <w:sz w:val="26"/>
                <w:szCs w:val="26"/>
                <w:lang w:eastAsia="ar-SA"/>
              </w:rPr>
              <w:t>ободами</w:t>
            </w:r>
            <w:proofErr w:type="spellEnd"/>
            <w:r w:rsidRPr="00C64D16">
              <w:rPr>
                <w:rFonts w:eastAsiaTheme="minorHAnsi"/>
                <w:sz w:val="26"/>
                <w:szCs w:val="26"/>
                <w:lang w:eastAsia="ar-SA"/>
              </w:rPr>
              <w:t xml:space="preserve"> и обручами.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42,5 см и иметь возможность регулировки по высоте не менее чем на ± 5 см.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</w:t>
            </w:r>
            <w:r w:rsidRPr="00C64D16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Подлокотники должны быть длиной не менее 27 см и не более 30 см.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 xml:space="preserve">-  изменение угла наклона сиденья </w:t>
            </w:r>
            <w:proofErr w:type="gramStart"/>
            <w:r w:rsidRPr="00C64D16">
              <w:rPr>
                <w:rFonts w:eastAsiaTheme="minorHAnsi"/>
                <w:sz w:val="26"/>
                <w:szCs w:val="26"/>
                <w:lang w:eastAsia="ar-SA"/>
              </w:rPr>
              <w:t>от</w:t>
            </w:r>
            <w:proofErr w:type="gramEnd"/>
            <w:r w:rsidRPr="00C64D16">
              <w:rPr>
                <w:rFonts w:eastAsiaTheme="minorHAnsi"/>
                <w:sz w:val="26"/>
                <w:szCs w:val="26"/>
                <w:lang w:eastAsia="ar-SA"/>
              </w:rPr>
              <w:t xml:space="preserve"> минус 5º до 15º;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Кресло-коляска должна быть укомплектована страховочным устройством от опрокидывания.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 xml:space="preserve">Вес кресла-коляски без дополнительного оснащения и без подушки не более 18  кг.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proofErr w:type="gramStart"/>
            <w:r w:rsidRPr="00C64D16">
              <w:rPr>
                <w:rFonts w:eastAsiaTheme="minorHAnsi"/>
                <w:sz w:val="26"/>
                <w:szCs w:val="26"/>
                <w:lang w:eastAsia="ar-SA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Маркировка кресла-коляски должна содержать: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 xml:space="preserve">- наименование производителя;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 xml:space="preserve">- адрес производителя;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- дату выпуска (месяц, год);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- артикул модификации кресла-коляски;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- серийный номер;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- рекомендуемую максимальную массу пользователя.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- набор инструментов;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- инструкция для пользователя (на русском языке);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ar-SA"/>
              </w:rPr>
            </w:pPr>
            <w:r w:rsidRPr="00C64D16">
              <w:rPr>
                <w:rFonts w:eastAsiaTheme="minorHAnsi"/>
                <w:sz w:val="26"/>
                <w:szCs w:val="26"/>
                <w:lang w:eastAsia="ar-SA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C64D16">
              <w:rPr>
                <w:rFonts w:eastAsiaTheme="minorHAnsi"/>
                <w:sz w:val="26"/>
                <w:szCs w:val="26"/>
                <w:lang w:eastAsia="ar-SA"/>
              </w:rPr>
              <w:t>Р</w:t>
            </w:r>
            <w:proofErr w:type="gramEnd"/>
            <w:r w:rsidRPr="00C64D16">
              <w:rPr>
                <w:rFonts w:eastAsiaTheme="minorHAnsi"/>
                <w:sz w:val="26"/>
                <w:szCs w:val="26"/>
                <w:lang w:eastAsia="ar-SA"/>
              </w:rPr>
              <w:t xml:space="preserve"> 50444-2020, ГОСТ Р ИСО 7176-8-2015, ГОСТ Р 51083-2021, ГОСТ Р ИСО 7176-16-2015.</w:t>
            </w:r>
          </w:p>
        </w:tc>
        <w:tc>
          <w:tcPr>
            <w:tcW w:w="850" w:type="dxa"/>
          </w:tcPr>
          <w:p w:rsidR="00C64D16" w:rsidRPr="00C64D16" w:rsidRDefault="00C64D16" w:rsidP="00C64D16">
            <w:pPr>
              <w:ind w:left="34" w:hanging="3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C64D16" w:rsidRPr="00C64D16" w:rsidRDefault="008D18A7" w:rsidP="00C64D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514</w:t>
            </w:r>
          </w:p>
        </w:tc>
      </w:tr>
      <w:tr w:rsidR="00C64D16" w:rsidRPr="00C64D16" w:rsidTr="00E73293">
        <w:trPr>
          <w:trHeight w:val="369"/>
        </w:trPr>
        <w:tc>
          <w:tcPr>
            <w:tcW w:w="675" w:type="dxa"/>
          </w:tcPr>
          <w:p w:rsidR="00C64D16" w:rsidRPr="00C64D16" w:rsidRDefault="00C64D16" w:rsidP="00C64D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1560" w:type="dxa"/>
          </w:tcPr>
          <w:p w:rsidR="00C64D16" w:rsidRPr="00C64D16" w:rsidRDefault="00D86B9E" w:rsidP="00D86B9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86B9E">
              <w:rPr>
                <w:rFonts w:eastAsiaTheme="minorHAnsi"/>
                <w:sz w:val="26"/>
                <w:szCs w:val="26"/>
                <w:lang w:eastAsia="en-US"/>
              </w:rPr>
              <w:t xml:space="preserve">30.92.20.000-00000013 - Кресло-коляска, </w:t>
            </w:r>
            <w:proofErr w:type="gramStart"/>
            <w:r w:rsidRPr="00D86B9E">
              <w:rPr>
                <w:rFonts w:eastAsiaTheme="minorHAnsi"/>
                <w:sz w:val="26"/>
                <w:szCs w:val="26"/>
                <w:lang w:eastAsia="en-US"/>
              </w:rPr>
              <w:t>управляемая</w:t>
            </w:r>
            <w:proofErr w:type="gramEnd"/>
            <w:r w:rsidRPr="00D86B9E">
              <w:rPr>
                <w:rFonts w:eastAsiaTheme="minorHAnsi"/>
                <w:sz w:val="26"/>
                <w:szCs w:val="26"/>
                <w:lang w:eastAsia="en-US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16" w:rsidRPr="00C64D16" w:rsidRDefault="00C64D16" w:rsidP="00C64D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7-02-01 - Кресло-коляска с ручным приводом </w:t>
            </w:r>
            <w:proofErr w:type="gramStart"/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прогулочная</w:t>
            </w:r>
            <w:proofErr w:type="gramEnd"/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16" w:rsidRPr="00C64D16" w:rsidRDefault="00C64D16" w:rsidP="00C64D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Кресло-коляска с ручным приводом </w:t>
            </w:r>
            <w:proofErr w:type="gramStart"/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прогулочная</w:t>
            </w:r>
            <w:proofErr w:type="gramEnd"/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 (для инвалидов и детей - инвалидов)</w:t>
            </w:r>
          </w:p>
        </w:tc>
        <w:tc>
          <w:tcPr>
            <w:tcW w:w="8505" w:type="dxa"/>
          </w:tcPr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антиопрокидывающим</w:t>
            </w:r>
            <w:proofErr w:type="spellEnd"/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Кресло-коляска должна быть с приводом от обода колеса.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Поворотные колеса должны иметь надувные покрышки и иметь диаметр </w:t>
            </w:r>
            <w:r w:rsidRPr="00C64D1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не менее 15 см и не более 20 см. Вилка поворотного колеса должна иметь не менее 4 позиций установки положения колеса.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Диаметр приводных колес должен составлять не менее 57 см и не более 62 см.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ободами</w:t>
            </w:r>
            <w:proofErr w:type="spellEnd"/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 и обручами.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- изменение высоты сиденья спереди в диапазоне не менее 3 и сзади в </w:t>
            </w:r>
            <w:r w:rsidRPr="00C64D1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диапазоне не менее 9 см;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-  изменение угла наклона сиденья </w:t>
            </w:r>
            <w:proofErr w:type="gramStart"/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от</w:t>
            </w:r>
            <w:proofErr w:type="gramEnd"/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 минус 5º до 15º;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Кресло-коляска должна быть укомплектована подушкой на сиденье толщиной не менее 5 см.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Кресло-коляска должна быть укомплектована страховочным устройством от опрокидывания.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Максимальный вес пользователя: не менее 125 кг включительно.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Вес кресла-коляски без дополнительного оснащения и без подушки не более 18  кг.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Маркировка кресла-коляски должна содержать: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- наименование производителя;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- адрес производителя; 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- дату выпуска (месяц, год);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- артикул модификации кресла-коляски;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- серийный номер;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- рекомендуемую максимальную массу пользователя.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В комплект поставки должно входить: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- набор инструментов;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- инструкция для пользователя (на русском языке);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C64D16" w:rsidRPr="00C64D16" w:rsidRDefault="00C64D16" w:rsidP="00C64D16">
            <w:pPr>
              <w:ind w:right="-108" w:firstLine="210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Кресло-коляска должна соответствовать требованиям государственных </w:t>
            </w:r>
            <w:r w:rsidRPr="00C64D1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стандартов ГОСТ </w:t>
            </w:r>
            <w:proofErr w:type="gramStart"/>
            <w:r w:rsidRPr="00C64D16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proofErr w:type="gramEnd"/>
            <w:r w:rsidRPr="00C64D16">
              <w:rPr>
                <w:rFonts w:eastAsiaTheme="minorHAnsi"/>
                <w:sz w:val="26"/>
                <w:szCs w:val="26"/>
                <w:lang w:eastAsia="en-US"/>
              </w:rPr>
              <w:t xml:space="preserve"> 50444-2020, ГОСТ Р ИСО 7176-8-2015, ГОСТ Р 51083-2021, ГОСТ Р ИСО 7176-16-2015.</w:t>
            </w:r>
          </w:p>
        </w:tc>
        <w:tc>
          <w:tcPr>
            <w:tcW w:w="850" w:type="dxa"/>
          </w:tcPr>
          <w:p w:rsidR="00C64D16" w:rsidRPr="00C64D16" w:rsidRDefault="00C64D16" w:rsidP="00C64D16">
            <w:pPr>
              <w:ind w:left="34" w:hanging="3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C64D16" w:rsidRPr="00C64D16" w:rsidRDefault="008D18A7" w:rsidP="00C64D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474</w:t>
            </w:r>
          </w:p>
        </w:tc>
      </w:tr>
      <w:tr w:rsidR="00C64D16" w:rsidRPr="00C64D16" w:rsidTr="00E73293">
        <w:tc>
          <w:tcPr>
            <w:tcW w:w="15026" w:type="dxa"/>
            <w:gridSpan w:val="6"/>
          </w:tcPr>
          <w:p w:rsidR="00C64D16" w:rsidRPr="00C64D16" w:rsidRDefault="00C64D16" w:rsidP="00C64D1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64D1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C64D16" w:rsidRPr="00C64D16" w:rsidRDefault="008D18A7" w:rsidP="00C64D16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988</w:t>
            </w:r>
          </w:p>
        </w:tc>
      </w:tr>
    </w:tbl>
    <w:p w:rsidR="00252ACC" w:rsidRPr="00BB5A3E" w:rsidRDefault="00252ACC">
      <w:pPr>
        <w:rPr>
          <w:sz w:val="26"/>
          <w:szCs w:val="26"/>
        </w:rPr>
      </w:pPr>
    </w:p>
    <w:p w:rsidR="00326B6C" w:rsidRPr="00BB5A3E" w:rsidRDefault="00326B6C" w:rsidP="00326B6C">
      <w:pPr>
        <w:ind w:firstLine="709"/>
        <w:rPr>
          <w:sz w:val="26"/>
          <w:szCs w:val="26"/>
        </w:rPr>
      </w:pPr>
    </w:p>
    <w:p w:rsidR="00490F54" w:rsidRPr="00BB5A3E" w:rsidRDefault="003911E1" w:rsidP="002D3637">
      <w:pPr>
        <w:ind w:firstLine="567"/>
        <w:rPr>
          <w:sz w:val="26"/>
          <w:szCs w:val="26"/>
        </w:rPr>
      </w:pPr>
      <w:r w:rsidRPr="003911E1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sectPr w:rsidR="00490F54" w:rsidRPr="00BB5A3E" w:rsidSect="00326B6C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A4" w:rsidRDefault="00F91BA4">
      <w:r>
        <w:separator/>
      </w:r>
    </w:p>
  </w:endnote>
  <w:endnote w:type="continuationSeparator" w:id="0">
    <w:p w:rsidR="00F91BA4" w:rsidRDefault="00F91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A4" w:rsidRDefault="00F91BA4">
      <w:r>
        <w:separator/>
      </w:r>
    </w:p>
  </w:footnote>
  <w:footnote w:type="continuationSeparator" w:id="0">
    <w:p w:rsidR="00F91BA4" w:rsidRDefault="00F91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BF" w:rsidRDefault="00FE31D8">
    <w:pPr>
      <w:pStyle w:val="aa"/>
      <w:jc w:val="center"/>
    </w:pPr>
    <w:r>
      <w:fldChar w:fldCharType="begin"/>
    </w:r>
    <w:r w:rsidR="008D18A7">
      <w:instrText>PAGE   \* MERGEFORMAT</w:instrText>
    </w:r>
    <w:r>
      <w:fldChar w:fldCharType="separate"/>
    </w:r>
    <w:r w:rsidR="00D049C2">
      <w:rPr>
        <w:noProof/>
      </w:rPr>
      <w:t>2</w:t>
    </w:r>
    <w:r>
      <w:fldChar w:fldCharType="end"/>
    </w:r>
  </w:p>
  <w:p w:rsidR="000745BF" w:rsidRDefault="00F91BA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63"/>
    <w:rsid w:val="00056E8D"/>
    <w:rsid w:val="000E6D8E"/>
    <w:rsid w:val="000F1E63"/>
    <w:rsid w:val="0011572F"/>
    <w:rsid w:val="0015766B"/>
    <w:rsid w:val="001C0681"/>
    <w:rsid w:val="00252ACC"/>
    <w:rsid w:val="002D3637"/>
    <w:rsid w:val="002E1A8C"/>
    <w:rsid w:val="00326B6C"/>
    <w:rsid w:val="0033760A"/>
    <w:rsid w:val="00357561"/>
    <w:rsid w:val="003911E1"/>
    <w:rsid w:val="00490F54"/>
    <w:rsid w:val="005C68D2"/>
    <w:rsid w:val="005F56C6"/>
    <w:rsid w:val="006452C0"/>
    <w:rsid w:val="006D57D2"/>
    <w:rsid w:val="007051F2"/>
    <w:rsid w:val="007B0BE1"/>
    <w:rsid w:val="00842366"/>
    <w:rsid w:val="00896516"/>
    <w:rsid w:val="008D18A7"/>
    <w:rsid w:val="00947D4F"/>
    <w:rsid w:val="0097481D"/>
    <w:rsid w:val="00A914BB"/>
    <w:rsid w:val="00AA0E38"/>
    <w:rsid w:val="00BB5A3E"/>
    <w:rsid w:val="00BD005C"/>
    <w:rsid w:val="00BD632C"/>
    <w:rsid w:val="00C64D16"/>
    <w:rsid w:val="00D049C2"/>
    <w:rsid w:val="00D86B9E"/>
    <w:rsid w:val="00E36E66"/>
    <w:rsid w:val="00E85432"/>
    <w:rsid w:val="00E869D4"/>
    <w:rsid w:val="00F25BA4"/>
    <w:rsid w:val="00F27856"/>
    <w:rsid w:val="00F37482"/>
    <w:rsid w:val="00F40EC4"/>
    <w:rsid w:val="00F91BA4"/>
    <w:rsid w:val="00FE31D8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57D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45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6452C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D57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57D2"/>
  </w:style>
  <w:style w:type="paragraph" w:styleId="a3">
    <w:name w:val="Body Text"/>
    <w:basedOn w:val="a"/>
    <w:link w:val="a4"/>
    <w:rsid w:val="006D57D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D57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D57D2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6D57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D57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6D5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D57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D57D2"/>
    <w:rPr>
      <w:color w:val="0000FF"/>
      <w:u w:val="single"/>
    </w:rPr>
  </w:style>
  <w:style w:type="paragraph" w:styleId="aa">
    <w:name w:val="header"/>
    <w:basedOn w:val="a"/>
    <w:link w:val="ab"/>
    <w:rsid w:val="006D5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D5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57D2"/>
  </w:style>
  <w:style w:type="paragraph" w:customStyle="1" w:styleId="-">
    <w:name w:val="Контракт-раздел"/>
    <w:basedOn w:val="a"/>
    <w:next w:val="-0"/>
    <w:rsid w:val="006D57D2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6D57D2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6D57D2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6D57D2"/>
    <w:pPr>
      <w:numPr>
        <w:ilvl w:val="3"/>
        <w:numId w:val="1"/>
      </w:numPr>
      <w:tabs>
        <w:tab w:val="clear" w:pos="1418"/>
        <w:tab w:val="num" w:pos="360"/>
      </w:tabs>
      <w:ind w:left="0" w:firstLine="0"/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6D57D2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6D57D2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D57D2"/>
    <w:rPr>
      <w:rFonts w:ascii="Times New Roman" w:hAnsi="Times New Roman"/>
      <w:sz w:val="22"/>
    </w:rPr>
  </w:style>
  <w:style w:type="character" w:customStyle="1" w:styleId="FontStyle12">
    <w:name w:val="Font Style12"/>
    <w:rsid w:val="006D57D2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6D57D2"/>
    <w:pPr>
      <w:ind w:left="720"/>
      <w:contextualSpacing/>
    </w:pPr>
  </w:style>
  <w:style w:type="paragraph" w:customStyle="1" w:styleId="Default">
    <w:name w:val="Default"/>
    <w:rsid w:val="006D5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6D57D2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6D5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6D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f1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D57D2"/>
  </w:style>
  <w:style w:type="character" w:styleId="af5">
    <w:name w:val="annotation reference"/>
    <w:uiPriority w:val="99"/>
    <w:semiHidden/>
    <w:unhideWhenUsed/>
    <w:rsid w:val="006D57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D57D2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D57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57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57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f1"/>
    <w:rsid w:val="001C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rsid w:val="0097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2E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BD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C6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2053</Words>
  <Characters>11704</Characters>
  <Application>Microsoft Office Word</Application>
  <DocSecurity>0</DocSecurity>
  <Lines>97</Lines>
  <Paragraphs>27</Paragraphs>
  <ScaleCrop>false</ScaleCrop>
  <Company/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Дарья Сергеевна</dc:creator>
  <cp:lastModifiedBy>077GubinaNG</cp:lastModifiedBy>
  <cp:revision>3</cp:revision>
  <dcterms:created xsi:type="dcterms:W3CDTF">2024-01-31T07:28:00Z</dcterms:created>
  <dcterms:modified xsi:type="dcterms:W3CDTF">2024-01-31T07:28:00Z</dcterms:modified>
</cp:coreProperties>
</file>