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№1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 электронного аукциона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5A0CB7" w:rsidRPr="005A0CB7" w:rsidRDefault="00CE4E68" w:rsidP="005A0CB7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5A0CB7" w:rsidRPr="005A0CB7">
        <w:rPr>
          <w:b/>
        </w:rPr>
        <w:t xml:space="preserve">поставку специальных средств при нарушении функций выделения </w:t>
      </w:r>
    </w:p>
    <w:p w:rsidR="00CE4E68" w:rsidRDefault="005A0CB7" w:rsidP="005A0CB7">
      <w:pPr>
        <w:tabs>
          <w:tab w:val="left" w:pos="6237"/>
        </w:tabs>
        <w:snapToGrid w:val="0"/>
        <w:jc w:val="center"/>
        <w:rPr>
          <w:b/>
        </w:rPr>
      </w:pPr>
      <w:r w:rsidRPr="005A0CB7">
        <w:rPr>
          <w:b/>
        </w:rPr>
        <w:t>инвалидам в 2022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(калоприемники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кишечного содержимого, устранения </w:t>
      </w:r>
      <w:r>
        <w:rPr>
          <w:rFonts w:eastAsia="Lucida Sans Unicode"/>
          <w:kern w:val="2"/>
          <w:lang w:eastAsia="en-US"/>
        </w:rPr>
        <w:t>его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CE4E68">
      <w:pPr>
        <w:ind w:firstLine="708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84"/>
        <w:gridCol w:w="6051"/>
        <w:gridCol w:w="1017"/>
      </w:tblGrid>
      <w:tr w:rsidR="00E82C34" w:rsidRPr="004D676F" w:rsidTr="00BD7B15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</w:p>
          <w:p w:rsidR="00E82C34" w:rsidRPr="004D676F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Код вида ТСР</w:t>
            </w:r>
            <w:r>
              <w:rPr>
                <w:b/>
              </w:rPr>
              <w:t>/КТРУ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560" w:type="dxa"/>
          </w:tcPr>
          <w:p w:rsidR="00E82C34" w:rsidRDefault="00E82C34" w:rsidP="00145688">
            <w:pPr>
              <w:contextualSpacing/>
              <w:jc w:val="center"/>
            </w:pPr>
            <w:r>
              <w:t>1</w:t>
            </w: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E82C34" w:rsidRDefault="00E82C34" w:rsidP="00145688">
            <w:pPr>
              <w:contextualSpacing/>
              <w:jc w:val="center"/>
            </w:pPr>
            <w:r w:rsidRPr="00EA4130">
              <w:t xml:space="preserve">Однокомпонентный дренируемый калоприемник со встроенной плоской пластиной </w:t>
            </w:r>
          </w:p>
          <w:p w:rsidR="00365FD1" w:rsidRDefault="00365FD1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  <w:r>
              <w:t>21-01-01</w:t>
            </w: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  <w:r w:rsidRPr="00E82C34">
              <w:t>Калоприемник для кишечной стомы открытого типа, однокомпонентный</w:t>
            </w:r>
          </w:p>
          <w:p w:rsidR="00365FD1" w:rsidRDefault="00365FD1" w:rsidP="00145688">
            <w:pPr>
              <w:contextualSpacing/>
              <w:jc w:val="center"/>
            </w:pPr>
          </w:p>
          <w:p w:rsidR="00E82C34" w:rsidRPr="004B1B06" w:rsidRDefault="00E82C34" w:rsidP="00145688">
            <w:pPr>
              <w:contextualSpacing/>
              <w:jc w:val="center"/>
            </w:pPr>
            <w:r>
              <w:t xml:space="preserve">КТРУ: </w:t>
            </w:r>
            <w:r w:rsidRPr="00E82C34">
              <w:t>32.50.13.190-00006906</w:t>
            </w:r>
          </w:p>
        </w:tc>
        <w:tc>
          <w:tcPr>
            <w:tcW w:w="6051" w:type="dxa"/>
            <w:shd w:val="clear" w:color="auto" w:fill="auto"/>
          </w:tcPr>
          <w:p w:rsidR="00BD7B15" w:rsidRDefault="00BD7B15" w:rsidP="00BD7B15">
            <w:pPr>
              <w:contextualSpacing/>
              <w:jc w:val="both"/>
            </w:pPr>
            <w: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BD7B15" w:rsidRDefault="00BD7B15" w:rsidP="00BD7B15">
            <w:pPr>
              <w:contextualSpacing/>
              <w:jc w:val="both"/>
            </w:pPr>
            <w: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BD7B15" w:rsidRDefault="00BD7B15" w:rsidP="00BD7B15">
            <w:pPr>
              <w:contextualSpacing/>
              <w:jc w:val="both"/>
            </w:pPr>
            <w:r>
              <w:t xml:space="preserve">Мешок должен быть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 или без фильтра, с зажимом или застежкой. </w:t>
            </w:r>
          </w:p>
          <w:p w:rsidR="00E82C34" w:rsidRPr="004B1B06" w:rsidRDefault="00BD7B15" w:rsidP="00BD7B15">
            <w:pPr>
              <w:contextualSpacing/>
              <w:jc w:val="both"/>
            </w:pPr>
            <w:r>
              <w:t>Диаметр вырезаемого отверстия должен быть не менее 60 мм и не более 70 мм. Диаметр предварительного отверстия должен быть не более 20 мм.</w:t>
            </w:r>
          </w:p>
        </w:tc>
        <w:tc>
          <w:tcPr>
            <w:tcW w:w="1017" w:type="dxa"/>
            <w:shd w:val="clear" w:color="auto" w:fill="auto"/>
          </w:tcPr>
          <w:p w:rsidR="00E82C34" w:rsidRPr="004B1B06" w:rsidRDefault="00BD7B15" w:rsidP="00145688">
            <w:pPr>
              <w:contextualSpacing/>
              <w:jc w:val="center"/>
            </w:pPr>
            <w:r w:rsidRPr="00BD7B15">
              <w:t>20</w:t>
            </w:r>
            <w:r>
              <w:t xml:space="preserve"> </w:t>
            </w:r>
            <w:r w:rsidRPr="00BD7B15">
              <w:t>500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560" w:type="dxa"/>
          </w:tcPr>
          <w:p w:rsidR="00E82C34" w:rsidRPr="006C2535" w:rsidRDefault="00E82C34" w:rsidP="00145688">
            <w:pPr>
              <w:contextualSpacing/>
              <w:jc w:val="center"/>
            </w:pPr>
            <w:r>
              <w:t>2</w:t>
            </w:r>
          </w:p>
        </w:tc>
        <w:tc>
          <w:tcPr>
            <w:tcW w:w="2284" w:type="dxa"/>
            <w:shd w:val="clear" w:color="auto" w:fill="auto"/>
          </w:tcPr>
          <w:p w:rsidR="005C30AA" w:rsidRDefault="005C30AA" w:rsidP="005C30AA">
            <w:pPr>
              <w:contextualSpacing/>
              <w:jc w:val="center"/>
            </w:pPr>
            <w:r>
              <w:t xml:space="preserve">Однокомпонентный дренируемый калоприемник со встроенной плоской пластиной </w:t>
            </w:r>
          </w:p>
          <w:p w:rsidR="005C30AA" w:rsidRDefault="005C30AA" w:rsidP="005C30AA">
            <w:pPr>
              <w:contextualSpacing/>
              <w:jc w:val="center"/>
            </w:pPr>
          </w:p>
          <w:p w:rsidR="005C30AA" w:rsidRDefault="005C30AA" w:rsidP="005C30AA">
            <w:pPr>
              <w:contextualSpacing/>
              <w:jc w:val="center"/>
            </w:pPr>
            <w:r>
              <w:t>21-01-01</w:t>
            </w:r>
          </w:p>
          <w:p w:rsidR="005C30AA" w:rsidRDefault="005C30AA" w:rsidP="005C30AA">
            <w:pPr>
              <w:contextualSpacing/>
              <w:jc w:val="center"/>
            </w:pPr>
          </w:p>
          <w:p w:rsidR="005C30AA" w:rsidRDefault="005C30AA" w:rsidP="005C30AA">
            <w:pPr>
              <w:contextualSpacing/>
              <w:jc w:val="center"/>
            </w:pPr>
            <w:r>
              <w:t>Калоприемник для кишечной стомы открытого типа, однокомпонентный</w:t>
            </w:r>
          </w:p>
          <w:p w:rsidR="005C30AA" w:rsidRDefault="005C30AA" w:rsidP="005C30AA">
            <w:pPr>
              <w:contextualSpacing/>
              <w:jc w:val="center"/>
            </w:pPr>
          </w:p>
          <w:p w:rsidR="00E82C34" w:rsidRPr="008647A8" w:rsidRDefault="005C30AA" w:rsidP="005C30AA">
            <w:pPr>
              <w:contextualSpacing/>
              <w:jc w:val="center"/>
            </w:pPr>
            <w:r>
              <w:t>КТРУ: 32.50.13.190-00006906</w:t>
            </w:r>
          </w:p>
        </w:tc>
        <w:tc>
          <w:tcPr>
            <w:tcW w:w="6051" w:type="dxa"/>
            <w:shd w:val="clear" w:color="auto" w:fill="auto"/>
          </w:tcPr>
          <w:p w:rsidR="005C30AA" w:rsidRDefault="005C30AA" w:rsidP="005C30AA">
            <w:pPr>
              <w:contextualSpacing/>
              <w:jc w:val="both"/>
            </w:pPr>
            <w: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5C30AA" w:rsidRDefault="005C30AA" w:rsidP="005C30AA">
            <w:pPr>
              <w:contextualSpacing/>
              <w:jc w:val="both"/>
            </w:pPr>
            <w: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5C30AA" w:rsidRDefault="005C30AA" w:rsidP="005C30AA">
            <w:pPr>
              <w:contextualSpacing/>
              <w:jc w:val="both"/>
            </w:pPr>
            <w:r>
              <w:t xml:space="preserve">Мешок должен быть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 или без фильтра, с зажимом или застежкой. </w:t>
            </w:r>
          </w:p>
          <w:p w:rsidR="00E82C34" w:rsidRPr="008647A8" w:rsidRDefault="005C30AA" w:rsidP="005C30AA">
            <w:pPr>
              <w:contextualSpacing/>
              <w:jc w:val="both"/>
            </w:pPr>
            <w:r>
              <w:t>Диаметр вырезаемого отверстия должен быть не менее 70 мм и не более 85 мм. Диаметр предварительного отверстия должен быть не более 20 мм.</w:t>
            </w:r>
          </w:p>
        </w:tc>
        <w:tc>
          <w:tcPr>
            <w:tcW w:w="1017" w:type="dxa"/>
            <w:shd w:val="clear" w:color="auto" w:fill="auto"/>
          </w:tcPr>
          <w:p w:rsidR="00E82C34" w:rsidRDefault="005C30AA" w:rsidP="00145688">
            <w:pPr>
              <w:contextualSpacing/>
              <w:jc w:val="center"/>
            </w:pPr>
            <w:r>
              <w:t>11 000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560" w:type="dxa"/>
          </w:tcPr>
          <w:p w:rsidR="00E82C34" w:rsidRPr="0082480B" w:rsidRDefault="00E82C34" w:rsidP="00145688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284" w:type="dxa"/>
            <w:shd w:val="clear" w:color="auto" w:fill="auto"/>
          </w:tcPr>
          <w:p w:rsidR="00E82C34" w:rsidRDefault="00844C53" w:rsidP="00145688">
            <w:pPr>
              <w:contextualSpacing/>
              <w:jc w:val="center"/>
            </w:pPr>
            <w:r w:rsidRPr="00844C53">
              <w:t>Однокомпонентный дренируемый калоприемник для детей (педиатрический) со встроенной плоской пластиной</w:t>
            </w:r>
          </w:p>
          <w:p w:rsidR="00844C53" w:rsidRDefault="00844C53" w:rsidP="00145688">
            <w:pPr>
              <w:contextualSpacing/>
              <w:jc w:val="center"/>
            </w:pPr>
          </w:p>
          <w:p w:rsidR="00844C53" w:rsidRPr="008647A8" w:rsidRDefault="00844C53" w:rsidP="00145688">
            <w:pPr>
              <w:contextualSpacing/>
              <w:jc w:val="center"/>
            </w:pPr>
            <w:r>
              <w:t>21-01-43</w:t>
            </w:r>
          </w:p>
        </w:tc>
        <w:tc>
          <w:tcPr>
            <w:tcW w:w="6051" w:type="dxa"/>
            <w:shd w:val="clear" w:color="auto" w:fill="auto"/>
          </w:tcPr>
          <w:p w:rsidR="009B1581" w:rsidRDefault="009B1581" w:rsidP="009B1581">
            <w:pPr>
              <w:contextualSpacing/>
              <w:jc w:val="both"/>
            </w:pPr>
            <w: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9B1581" w:rsidRDefault="009B1581" w:rsidP="009B1581">
            <w:pPr>
              <w:contextualSpacing/>
              <w:jc w:val="both"/>
            </w:pPr>
            <w: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9B1581" w:rsidRDefault="009B1581" w:rsidP="009B1581">
            <w:pPr>
              <w:contextualSpacing/>
              <w:jc w:val="both"/>
            </w:pPr>
            <w:r>
              <w:t xml:space="preserve">Мешок должен быть из многослойного, непрозрачного, не пропускающего запах материала (пленки), с односторонним или двусторонним мягким нетканым покрытием, с фильтром или без фильтра, с зажимом или застежкой. </w:t>
            </w:r>
          </w:p>
          <w:p w:rsidR="00E82C34" w:rsidRPr="008647A8" w:rsidRDefault="009B1581" w:rsidP="009B1581">
            <w:pPr>
              <w:contextualSpacing/>
              <w:jc w:val="both"/>
            </w:pPr>
            <w:r>
              <w:t>Диаметр вырезаемого отверстия должен быть не менее 35 мм</w:t>
            </w:r>
            <w:r w:rsidR="00FF484A">
              <w:t xml:space="preserve"> и</w:t>
            </w:r>
            <w:r>
              <w:t xml:space="preserve"> не более 55 мм. Диаметр предварительного отверстия должен быть не более 20 мм</w:t>
            </w:r>
            <w:bookmarkStart w:id="0" w:name="_GoBack"/>
            <w:bookmarkEnd w:id="0"/>
            <w:r>
              <w:t>.</w:t>
            </w:r>
          </w:p>
        </w:tc>
        <w:tc>
          <w:tcPr>
            <w:tcW w:w="1017" w:type="dxa"/>
            <w:shd w:val="clear" w:color="auto" w:fill="auto"/>
          </w:tcPr>
          <w:p w:rsidR="00E82C34" w:rsidRDefault="00844C53" w:rsidP="00145688">
            <w:pPr>
              <w:contextualSpacing/>
              <w:jc w:val="center"/>
            </w:pPr>
            <w:r>
              <w:t>450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8895" w:type="dxa"/>
            <w:gridSpan w:val="3"/>
            <w:vAlign w:val="center"/>
          </w:tcPr>
          <w:p w:rsidR="00E82C34" w:rsidRPr="004B1B06" w:rsidRDefault="00E82C34" w:rsidP="00145688">
            <w:pPr>
              <w:contextualSpacing/>
              <w:jc w:val="right"/>
              <w:rPr>
                <w:b/>
              </w:rPr>
            </w:pPr>
            <w:r w:rsidRPr="004B1B06">
              <w:rPr>
                <w:b/>
              </w:rPr>
              <w:t>ИТОГО: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82C34" w:rsidRPr="004B1B06" w:rsidRDefault="00844C53" w:rsidP="00145688">
            <w:pPr>
              <w:contextualSpacing/>
              <w:jc w:val="center"/>
              <w:rPr>
                <w:b/>
              </w:rPr>
            </w:pPr>
            <w:r w:rsidRPr="00844C53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844C53">
              <w:rPr>
                <w:b/>
              </w:rPr>
              <w:t>950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На Товаре не</w:t>
      </w:r>
      <w:r w:rsidRPr="00051B04">
        <w:rPr>
          <w:kern w:val="2"/>
        </w:rPr>
        <w:t xml:space="preserve"> допускаются механические повреждения (разрыв края, разрезы) видимые невооруженным глазом.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С</w:t>
      </w:r>
      <w:r w:rsidRPr="00051B04">
        <w:rPr>
          <w:kern w:val="2"/>
        </w:rPr>
        <w:t>пециальных средств</w:t>
      </w:r>
      <w:r>
        <w:rPr>
          <w:kern w:val="2"/>
        </w:rPr>
        <w:t>а</w:t>
      </w:r>
      <w:r w:rsidRPr="00051B04">
        <w:rPr>
          <w:kern w:val="2"/>
        </w:rPr>
        <w:t xml:space="preserve"> при нарушениях функций выделения</w:t>
      </w:r>
      <w:r>
        <w:rPr>
          <w:kern w:val="2"/>
        </w:rPr>
        <w:t xml:space="preserve"> (катетеры)</w:t>
      </w:r>
      <w:r w:rsidRPr="00051B04">
        <w:rPr>
          <w:kern w:val="2"/>
        </w:rPr>
        <w:t xml:space="preserve"> должен быть </w:t>
      </w:r>
      <w:r>
        <w:rPr>
          <w:kern w:val="2"/>
        </w:rPr>
        <w:t>в индивидуальной упаковке</w:t>
      </w:r>
      <w:r w:rsidRPr="00051B04">
        <w:rPr>
          <w:kern w:val="2"/>
        </w:rPr>
        <w:t>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Специальные средства при нарушении функций выделения должны быть упакованы по несколько штук в пакеты из полимерной пленки</w:t>
      </w:r>
      <w:r>
        <w:rPr>
          <w:kern w:val="2"/>
        </w:rPr>
        <w:t>,</w:t>
      </w:r>
      <w:r w:rsidRPr="00051B04">
        <w:rPr>
          <w:kern w:val="2"/>
        </w:rPr>
        <w:t xml:space="preserve">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Транспортирование </w:t>
      </w:r>
      <w:r>
        <w:rPr>
          <w:kern w:val="2"/>
        </w:rPr>
        <w:t xml:space="preserve">товара </w:t>
      </w:r>
      <w:r w:rsidRPr="00051B04">
        <w:rPr>
          <w:kern w:val="2"/>
        </w:rPr>
        <w:t>осуществляется</w:t>
      </w:r>
      <w:r>
        <w:rPr>
          <w:kern w:val="2"/>
        </w:rPr>
        <w:t xml:space="preserve"> </w:t>
      </w:r>
      <w:r w:rsidRPr="00051B04">
        <w:rPr>
          <w:kern w:val="2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Маркировка </w:t>
      </w:r>
      <w:r>
        <w:rPr>
          <w:kern w:val="2"/>
        </w:rPr>
        <w:t>на</w:t>
      </w:r>
      <w:r w:rsidRPr="00051B04">
        <w:rPr>
          <w:kern w:val="2"/>
        </w:rPr>
        <w:t xml:space="preserve"> упаковк</w:t>
      </w:r>
      <w:r>
        <w:rPr>
          <w:kern w:val="2"/>
        </w:rPr>
        <w:t>е</w:t>
      </w:r>
      <w:r w:rsidRPr="00051B04">
        <w:rPr>
          <w:kern w:val="2"/>
        </w:rPr>
        <w:t xml:space="preserve"> должна </w:t>
      </w:r>
      <w:r>
        <w:rPr>
          <w:kern w:val="2"/>
        </w:rPr>
        <w:t>содержать</w:t>
      </w:r>
      <w:r w:rsidRPr="00051B04">
        <w:rPr>
          <w:kern w:val="2"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страну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наименование предприятия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изготовителя, юридический адрес, товарный знак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номер артикула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количество изделий в упаковке;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правила пользования (при необходимости);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штриховой код изделия (при наличии);</w:t>
      </w:r>
    </w:p>
    <w:p w:rsidR="00E46985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051B0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>Требования к качеству, безопасности и сроку службы товара:</w:t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F11DB2">
        <w:rPr>
          <w:rFonts w:eastAsia="Lucida Sans Unicode"/>
          <w:bCs/>
          <w:kern w:val="2"/>
        </w:rPr>
        <w:t xml:space="preserve">Товар должен соответствовать требованиям </w:t>
      </w:r>
      <w:r>
        <w:rPr>
          <w:rFonts w:eastAsia="Lucida Sans Unicode"/>
          <w:bCs/>
          <w:kern w:val="2"/>
        </w:rPr>
        <w:t xml:space="preserve">Национальных стандартов: </w:t>
      </w:r>
      <w:r w:rsidRPr="00F11DB2">
        <w:rPr>
          <w:rFonts w:eastAsia="Lucida Sans Unicode"/>
          <w:bCs/>
          <w:kern w:val="2"/>
        </w:rPr>
        <w:t>ГОСТ Р 51632-20</w:t>
      </w:r>
      <w:r>
        <w:rPr>
          <w:rFonts w:eastAsia="Lucida Sans Unicode"/>
          <w:bCs/>
          <w:kern w:val="2"/>
        </w:rPr>
        <w:t>21</w:t>
      </w:r>
      <w:r w:rsidRPr="00F11DB2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F11DB2">
        <w:rPr>
          <w:rFonts w:eastAsia="Lucida Sans Unicode"/>
          <w:bCs/>
          <w:kern w:val="2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="Lucida Sans Unicode"/>
          <w:bCs/>
          <w:kern w:val="2"/>
        </w:rPr>
        <w:t>»,</w:t>
      </w:r>
      <w:r w:rsidRPr="00F11DB2">
        <w:rPr>
          <w:rFonts w:eastAsia="Lucida Sans Unicode"/>
          <w:bCs/>
          <w:kern w:val="2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eastAsia="Lucida Sans Unicode"/>
          <w:bCs/>
          <w:kern w:val="2"/>
        </w:rPr>
        <w:t xml:space="preserve">, </w:t>
      </w:r>
      <w:r w:rsidRPr="006759C2">
        <w:rPr>
          <w:rFonts w:eastAsia="Lucida Sans Unicode"/>
          <w:bCs/>
          <w:kern w:val="2"/>
        </w:rPr>
        <w:t>ГОСТ Р 58235-2018</w:t>
      </w:r>
      <w:r>
        <w:rPr>
          <w:rFonts w:eastAsia="Lucida Sans Unicode"/>
          <w:bCs/>
          <w:kern w:val="2"/>
        </w:rPr>
        <w:t xml:space="preserve"> «</w:t>
      </w:r>
      <w:r w:rsidRPr="006759C2">
        <w:rPr>
          <w:rFonts w:eastAsia="Lucida Sans Unicode"/>
          <w:bCs/>
          <w:kern w:val="2"/>
        </w:rPr>
        <w:t>Специальные средства при нарушении функции выделения. Термины и определения. Классификация</w:t>
      </w:r>
      <w:r>
        <w:rPr>
          <w:rFonts w:eastAsia="Lucida Sans Unicode"/>
          <w:bCs/>
          <w:kern w:val="2"/>
        </w:rPr>
        <w:t xml:space="preserve">», </w:t>
      </w:r>
      <w:r w:rsidRPr="006759C2">
        <w:rPr>
          <w:rFonts w:eastAsia="Lucida Sans Unicode"/>
          <w:bCs/>
          <w:kern w:val="2"/>
        </w:rPr>
        <w:t xml:space="preserve">ГОСТ Р 58237-2018 «Средства ухода за кишечными стомами: калоприемники, вспомогательные средства и средства ухода за кожей вокруг стомы. </w:t>
      </w:r>
      <w:r w:rsidRPr="006759C2">
        <w:rPr>
          <w:rFonts w:eastAsia="Lucida Sans Unicode"/>
          <w:bCs/>
          <w:kern w:val="2"/>
        </w:rPr>
        <w:lastRenderedPageBreak/>
        <w:t>Характеристики и основные требования. Методы испытаний»</w:t>
      </w:r>
      <w:r>
        <w:rPr>
          <w:rFonts w:eastAsia="Lucida Sans Unicode"/>
          <w:bCs/>
          <w:kern w:val="2"/>
        </w:rPr>
        <w:t xml:space="preserve">; Межгосударственных стандартов: </w:t>
      </w:r>
      <w:r w:rsidRPr="0091047C">
        <w:rPr>
          <w:rFonts w:eastAsia="Lucida Sans Unicode"/>
          <w:bCs/>
          <w:kern w:val="2"/>
        </w:rPr>
        <w:t>ГОСТ ISO 10993-1-20</w:t>
      </w:r>
      <w:r w:rsidR="00E17B60">
        <w:rPr>
          <w:rFonts w:eastAsia="Lucida Sans Unicode"/>
          <w:bCs/>
          <w:kern w:val="2"/>
        </w:rPr>
        <w:t>21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 xml:space="preserve">Изделия медицинские. Оценка биологического действия медицинских изделий. </w:t>
      </w:r>
      <w:r w:rsidR="00E17B60" w:rsidRPr="00E17B60">
        <w:rPr>
          <w:rFonts w:eastAsia="Lucida Sans Unicode"/>
          <w:bCs/>
          <w:kern w:val="2"/>
        </w:rPr>
        <w:t>Оценка и исследования в процессе менеджмента риска</w:t>
      </w:r>
      <w:r>
        <w:rPr>
          <w:rFonts w:eastAsia="Lucida Sans Unicode"/>
          <w:bCs/>
          <w:kern w:val="2"/>
        </w:rPr>
        <w:t xml:space="preserve">», </w:t>
      </w:r>
      <w:r w:rsidRPr="0091047C">
        <w:rPr>
          <w:rFonts w:eastAsia="Lucida Sans Unicode"/>
          <w:bCs/>
          <w:kern w:val="2"/>
        </w:rPr>
        <w:t xml:space="preserve">ГОСТ ISO 10993-5-2011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>Оценка биологического действия медицинских изделий. Часть 5. Исследования на ци</w:t>
      </w:r>
      <w:r>
        <w:rPr>
          <w:rFonts w:eastAsia="Lucida Sans Unicode"/>
          <w:bCs/>
          <w:kern w:val="2"/>
        </w:rPr>
        <w:t xml:space="preserve">тотоксичность: методы in vitro», </w:t>
      </w:r>
      <w:r w:rsidRPr="0091047C">
        <w:rPr>
          <w:rFonts w:eastAsia="Lucida Sans Unicode"/>
          <w:bCs/>
          <w:kern w:val="2"/>
        </w:rPr>
        <w:t>ГОСТ ISO 10993-10-2011</w:t>
      </w:r>
      <w:r>
        <w:rPr>
          <w:rFonts w:eastAsia="Lucida Sans Unicode"/>
          <w:bCs/>
          <w:kern w:val="2"/>
        </w:rPr>
        <w:t xml:space="preserve"> «</w:t>
      </w:r>
      <w:r w:rsidRPr="0091047C">
        <w:rPr>
          <w:rFonts w:eastAsia="Lucida Sans Unicode"/>
          <w:bCs/>
          <w:kern w:val="2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="Lucida Sans Unicode"/>
          <w:bCs/>
          <w:kern w:val="2"/>
        </w:rPr>
        <w:t>».</w:t>
      </w:r>
    </w:p>
    <w:p w:rsidR="002C799D" w:rsidRPr="00E46664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 xml:space="preserve">        Конструкция специальных средств при нарушениях функций выделения должна обеспечивать </w:t>
      </w:r>
      <w:r>
        <w:rPr>
          <w:rFonts w:eastAsia="Lucida Sans Unicode"/>
          <w:color w:val="000000"/>
          <w:kern w:val="1"/>
        </w:rPr>
        <w:t>получателю</w:t>
      </w:r>
      <w:r w:rsidRPr="00E46664">
        <w:rPr>
          <w:rFonts w:eastAsia="Lucida Sans Unicode"/>
          <w:color w:val="000000"/>
          <w:kern w:val="1"/>
        </w:rPr>
        <w:t xml:space="preserve"> удобство и простоту обращения с ними, должна соответствовать степени компенсации ограничения жизнедеятельност</w:t>
      </w:r>
      <w:r>
        <w:rPr>
          <w:rFonts w:eastAsia="Lucida Sans Unicode"/>
          <w:color w:val="000000"/>
          <w:kern w:val="1"/>
        </w:rPr>
        <w:t>и</w:t>
      </w:r>
      <w:r w:rsidRPr="00E46664">
        <w:rPr>
          <w:rFonts w:eastAsia="Lucida Sans Unicode"/>
          <w:color w:val="000000"/>
          <w:kern w:val="1"/>
        </w:rPr>
        <w:t>, а также отвечать</w:t>
      </w:r>
      <w:r>
        <w:rPr>
          <w:rFonts w:eastAsia="Lucida Sans Unicode"/>
          <w:color w:val="000000"/>
          <w:kern w:val="1"/>
        </w:rPr>
        <w:t xml:space="preserve"> следующим</w:t>
      </w:r>
      <w:r w:rsidRPr="00E46664">
        <w:rPr>
          <w:rFonts w:eastAsia="Lucida Sans Unicode"/>
          <w:color w:val="000000"/>
          <w:kern w:val="1"/>
        </w:rPr>
        <w:t xml:space="preserve"> медицинским и социальным требованиям:</w:t>
      </w:r>
    </w:p>
    <w:p w:rsidR="002C799D" w:rsidRPr="00E46664" w:rsidRDefault="00E17B60" w:rsidP="00E17B60">
      <w:pPr>
        <w:widowControl w:val="0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</w:t>
      </w:r>
      <w:r w:rsidR="002C799D">
        <w:rPr>
          <w:rFonts w:eastAsia="Lucida Sans Unicode"/>
          <w:color w:val="000000"/>
          <w:kern w:val="1"/>
        </w:rPr>
        <w:t>-</w:t>
      </w:r>
      <w:r>
        <w:rPr>
          <w:rFonts w:eastAsia="Lucida Sans Unicode"/>
          <w:color w:val="000000"/>
          <w:kern w:val="1"/>
        </w:rPr>
        <w:t xml:space="preserve"> </w:t>
      </w:r>
      <w:r w:rsidR="002C799D" w:rsidRPr="00E46664">
        <w:rPr>
          <w:rFonts w:eastAsia="Lucida Sans Unicode"/>
          <w:color w:val="000000"/>
          <w:kern w:val="1"/>
        </w:rPr>
        <w:t>герметичность</w:t>
      </w:r>
      <w:r w:rsidR="002C799D">
        <w:rPr>
          <w:rFonts w:eastAsia="Lucida Sans Unicode"/>
          <w:color w:val="000000"/>
          <w:kern w:val="1"/>
        </w:rPr>
        <w:t>;</w:t>
      </w:r>
      <w:r w:rsidR="002C799D" w:rsidRPr="00E46664">
        <w:rPr>
          <w:rFonts w:eastAsia="Lucida Sans Unicode"/>
          <w:color w:val="000000"/>
          <w:kern w:val="1"/>
        </w:rPr>
        <w:t xml:space="preserve">                                                                                                                                                 </w:t>
      </w:r>
      <w:r w:rsidR="002C799D" w:rsidRPr="00E46664">
        <w:rPr>
          <w:rFonts w:eastAsia="Lucida Sans Unicode"/>
          <w:color w:val="000000"/>
          <w:kern w:val="1"/>
        </w:rPr>
        <w:tab/>
      </w:r>
      <w:r w:rsidR="002C799D">
        <w:rPr>
          <w:rFonts w:eastAsia="Lucida Sans Unicode"/>
          <w:color w:val="000000"/>
          <w:kern w:val="1"/>
        </w:rPr>
        <w:t xml:space="preserve">- </w:t>
      </w:r>
      <w:r w:rsidR="002C799D" w:rsidRPr="00E46664">
        <w:rPr>
          <w:rFonts w:eastAsia="Lucida Sans Unicode"/>
          <w:color w:val="000000"/>
          <w:kern w:val="1"/>
        </w:rPr>
        <w:t>прочность прикрепления;</w:t>
      </w:r>
    </w:p>
    <w:p w:rsidR="002C799D" w:rsidRPr="00E46664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- </w:t>
      </w:r>
      <w:r w:rsidRPr="00E46664">
        <w:rPr>
          <w:rFonts w:eastAsia="Lucida Sans Unicode"/>
          <w:color w:val="000000"/>
          <w:kern w:val="1"/>
        </w:rPr>
        <w:t>безопасность для кожных покровов;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эстетичность;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незаметность;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</w:r>
      <w:r>
        <w:rPr>
          <w:rFonts w:eastAsia="Lucida Sans Unicode"/>
          <w:color w:val="000000"/>
          <w:kern w:val="1"/>
        </w:rPr>
        <w:t xml:space="preserve">- </w:t>
      </w:r>
      <w:r w:rsidRPr="00E46664">
        <w:rPr>
          <w:rFonts w:eastAsia="Lucida Sans Unicode"/>
          <w:color w:val="000000"/>
          <w:kern w:val="1"/>
        </w:rPr>
        <w:t xml:space="preserve">полная изоляция содержимого от внешней среды и одежды </w:t>
      </w:r>
      <w:r>
        <w:rPr>
          <w:rFonts w:eastAsia="Lucida Sans Unicode"/>
          <w:color w:val="000000"/>
          <w:kern w:val="1"/>
        </w:rPr>
        <w:t>получателя</w:t>
      </w:r>
      <w:r w:rsidRPr="00E46664">
        <w:rPr>
          <w:rFonts w:eastAsia="Lucida Sans Unicode"/>
          <w:color w:val="000000"/>
          <w:kern w:val="1"/>
        </w:rPr>
        <w:t>.</w:t>
      </w:r>
    </w:p>
    <w:p w:rsidR="002C799D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E46664">
        <w:rPr>
          <w:rFonts w:eastAsia="Lucida Sans Unicode"/>
          <w:color w:val="000000"/>
          <w:kern w:val="1"/>
        </w:rPr>
        <w:tab/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E752DE">
        <w:rPr>
          <w:rFonts w:eastAsia="Lucida Sans Unicode" w:cs="Tahoma"/>
          <w:lang w:eastAsia="en-US" w:bidi="en-US"/>
        </w:rPr>
        <w:t xml:space="preserve">Срок годности Товара, установленный производителем на момент выдачи получателям должен составлять не менее </w:t>
      </w:r>
      <w:r>
        <w:rPr>
          <w:rFonts w:eastAsia="Lucida Sans Unicode" w:cs="Tahoma"/>
          <w:lang w:eastAsia="en-US" w:bidi="en-US"/>
        </w:rPr>
        <w:t>12</w:t>
      </w:r>
      <w:r w:rsidRPr="00E752DE">
        <w:rPr>
          <w:rFonts w:eastAsia="Lucida Sans Unicode" w:cs="Tahoma"/>
          <w:lang w:eastAsia="en-US" w:bidi="en-US"/>
        </w:rPr>
        <w:t xml:space="preserve"> месяцев.</w:t>
      </w:r>
    </w:p>
    <w:p w:rsidR="00E46985" w:rsidRDefault="002C799D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A07899">
        <w:rPr>
          <w:rFonts w:eastAsia="Lucida Sans Unicode" w:cs="Tahoma"/>
          <w:lang w:eastAsia="en-US" w:bidi="en-US"/>
        </w:rPr>
        <w:t>При поставке товара наличие копий регистрационного удостоверения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</w:t>
      </w:r>
      <w:r>
        <w:rPr>
          <w:rFonts w:eastAsia="Lucida Sans Unicode" w:cs="Tahoma"/>
          <w:lang w:eastAsia="en-US" w:bidi="en-US"/>
        </w:rPr>
        <w:t>.</w:t>
      </w:r>
    </w:p>
    <w:p w:rsidR="00CE4E68" w:rsidRPr="00327B38" w:rsidRDefault="00CE4E68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327B38">
        <w:rPr>
          <w:rFonts w:eastAsia="Lucida Sans Unicode"/>
          <w:b/>
          <w:kern w:val="2"/>
        </w:rPr>
        <w:t xml:space="preserve">5. </w:t>
      </w:r>
      <w:r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A0" w:rsidRDefault="000454A0">
      <w:r>
        <w:separator/>
      </w:r>
    </w:p>
  </w:endnote>
  <w:endnote w:type="continuationSeparator" w:id="0">
    <w:p w:rsidR="000454A0" w:rsidRDefault="0004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0454A0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A0" w:rsidRDefault="000454A0">
      <w:r>
        <w:separator/>
      </w:r>
    </w:p>
  </w:footnote>
  <w:footnote w:type="continuationSeparator" w:id="0">
    <w:p w:rsidR="000454A0" w:rsidRDefault="0004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0454A0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60D0"/>
    <w:rsid w:val="000454A0"/>
    <w:rsid w:val="00116C54"/>
    <w:rsid w:val="002C799D"/>
    <w:rsid w:val="0033061D"/>
    <w:rsid w:val="00356A7E"/>
    <w:rsid w:val="00365FD1"/>
    <w:rsid w:val="00377F04"/>
    <w:rsid w:val="003D7A57"/>
    <w:rsid w:val="0052733F"/>
    <w:rsid w:val="00587E0D"/>
    <w:rsid w:val="005A0CB7"/>
    <w:rsid w:val="005C30AA"/>
    <w:rsid w:val="007817C5"/>
    <w:rsid w:val="007E5201"/>
    <w:rsid w:val="00844C53"/>
    <w:rsid w:val="00996110"/>
    <w:rsid w:val="00997184"/>
    <w:rsid w:val="009B1581"/>
    <w:rsid w:val="009C5C7E"/>
    <w:rsid w:val="00A034C5"/>
    <w:rsid w:val="00B14716"/>
    <w:rsid w:val="00B71353"/>
    <w:rsid w:val="00BD7B15"/>
    <w:rsid w:val="00CE4E68"/>
    <w:rsid w:val="00E17B60"/>
    <w:rsid w:val="00E46985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17</cp:revision>
  <cp:lastPrinted>2022-06-16T02:07:00Z</cp:lastPrinted>
  <dcterms:created xsi:type="dcterms:W3CDTF">2022-02-02T06:10:00Z</dcterms:created>
  <dcterms:modified xsi:type="dcterms:W3CDTF">2022-11-08T06:41:00Z</dcterms:modified>
</cp:coreProperties>
</file>