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F9" w:rsidRDefault="00AF53F9" w:rsidP="00AF53F9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AF53F9" w:rsidRPr="000A6E48" w:rsidRDefault="00AF53F9" w:rsidP="00AF53F9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534"/>
        <w:gridCol w:w="1986"/>
        <w:gridCol w:w="6378"/>
        <w:gridCol w:w="993"/>
      </w:tblGrid>
      <w:tr w:rsidR="00AF53F9" w:rsidRPr="007E2116" w:rsidTr="00ED3AF0">
        <w:trPr>
          <w:trHeight w:val="7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F9" w:rsidRPr="007E2116" w:rsidRDefault="00AF53F9" w:rsidP="00ED3AF0">
            <w:pPr>
              <w:jc w:val="center"/>
            </w:pPr>
            <w:r w:rsidRPr="007E2116"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F9" w:rsidRPr="007E2116" w:rsidRDefault="00AF53F9" w:rsidP="00ED3AF0">
            <w:pPr>
              <w:jc w:val="center"/>
            </w:pPr>
            <w:r w:rsidRPr="007E2116"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3F9" w:rsidRPr="007E2116" w:rsidRDefault="00AF53F9" w:rsidP="00ED3AF0">
            <w:pPr>
              <w:jc w:val="center"/>
            </w:pPr>
            <w:r w:rsidRPr="007E2116">
              <w:t>Описание функциональных и технических характеристик (п</w:t>
            </w:r>
            <w:r>
              <w:t>отребительских свойств) изделия*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3F9" w:rsidRPr="007E2116" w:rsidRDefault="00AF53F9" w:rsidP="00ED3AF0">
            <w:pPr>
              <w:jc w:val="center"/>
            </w:pPr>
            <w:r w:rsidRPr="007E2116">
              <w:t>Кол-во,</w:t>
            </w:r>
          </w:p>
          <w:p w:rsidR="00AF53F9" w:rsidRPr="007E2116" w:rsidRDefault="00AF53F9" w:rsidP="00ED3AF0">
            <w:pPr>
              <w:jc w:val="center"/>
            </w:pPr>
            <w:r w:rsidRPr="007E2116">
              <w:t>шт.</w:t>
            </w:r>
          </w:p>
        </w:tc>
      </w:tr>
      <w:tr w:rsidR="00AF53F9" w:rsidRPr="007E2116" w:rsidTr="00ED3AF0">
        <w:trPr>
          <w:trHeight w:val="1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F9" w:rsidRPr="007E2116" w:rsidRDefault="00AF53F9" w:rsidP="00ED3AF0">
            <w:pPr>
              <w:jc w:val="center"/>
            </w:pPr>
            <w:r w:rsidRPr="007E2116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F9" w:rsidRPr="007E2116" w:rsidRDefault="00AF53F9" w:rsidP="00ED3AF0">
            <w:pPr>
              <w:snapToGrid w:val="0"/>
              <w:jc w:val="center"/>
            </w:pPr>
            <w:r w:rsidRPr="007E2116">
              <w:t>Вкладыш ушной индивидуального изготовления  (для слухового аппарата)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Вкладыш ушной индивидуального изготовления должен: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-осуществлять проведение звука от заушного слухового аппарата в ухо;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 полностью соответствовать анатомии наружного слухового прохода;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-изготавливаться со слепка слухового прохода из бесцветного полимера;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 быть </w:t>
            </w:r>
            <w:proofErr w:type="spell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светопрозрачным</w:t>
            </w:r>
            <w:proofErr w:type="spell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-быть </w:t>
            </w:r>
            <w:proofErr w:type="gram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устойчив</w:t>
            </w:r>
            <w:proofErr w:type="gram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 к механическому воздействию, воздействию влаги, ушной серы; 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- быть </w:t>
            </w:r>
            <w:proofErr w:type="gramStart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комфортен</w:t>
            </w:r>
            <w:proofErr w:type="gramEnd"/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 xml:space="preserve"> в эксплуатации;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000A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 не иметь акустической обратной связи (отсутствие свиста слухового аппарата);</w:t>
            </w:r>
          </w:p>
          <w:p w:rsidR="00AF53F9" w:rsidRPr="007E2116" w:rsidRDefault="00AF53F9" w:rsidP="00ED3AF0">
            <w:pPr>
              <w:widowControl w:val="0"/>
              <w:tabs>
                <w:tab w:val="left" w:pos="706"/>
              </w:tabs>
              <w:overflowPunct w:val="0"/>
              <w:jc w:val="both"/>
              <w:rPr>
                <w:rFonts w:eastAsia="Andale Sans UI" w:cs="Tahoma"/>
                <w:color w:val="008080"/>
                <w:kern w:val="1"/>
                <w:lang w:eastAsia="ru-RU" w:bidi="ru-RU"/>
              </w:rPr>
            </w:pPr>
            <w:r w:rsidRPr="007E2116">
              <w:rPr>
                <w:rFonts w:eastAsia="Andale Sans UI" w:cs="Tahoma"/>
                <w:color w:val="00000A"/>
                <w:kern w:val="1"/>
                <w:lang w:eastAsia="ru-RU" w:bidi="ru-RU"/>
              </w:rPr>
              <w:t>-соответствовать токсикологическим и гигиеническим требованиям.</w:t>
            </w:r>
          </w:p>
          <w:p w:rsidR="00AF53F9" w:rsidRPr="007E2116" w:rsidRDefault="00AF53F9" w:rsidP="00ED3AF0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 xml:space="preserve">Ушные вкладыши индивидуального изготовления должны соответствовать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риска». Данный ГОСТ определяет основные принципы биологического действия медицинских изделий, в том числе и выбор материала. </w:t>
            </w:r>
          </w:p>
          <w:p w:rsidR="00AF53F9" w:rsidRPr="007E2116" w:rsidRDefault="00AF53F9" w:rsidP="00ED3AF0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 xml:space="preserve">Исследования на </w:t>
            </w:r>
            <w:proofErr w:type="spellStart"/>
            <w:r w:rsidRPr="007E2116">
              <w:t>цитотоксичность</w:t>
            </w:r>
            <w:proofErr w:type="spellEnd"/>
            <w:r w:rsidRPr="007E2116">
              <w:t xml:space="preserve"> ушных вкладышей индивидуального изготовления  должны регулироваться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2116">
              <w:t>цитотоксичность</w:t>
            </w:r>
            <w:proofErr w:type="spellEnd"/>
            <w:r w:rsidRPr="007E2116">
              <w:t xml:space="preserve">: методы </w:t>
            </w:r>
            <w:proofErr w:type="spellStart"/>
            <w:r w:rsidRPr="007E2116">
              <w:t>in</w:t>
            </w:r>
            <w:proofErr w:type="spellEnd"/>
            <w:r w:rsidRPr="007E2116">
              <w:t xml:space="preserve"> </w:t>
            </w:r>
            <w:proofErr w:type="spellStart"/>
            <w:r w:rsidRPr="007E2116">
              <w:t>vitro</w:t>
            </w:r>
            <w:proofErr w:type="spellEnd"/>
            <w:r w:rsidRPr="007E2116">
              <w:t>».</w:t>
            </w:r>
          </w:p>
          <w:p w:rsidR="00AF53F9" w:rsidRPr="007E2116" w:rsidRDefault="00AF53F9" w:rsidP="00ED3AF0">
            <w:pPr>
              <w:keepNext/>
              <w:shd w:val="clear" w:color="auto" w:fill="FFFFFF"/>
              <w:tabs>
                <w:tab w:val="left" w:pos="567"/>
              </w:tabs>
              <w:jc w:val="both"/>
            </w:pPr>
            <w:r w:rsidRPr="007E2116">
              <w:t>Исследования раздражающего и сенсибилизирующего действия  ушных вкладышей индивидуального изготовления  должны регулироваться ГОСТ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AF53F9" w:rsidRPr="007E2116" w:rsidRDefault="00AF53F9" w:rsidP="00ED3AF0">
            <w:pPr>
              <w:jc w:val="both"/>
              <w:rPr>
                <w:color w:val="008080"/>
              </w:rPr>
            </w:pPr>
            <w:r w:rsidRPr="007E2116">
              <w:t xml:space="preserve">Требования безопасности ушных вкладышей индивидуального изготовления и порядок проведения санитарно-химических и токсикологических испытаний должны регулироваться ГОСТ </w:t>
            </w:r>
            <w:proofErr w:type="gramStart"/>
            <w:r w:rsidRPr="007E2116">
              <w:t>Р</w:t>
            </w:r>
            <w:proofErr w:type="gramEnd"/>
            <w:r w:rsidRPr="007E2116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3F9" w:rsidRPr="007E2116" w:rsidRDefault="00AF53F9" w:rsidP="00ED3AF0">
            <w:pPr>
              <w:snapToGrid w:val="0"/>
              <w:spacing w:line="260" w:lineRule="exact"/>
              <w:jc w:val="center"/>
            </w:pPr>
            <w:r w:rsidRPr="007E2116">
              <w:t>700</w:t>
            </w:r>
          </w:p>
        </w:tc>
      </w:tr>
      <w:tr w:rsidR="00AF53F9" w:rsidRPr="007E2116" w:rsidTr="00ED3AF0">
        <w:trPr>
          <w:trHeight w:val="517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F9" w:rsidRPr="007E2116" w:rsidRDefault="00AF53F9" w:rsidP="00ED3AF0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116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</w:t>
            </w:r>
            <w:r w:rsidRPr="007E2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должен составлять не менее 12 (Двенадцати) месяцев от даты подписания Акта сдачи-приемки Работ Получателем.</w:t>
            </w:r>
          </w:p>
          <w:p w:rsidR="00AF53F9" w:rsidRPr="007E2116" w:rsidRDefault="00AF53F9" w:rsidP="00ED3AF0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7E2116">
              <w:t xml:space="preserve">Срок службы должен </w:t>
            </w:r>
            <w:r w:rsidRPr="007E2116">
              <w:rPr>
                <w:bCs/>
              </w:rPr>
              <w:t>составлять не менее срока службы, установленного на данный товар производителем, но не менее 12 (Двенадцати) месяцев от даты подписания Акта сдачи-приемки Работ Получателем.</w:t>
            </w:r>
          </w:p>
          <w:p w:rsidR="00AF53F9" w:rsidRPr="007E2116" w:rsidRDefault="00AF53F9" w:rsidP="00ED3AF0">
            <w:pPr>
              <w:jc w:val="both"/>
            </w:pPr>
            <w:r w:rsidRPr="007E2116">
              <w:rPr>
                <w:color w:val="000000"/>
              </w:rPr>
              <w:lastRenderedPageBreak/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3C3CFA" w:rsidRDefault="003C3CFA">
      <w:bookmarkStart w:id="0" w:name="_GoBack"/>
      <w:bookmarkEnd w:id="0"/>
    </w:p>
    <w:sectPr w:rsidR="003C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0"/>
    <w:rsid w:val="003C3CFA"/>
    <w:rsid w:val="00AB6D20"/>
    <w:rsid w:val="00A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F53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F53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2</cp:revision>
  <dcterms:created xsi:type="dcterms:W3CDTF">2023-02-21T08:42:00Z</dcterms:created>
  <dcterms:modified xsi:type="dcterms:W3CDTF">2023-02-21T08:42:00Z</dcterms:modified>
</cp:coreProperties>
</file>