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24" w:rsidRPr="00541124" w:rsidRDefault="00541124" w:rsidP="00541124">
      <w:pPr>
        <w:pStyle w:val="5"/>
        <w:widowControl w:val="0"/>
        <w:spacing w:before="0"/>
        <w:jc w:val="right"/>
        <w:rPr>
          <w:rFonts w:ascii="Times New Roman" w:hAnsi="Times New Roman"/>
          <w:b/>
          <w:color w:val="000000" w:themeColor="text1"/>
        </w:rPr>
      </w:pPr>
      <w:r w:rsidRPr="00541124">
        <w:rPr>
          <w:rFonts w:ascii="Times New Roman" w:hAnsi="Times New Roman"/>
          <w:b/>
          <w:color w:val="000000" w:themeColor="text1"/>
        </w:rPr>
        <w:t>Приложение № 1</w:t>
      </w:r>
    </w:p>
    <w:p w:rsidR="00541124" w:rsidRPr="00541124" w:rsidRDefault="00541124" w:rsidP="00541124">
      <w:pPr>
        <w:pStyle w:val="5"/>
        <w:widowControl w:val="0"/>
        <w:spacing w:before="0"/>
        <w:jc w:val="right"/>
        <w:rPr>
          <w:rFonts w:ascii="Times New Roman" w:hAnsi="Times New Roman"/>
          <w:b/>
          <w:color w:val="000000" w:themeColor="text1"/>
        </w:rPr>
      </w:pPr>
      <w:r w:rsidRPr="00541124">
        <w:rPr>
          <w:rFonts w:ascii="Times New Roman" w:hAnsi="Times New Roman"/>
          <w:b/>
          <w:color w:val="000000" w:themeColor="text1"/>
        </w:rPr>
        <w:t xml:space="preserve">  к Извещению о проведении электронного аукциона</w:t>
      </w:r>
    </w:p>
    <w:p w:rsidR="00541124" w:rsidRDefault="00541124" w:rsidP="00ED5836">
      <w:pPr>
        <w:keepNext/>
        <w:keepLines/>
        <w:tabs>
          <w:tab w:val="left" w:pos="708"/>
        </w:tabs>
        <w:spacing w:line="240" w:lineRule="auto"/>
        <w:jc w:val="center"/>
        <w:rPr>
          <w:b/>
        </w:rPr>
      </w:pPr>
    </w:p>
    <w:p w:rsidR="00541124" w:rsidRDefault="00541124" w:rsidP="00ED5836">
      <w:pPr>
        <w:keepNext/>
        <w:keepLines/>
        <w:tabs>
          <w:tab w:val="left" w:pos="708"/>
        </w:tabs>
        <w:spacing w:line="240" w:lineRule="auto"/>
        <w:jc w:val="center"/>
        <w:rPr>
          <w:b/>
        </w:rPr>
      </w:pPr>
    </w:p>
    <w:p w:rsidR="00ED5836" w:rsidRDefault="00ED5836" w:rsidP="00ED5836">
      <w:pPr>
        <w:keepNext/>
        <w:keepLines/>
        <w:tabs>
          <w:tab w:val="left" w:pos="708"/>
        </w:tabs>
        <w:spacing w:line="240" w:lineRule="auto"/>
        <w:jc w:val="center"/>
        <w:rPr>
          <w:b/>
        </w:rPr>
      </w:pPr>
      <w:r>
        <w:rPr>
          <w:b/>
        </w:rPr>
        <w:t>Описание объекта закупки</w:t>
      </w:r>
    </w:p>
    <w:tbl>
      <w:tblPr>
        <w:tblStyle w:val="a3"/>
        <w:tblW w:w="15657" w:type="dxa"/>
        <w:tblInd w:w="-523" w:type="dxa"/>
        <w:tblLayout w:type="fixed"/>
        <w:tblLook w:val="04A0" w:firstRow="1" w:lastRow="0" w:firstColumn="1" w:lastColumn="0" w:noHBand="0" w:noVBand="1"/>
      </w:tblPr>
      <w:tblGrid>
        <w:gridCol w:w="1682"/>
        <w:gridCol w:w="959"/>
        <w:gridCol w:w="5503"/>
        <w:gridCol w:w="4961"/>
        <w:gridCol w:w="1276"/>
        <w:gridCol w:w="1276"/>
      </w:tblGrid>
      <w:tr w:rsidR="003B6769" w:rsidTr="003B6769">
        <w:tc>
          <w:tcPr>
            <w:tcW w:w="1682" w:type="dxa"/>
          </w:tcPr>
          <w:p w:rsidR="003B6769" w:rsidRPr="003E577A" w:rsidRDefault="003B6769" w:rsidP="00232A1E">
            <w:pPr>
              <w:pStyle w:val="1"/>
              <w:keepNext/>
              <w:keepLines/>
              <w:widowControl/>
              <w:shd w:val="clear" w:color="auto" w:fill="FFFFFF"/>
              <w:ind w:left="-40"/>
              <w:jc w:val="center"/>
              <w:rPr>
                <w:sz w:val="16"/>
                <w:szCs w:val="16"/>
              </w:rPr>
            </w:pPr>
            <w:r w:rsidRPr="001254CB">
              <w:rPr>
                <w:sz w:val="16"/>
                <w:szCs w:val="16"/>
              </w:rPr>
              <w:t>Наименование Товара (по 86 н) (Наименование по КТРУ)</w:t>
            </w:r>
          </w:p>
        </w:tc>
        <w:tc>
          <w:tcPr>
            <w:tcW w:w="959" w:type="dxa"/>
          </w:tcPr>
          <w:p w:rsidR="003B6769" w:rsidRPr="003E577A" w:rsidRDefault="003B6769" w:rsidP="00426B8D">
            <w:pPr>
              <w:keepNext/>
              <w:keepLines/>
              <w:ind w:firstLin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КТРУ/ОКПД 2</w:t>
            </w:r>
          </w:p>
        </w:tc>
        <w:tc>
          <w:tcPr>
            <w:tcW w:w="10464" w:type="dxa"/>
            <w:gridSpan w:val="2"/>
          </w:tcPr>
          <w:p w:rsidR="003B6769" w:rsidRPr="003E577A" w:rsidRDefault="003B6769" w:rsidP="00232A1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объекта закупки</w:t>
            </w:r>
          </w:p>
        </w:tc>
        <w:tc>
          <w:tcPr>
            <w:tcW w:w="1276" w:type="dxa"/>
          </w:tcPr>
          <w:p w:rsidR="003B6769" w:rsidRPr="003E577A" w:rsidRDefault="003B6769" w:rsidP="00A114DF">
            <w:pPr>
              <w:keepNext/>
              <w:keepLines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3B6769" w:rsidRPr="003E577A" w:rsidRDefault="003B6769" w:rsidP="00A114DF">
            <w:pPr>
              <w:keepNext/>
              <w:keepLines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</w:tr>
      <w:tr w:rsidR="003B6769" w:rsidTr="003B6769">
        <w:tc>
          <w:tcPr>
            <w:tcW w:w="1682" w:type="dxa"/>
          </w:tcPr>
          <w:p w:rsidR="003B6769" w:rsidRPr="008B15FD" w:rsidRDefault="003B6769" w:rsidP="008B15F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B1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21-01-29</w:t>
            </w:r>
          </w:p>
          <w:p w:rsidR="003B6769" w:rsidRPr="008B15FD" w:rsidRDefault="003B6769" w:rsidP="008B15F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B1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Паста – герметик для защиты и выравнивания кожи вокруг </w:t>
            </w:r>
            <w:proofErr w:type="spellStart"/>
            <w:r w:rsidRPr="008B1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8B1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тубе, не менее 60 г</w:t>
            </w:r>
          </w:p>
        </w:tc>
        <w:tc>
          <w:tcPr>
            <w:tcW w:w="959" w:type="dxa"/>
          </w:tcPr>
          <w:p w:rsidR="003B6769" w:rsidRPr="008B15FD" w:rsidRDefault="003B6769" w:rsidP="008B15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B1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</w:t>
            </w:r>
          </w:p>
          <w:p w:rsidR="003B6769" w:rsidRPr="008B15FD" w:rsidRDefault="003B6769" w:rsidP="008B15F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3" w:type="dxa"/>
          </w:tcPr>
          <w:p w:rsidR="003B6769" w:rsidRDefault="003B6769" w:rsidP="008B15FD">
            <w:pPr>
              <w:pStyle w:val="a8"/>
              <w:widowControl w:val="0"/>
              <w:autoSpaceDE w:val="0"/>
              <w:autoSpaceDN w:val="0"/>
              <w:adjustRightInd w:val="0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Паста – герметик для защиты и выравнивания кожи вокруг </w:t>
            </w:r>
            <w:proofErr w:type="spellStart"/>
            <w:r>
              <w:rPr>
                <w:sz w:val="14"/>
                <w:szCs w:val="14"/>
              </w:rPr>
              <w:t>стомы</w:t>
            </w:r>
            <w:proofErr w:type="spellEnd"/>
            <w:r>
              <w:rPr>
                <w:sz w:val="14"/>
                <w:szCs w:val="14"/>
              </w:rPr>
              <w:t xml:space="preserve"> в тубе. - моделируемая паста полужидкой консистенции с/без спирта, затвердевающая при высыхании, применяющаяся для защиты кожи, герметизации пластин калоприемников или </w:t>
            </w:r>
            <w:proofErr w:type="spellStart"/>
            <w:r>
              <w:rPr>
                <w:sz w:val="14"/>
                <w:szCs w:val="14"/>
              </w:rPr>
              <w:t>уроприемников</w:t>
            </w:r>
            <w:proofErr w:type="spellEnd"/>
            <w:r>
              <w:rPr>
                <w:sz w:val="14"/>
                <w:szCs w:val="14"/>
              </w:rPr>
              <w:t xml:space="preserve">, выравнивания поверхностных шрамов и складок на коже вокруг </w:t>
            </w:r>
            <w:proofErr w:type="spellStart"/>
            <w:r>
              <w:rPr>
                <w:sz w:val="14"/>
                <w:szCs w:val="14"/>
              </w:rPr>
              <w:t>стомы</w:t>
            </w:r>
            <w:proofErr w:type="spellEnd"/>
            <w:r>
              <w:rPr>
                <w:sz w:val="14"/>
                <w:szCs w:val="14"/>
              </w:rPr>
              <w:t>. вес не менее 60 г.</w:t>
            </w:r>
          </w:p>
        </w:tc>
        <w:tc>
          <w:tcPr>
            <w:tcW w:w="4961" w:type="dxa"/>
            <w:vMerge w:val="restart"/>
          </w:tcPr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Изделия должны быть разработаны, изготовлены и упакованы таким образом, чтобы их технические характеристики и эксплуатационные свойства в период использования по назначению не испытывали вредного воздействия при транспортировании и хранении изделий;</w:t>
            </w:r>
          </w:p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изделия должны быть снабжены этикеткой (маркировкой), информирующей пользователя об изготовителе, области применения продукции, о сроках хранения, а также предупреждающей о мерах безопасности при эксплуатации;</w:t>
            </w:r>
          </w:p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хранение должно осуществляться в соответствии с требованиями, предъявляемыми к данной категории изделий;</w:t>
            </w:r>
          </w:p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      </w:r>
          </w:p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      </w:r>
          </w:p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      </w:r>
          </w:p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Вся информация на упаковке должна быть представлена на русском языке.</w:t>
            </w:r>
          </w:p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обеспечивающую возможность правильного выбора товаров.</w:t>
            </w:r>
          </w:p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Информация в обязательном порядке должна содержать:</w:t>
            </w:r>
          </w:p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наименование товара;</w:t>
            </w:r>
          </w:p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место нахождения (адрес), фирменное наименование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– наименование страны происхождения товара;</w:t>
            </w:r>
          </w:p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регулировании;</w:t>
            </w:r>
          </w:p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сведения об основных потребительских свойствах товара;</w:t>
            </w:r>
          </w:p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правила и условия эффективного и безопасного использования товара (инструкция по применению);</w:t>
            </w:r>
          </w:p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      </w:r>
          </w:p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также, с учетом особенностей конкретного вида товара, сведения о его назначении, способе и условиях применения, действии и оказываемом эффекте, ограничениях (противопоказаниях) для применения;</w:t>
            </w:r>
          </w:p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- не допускается применение изделий, если нарушена упаковка;</w:t>
            </w:r>
          </w:p>
          <w:p w:rsidR="003B6769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 сведения об утилизации изделий могут быть указаны в инструкциях по применению изделий или другой документации, прилагаемой к изделию.</w:t>
            </w:r>
          </w:p>
          <w:p w:rsidR="003B6769" w:rsidRPr="00930788" w:rsidRDefault="003B6769" w:rsidP="00E930A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930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Поставщик должен гарантировать, что поставляемый по Требование к сроку годности товара: срок годности товара на момент поставки должен составлять не менее 12 месяцев.</w:t>
            </w:r>
          </w:p>
          <w:p w:rsidR="003B6769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3B6769" w:rsidRPr="00930788" w:rsidRDefault="003B676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Документом, подтверждающим факт государственной регистрации медицинского изделия, является регистрационное удостоверение, выданное в соответствии со ст. 38 Федерального закона от 21.11.2011 № 323-ФЗ.</w:t>
            </w:r>
          </w:p>
          <w:p w:rsidR="003B6769" w:rsidRPr="00930788" w:rsidRDefault="003B676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Технические характеристики и эксплуатационные свойства изделия не должны оказывать такое вредное воздействие, которое подвергало бы риску безопасность пользователя или других лиц в течение срока службы изделия, указанного изготовителем, при эксплуатации в соответствии с инструкцией изготовителя.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769" w:rsidRPr="00DE4EB4" w:rsidRDefault="003B6769" w:rsidP="007167E1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769" w:rsidRPr="00DE4EB4" w:rsidRDefault="003B6769" w:rsidP="007167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</w:t>
            </w:r>
          </w:p>
        </w:tc>
      </w:tr>
      <w:tr w:rsidR="003B6769" w:rsidTr="003B6769">
        <w:tc>
          <w:tcPr>
            <w:tcW w:w="1682" w:type="dxa"/>
          </w:tcPr>
          <w:p w:rsidR="003B6769" w:rsidRPr="008B15FD" w:rsidRDefault="003B6769" w:rsidP="008B15F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B1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21-01-41</w:t>
            </w:r>
          </w:p>
          <w:p w:rsidR="003B6769" w:rsidRPr="008B15FD" w:rsidRDefault="003B6769" w:rsidP="008B15F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B1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Защитные кольца для кожи вокруг </w:t>
            </w:r>
            <w:proofErr w:type="spellStart"/>
            <w:r w:rsidRPr="008B1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</w:p>
          <w:p w:rsidR="003B6769" w:rsidRPr="008B15FD" w:rsidRDefault="003B6769" w:rsidP="008B15F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3B6769" w:rsidRPr="008B15FD" w:rsidRDefault="003B6769" w:rsidP="008B15F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B1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</w:t>
            </w:r>
          </w:p>
        </w:tc>
        <w:tc>
          <w:tcPr>
            <w:tcW w:w="5503" w:type="dxa"/>
          </w:tcPr>
          <w:p w:rsidR="003B6769" w:rsidRPr="008B15FD" w:rsidRDefault="003B6769" w:rsidP="00083059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B1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Моделируемое адгезивное защитное кольцо для защиты кожи, выравнивания шрамов и складок на коже вокруг </w:t>
            </w:r>
            <w:proofErr w:type="spellStart"/>
            <w:r w:rsidRPr="008B1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8B1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герметизации пластин калоприемников и </w:t>
            </w:r>
            <w:proofErr w:type="spellStart"/>
            <w:r w:rsidRPr="008B1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уроприемников</w:t>
            </w:r>
            <w:proofErr w:type="spellEnd"/>
            <w:r w:rsidRPr="008B1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должно обеспечивать длительную защиту от протекания, кишечного отделяемого или мочи. Моделируемое адгезивное защитное кольцо </w:t>
            </w:r>
            <w:bookmarkStart w:id="0" w:name="_GoBack"/>
            <w:bookmarkEnd w:id="0"/>
            <w:r w:rsidRPr="008B1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толщиной не менее 2,0 мм.</w:t>
            </w:r>
          </w:p>
        </w:tc>
        <w:tc>
          <w:tcPr>
            <w:tcW w:w="4961" w:type="dxa"/>
            <w:vMerge/>
          </w:tcPr>
          <w:p w:rsidR="003B6769" w:rsidRPr="0058140B" w:rsidRDefault="003B676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769" w:rsidRPr="00DE4EB4" w:rsidRDefault="003B6769" w:rsidP="00AE04DD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769" w:rsidRPr="00DE4EB4" w:rsidRDefault="003B6769" w:rsidP="00AE04D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1 500</w:t>
            </w:r>
          </w:p>
        </w:tc>
      </w:tr>
      <w:tr w:rsidR="003B6769" w:rsidTr="003B6769"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769" w:rsidRPr="0058140B" w:rsidRDefault="003B6769" w:rsidP="00FB47FE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8140B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769" w:rsidRPr="0012418B" w:rsidRDefault="003B6769" w:rsidP="00FB47FE">
            <w:pPr>
              <w:pStyle w:val="11"/>
              <w:keepNext w:val="0"/>
              <w:widowControl w:val="0"/>
              <w:ind w:left="-40" w:right="-40"/>
              <w:rPr>
                <w:sz w:val="18"/>
                <w:szCs w:val="18"/>
              </w:rPr>
            </w:pPr>
            <w:r w:rsidRPr="0012418B">
              <w:rPr>
                <w:sz w:val="18"/>
                <w:szCs w:val="18"/>
              </w:rPr>
              <w:t>х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769" w:rsidRPr="0012418B" w:rsidRDefault="003B6769" w:rsidP="00FB47FE">
            <w:pPr>
              <w:widowControl w:val="0"/>
              <w:tabs>
                <w:tab w:val="left" w:pos="708"/>
              </w:tabs>
              <w:jc w:val="center"/>
              <w:rPr>
                <w:rFonts w:eastAsia="Lucida Sans Unicode"/>
                <w:kern w:val="1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769" w:rsidRPr="0012418B" w:rsidRDefault="003B6769" w:rsidP="00FB47FE">
            <w:pPr>
              <w:pStyle w:val="11"/>
              <w:keepNext w:val="0"/>
              <w:widowControl w:val="0"/>
              <w:ind w:left="-40" w:right="-4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769" w:rsidRPr="0012418B" w:rsidRDefault="003B6769" w:rsidP="00FB47FE">
            <w:pPr>
              <w:widowControl w:val="0"/>
              <w:jc w:val="center"/>
              <w:rPr>
                <w:sz w:val="18"/>
                <w:szCs w:val="18"/>
              </w:rPr>
            </w:pPr>
            <w:r w:rsidRPr="0012418B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769" w:rsidRPr="0012418B" w:rsidRDefault="003B6769" w:rsidP="00FB47FE">
            <w:pPr>
              <w:pStyle w:val="11"/>
              <w:keepNext w:val="0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3 000</w:t>
            </w:r>
          </w:p>
        </w:tc>
      </w:tr>
    </w:tbl>
    <w:p w:rsidR="000C7A0F" w:rsidRPr="000C7A0F" w:rsidRDefault="00ED5836" w:rsidP="000C7A0F">
      <w:pPr>
        <w:tabs>
          <w:tab w:val="left" w:pos="708"/>
        </w:tabs>
        <w:ind w:left="-567" w:firstLine="709"/>
        <w:rPr>
          <w:rFonts w:eastAsia="Calibri"/>
          <w:bCs/>
        </w:rPr>
      </w:pPr>
      <w:r>
        <w:t xml:space="preserve">           </w:t>
      </w:r>
      <w:r w:rsidR="000C7A0F" w:rsidRPr="000C7A0F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Основные условия исполнения контракта, заключаемого по результатам закупки</w:t>
      </w:r>
      <w:r w:rsidR="000C7A0F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:</w:t>
      </w:r>
      <w:r w:rsidR="000C7A0F">
        <w:rPr>
          <w:rFonts w:eastAsia="Calibri"/>
          <w:bCs/>
        </w:rPr>
        <w:t xml:space="preserve"> </w:t>
      </w:r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Специальные средства при нарушениях функций выделения должны соответствовать требованиям национального стандарта Российской Федерации ГОСТ Р 58237-2022 «Средства ухода за кишечными </w:t>
      </w:r>
      <w:proofErr w:type="spellStart"/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>стомами</w:t>
      </w:r>
      <w:proofErr w:type="spellEnd"/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калоприемники, вспомогательные средства и средства ухода за кожей вокруг </w:t>
      </w:r>
      <w:proofErr w:type="spellStart"/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>стомы</w:t>
      </w:r>
      <w:proofErr w:type="spellEnd"/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>. Характеристики и основные требования. Методы испытаний», ГОСТ Р 52770-2016 «Изделия медицинские. Требования безопасности. Методы санитарно-химических и токсикологических испытаний», ГОСТ Р 58235-2022 «Специальные средства при нарушениях функции выделения. Термины и определения. Классификация», а в части наименования технических средств реабилитации приказ Министерства труда и социальной защиты Российской Федерации от 13 февраля 2018 года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</w:t>
      </w:r>
      <w:r w:rsidR="000C7A0F">
        <w:rPr>
          <w:rFonts w:ascii="Times New Roman" w:eastAsia="Arial" w:hAnsi="Times New Roman" w:cs="Times New Roman"/>
          <w:sz w:val="24"/>
          <w:szCs w:val="24"/>
          <w:lang w:eastAsia="ar-SA"/>
        </w:rPr>
        <w:t>ства Российской Федерации от 30</w:t>
      </w:r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>декабря 2005 года №2347-р».</w:t>
      </w:r>
      <w:r w:rsidR="000C7A0F" w:rsidRPr="00B26BFA">
        <w:t xml:space="preserve">  </w:t>
      </w:r>
    </w:p>
    <w:p w:rsidR="00192D2F" w:rsidRPr="00C52C5B" w:rsidRDefault="00192D2F" w:rsidP="000C7A0F">
      <w:pPr>
        <w:pStyle w:val="ConsPlusNormal"/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b/>
          <w:i/>
          <w:sz w:val="24"/>
          <w:szCs w:val="24"/>
        </w:rPr>
        <w:t>Требования к порядку поставки:</w:t>
      </w:r>
      <w:r w:rsidRPr="00BA6152">
        <w:rPr>
          <w:rFonts w:ascii="Times New Roman" w:hAnsi="Times New Roman" w:cs="Times New Roman"/>
        </w:rPr>
        <w:t xml:space="preserve"> </w:t>
      </w:r>
      <w:r w:rsidRPr="00C52C5B">
        <w:rPr>
          <w:rFonts w:ascii="Times New Roman" w:hAnsi="Times New Roman" w:cs="Times New Roman"/>
          <w:sz w:val="24"/>
          <w:szCs w:val="24"/>
        </w:rPr>
        <w:t>Предоставить Получателям согласно реестру получателей Товара в пределах административных границ субъекта Российской Федерации право выбора одного из способов получения Товара: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 xml:space="preserve">в стационарных пунктах выдачи, организованных в соответствии с </w:t>
      </w:r>
      <w:hyperlink r:id="rId6" w:history="1">
        <w:r w:rsidRPr="00C52C5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52C5B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В случае выбора Получателем способа получения Товара через пункт выдачи Товара: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 xml:space="preserve">обеспечить передачу Товара Получателям в стационарных пунктах выдачи, организованных в соответствии с </w:t>
      </w:r>
      <w:hyperlink r:id="rId7" w:history="1">
        <w:r w:rsidRPr="00C52C5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52C5B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установить график работы пунктов выдачи Товара, включая работу в один из выходных дней.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Пункты выдачи Товара и склад Поставщика должны быть оснащены видеокамерами.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 xml:space="preserve">При приеме-передаче Товара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</w:t>
      </w:r>
      <w:r w:rsidRPr="00C52C5B">
        <w:rPr>
          <w:rFonts w:ascii="Times New Roman" w:hAnsi="Times New Roman" w:cs="Times New Roman"/>
          <w:sz w:val="24"/>
          <w:szCs w:val="24"/>
        </w:rPr>
        <w:lastRenderedPageBreak/>
        <w:t>Получателю осуществлялась службой доставки (почтовым отправлением).</w:t>
      </w:r>
    </w:p>
    <w:p w:rsidR="00192D2F" w:rsidRPr="00FF1291" w:rsidRDefault="00192D2F" w:rsidP="000C7A0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F1291">
        <w:rPr>
          <w:rFonts w:ascii="Times New Roman" w:hAnsi="Times New Roman" w:cs="Times New Roman"/>
          <w:sz w:val="24"/>
          <w:szCs w:val="24"/>
        </w:rPr>
        <w:t>.</w:t>
      </w:r>
    </w:p>
    <w:p w:rsidR="00192D2F" w:rsidRPr="00BA6152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</w:rPr>
      </w:pPr>
      <w:r w:rsidRPr="00C52C5B">
        <w:rPr>
          <w:rFonts w:ascii="Times New Roman" w:hAnsi="Times New Roman" w:cs="Times New Roman"/>
          <w:b/>
          <w:i/>
          <w:sz w:val="24"/>
          <w:szCs w:val="24"/>
        </w:rPr>
        <w:t>Срок поставки Товара:</w:t>
      </w:r>
      <w:r w:rsidRPr="00BA6152">
        <w:rPr>
          <w:rFonts w:ascii="Times New Roman" w:hAnsi="Times New Roman" w:cs="Times New Roman"/>
          <w:b/>
          <w:i/>
        </w:rPr>
        <w:t xml:space="preserve"> </w:t>
      </w:r>
      <w:r w:rsidRPr="00C52C5B">
        <w:rPr>
          <w:rFonts w:ascii="Times New Roman" w:hAnsi="Times New Roman" w:cs="Times New Roman"/>
          <w:sz w:val="24"/>
          <w:szCs w:val="24"/>
        </w:rPr>
        <w:t>с даты получения от Заказчика р</w:t>
      </w:r>
      <w:r w:rsidR="00930788">
        <w:rPr>
          <w:rFonts w:ascii="Times New Roman" w:hAnsi="Times New Roman" w:cs="Times New Roman"/>
          <w:sz w:val="24"/>
          <w:szCs w:val="24"/>
        </w:rPr>
        <w:t>еестра получателей Товара по "18</w:t>
      </w:r>
      <w:r w:rsidR="00ED5836">
        <w:rPr>
          <w:rFonts w:ascii="Times New Roman" w:hAnsi="Times New Roman" w:cs="Times New Roman"/>
          <w:sz w:val="24"/>
          <w:szCs w:val="24"/>
        </w:rPr>
        <w:t xml:space="preserve">" </w:t>
      </w:r>
      <w:r w:rsidR="00930788">
        <w:rPr>
          <w:rFonts w:ascii="Times New Roman" w:hAnsi="Times New Roman" w:cs="Times New Roman"/>
          <w:sz w:val="24"/>
          <w:szCs w:val="24"/>
        </w:rPr>
        <w:t>октября 2024</w:t>
      </w:r>
      <w:r w:rsidRPr="00C52C5B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AE04DD" w:rsidRPr="000678BD">
        <w:rPr>
          <w:rFonts w:ascii="Times New Roman" w:hAnsi="Times New Roman" w:cs="Times New Roman"/>
          <w:sz w:val="24"/>
          <w:szCs w:val="24"/>
        </w:rPr>
        <w:t xml:space="preserve">Поставка Товара Получателям не должна превышать </w:t>
      </w:r>
      <w:r w:rsidR="00AE04DD">
        <w:rPr>
          <w:rFonts w:ascii="Times New Roman" w:hAnsi="Times New Roman" w:cs="Times New Roman"/>
          <w:sz w:val="24"/>
          <w:szCs w:val="24"/>
        </w:rPr>
        <w:t>30</w:t>
      </w:r>
      <w:r w:rsidR="00AE04DD" w:rsidRPr="000678BD">
        <w:rPr>
          <w:rFonts w:ascii="Times New Roman" w:hAnsi="Times New Roman" w:cs="Times New Roman"/>
          <w:sz w:val="24"/>
          <w:szCs w:val="24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92D2F" w:rsidRPr="00BA6152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</w:rPr>
      </w:pPr>
      <w:r w:rsidRPr="00C52C5B">
        <w:rPr>
          <w:rFonts w:ascii="Times New Roman" w:hAnsi="Times New Roman" w:cs="Times New Roman"/>
          <w:b/>
          <w:i/>
          <w:sz w:val="24"/>
          <w:szCs w:val="24"/>
        </w:rPr>
        <w:t>Место поставки Товара:</w:t>
      </w:r>
      <w:r w:rsidRPr="00BA6152">
        <w:rPr>
          <w:rFonts w:ascii="Times New Roman" w:hAnsi="Times New Roman" w:cs="Times New Roman"/>
        </w:rPr>
        <w:t xml:space="preserve"> </w:t>
      </w:r>
      <w:r w:rsidRPr="00C52C5B">
        <w:rPr>
          <w:rFonts w:ascii="Times New Roman" w:hAnsi="Times New Roman" w:cs="Times New Roman"/>
          <w:sz w:val="24"/>
          <w:szCs w:val="24"/>
        </w:rPr>
        <w:t>Ярославская область</w:t>
      </w:r>
    </w:p>
    <w:p w:rsidR="00240145" w:rsidRDefault="00240145" w:rsidP="00DE4EB4">
      <w:pPr>
        <w:widowControl w:val="0"/>
        <w:ind w:right="-284"/>
        <w:jc w:val="both"/>
      </w:pPr>
    </w:p>
    <w:p w:rsidR="00ED5836" w:rsidRDefault="00ED5836" w:rsidP="00DE4EB4">
      <w:pPr>
        <w:widowControl w:val="0"/>
        <w:ind w:right="-284"/>
        <w:jc w:val="both"/>
      </w:pPr>
    </w:p>
    <w:p w:rsidR="0058140B" w:rsidRDefault="0058140B" w:rsidP="00DE4EB4">
      <w:pPr>
        <w:widowControl w:val="0"/>
        <w:ind w:right="-284"/>
        <w:jc w:val="both"/>
      </w:pPr>
    </w:p>
    <w:p w:rsidR="0058140B" w:rsidRPr="0058140B" w:rsidRDefault="0058140B" w:rsidP="00DE4EB4">
      <w:pPr>
        <w:widowControl w:val="0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sectPr w:rsidR="0058140B" w:rsidRPr="0058140B" w:rsidSect="00232A1E">
      <w:headerReference w:type="default" r:id="rId8"/>
      <w:pgSz w:w="16838" w:h="11906" w:orient="landscape"/>
      <w:pgMar w:top="567" w:right="567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DD" w:rsidRDefault="00AE04DD" w:rsidP="00740592">
      <w:pPr>
        <w:spacing w:after="0" w:line="240" w:lineRule="auto"/>
      </w:pPr>
      <w:r>
        <w:separator/>
      </w:r>
    </w:p>
  </w:endnote>
  <w:endnote w:type="continuationSeparator" w:id="0">
    <w:p w:rsidR="00AE04DD" w:rsidRDefault="00AE04DD" w:rsidP="0074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DD" w:rsidRDefault="00AE04DD" w:rsidP="00740592">
      <w:pPr>
        <w:spacing w:after="0" w:line="240" w:lineRule="auto"/>
      </w:pPr>
      <w:r>
        <w:separator/>
      </w:r>
    </w:p>
  </w:footnote>
  <w:footnote w:type="continuationSeparator" w:id="0">
    <w:p w:rsidR="00AE04DD" w:rsidRDefault="00AE04DD" w:rsidP="0074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D" w:rsidRDefault="00AE04DD">
    <w:pPr>
      <w:pStyle w:val="a4"/>
    </w:pPr>
  </w:p>
  <w:p w:rsidR="00AE04DD" w:rsidRDefault="00AE04DD">
    <w:pPr>
      <w:pStyle w:val="a4"/>
    </w:pPr>
  </w:p>
  <w:p w:rsidR="00AE04DD" w:rsidRDefault="00AE04DD">
    <w:pPr>
      <w:pStyle w:val="a4"/>
    </w:pPr>
  </w:p>
  <w:p w:rsidR="00AE04DD" w:rsidRDefault="00AE04DD">
    <w:pPr>
      <w:pStyle w:val="a4"/>
    </w:pPr>
  </w:p>
  <w:p w:rsidR="00AE04DD" w:rsidRDefault="00AE04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43"/>
    <w:rsid w:val="00083059"/>
    <w:rsid w:val="000C7A0F"/>
    <w:rsid w:val="000D0349"/>
    <w:rsid w:val="00130435"/>
    <w:rsid w:val="00186578"/>
    <w:rsid w:val="00187FB5"/>
    <w:rsid w:val="00190D27"/>
    <w:rsid w:val="00192D2F"/>
    <w:rsid w:val="001D7E74"/>
    <w:rsid w:val="001F7716"/>
    <w:rsid w:val="002015C0"/>
    <w:rsid w:val="00215A1D"/>
    <w:rsid w:val="00232A1E"/>
    <w:rsid w:val="00240145"/>
    <w:rsid w:val="00273BD3"/>
    <w:rsid w:val="00282987"/>
    <w:rsid w:val="002D2843"/>
    <w:rsid w:val="003B6769"/>
    <w:rsid w:val="003E577A"/>
    <w:rsid w:val="004011F1"/>
    <w:rsid w:val="00426B8D"/>
    <w:rsid w:val="004D7617"/>
    <w:rsid w:val="004E1665"/>
    <w:rsid w:val="004E7162"/>
    <w:rsid w:val="00532228"/>
    <w:rsid w:val="00541124"/>
    <w:rsid w:val="0058140B"/>
    <w:rsid w:val="005B3C67"/>
    <w:rsid w:val="005F0202"/>
    <w:rsid w:val="0064003A"/>
    <w:rsid w:val="0064333E"/>
    <w:rsid w:val="006871EE"/>
    <w:rsid w:val="006922A9"/>
    <w:rsid w:val="006B64C3"/>
    <w:rsid w:val="006D2685"/>
    <w:rsid w:val="006E6BA3"/>
    <w:rsid w:val="00704B79"/>
    <w:rsid w:val="00740592"/>
    <w:rsid w:val="00791CE0"/>
    <w:rsid w:val="007966CF"/>
    <w:rsid w:val="00796D36"/>
    <w:rsid w:val="007A78A1"/>
    <w:rsid w:val="007C2D5F"/>
    <w:rsid w:val="007D5F58"/>
    <w:rsid w:val="007E2A9D"/>
    <w:rsid w:val="00833291"/>
    <w:rsid w:val="00866146"/>
    <w:rsid w:val="00882C4C"/>
    <w:rsid w:val="008B15FD"/>
    <w:rsid w:val="008D7354"/>
    <w:rsid w:val="008F2806"/>
    <w:rsid w:val="008F3414"/>
    <w:rsid w:val="00926C43"/>
    <w:rsid w:val="00930788"/>
    <w:rsid w:val="009A3A75"/>
    <w:rsid w:val="009C5991"/>
    <w:rsid w:val="009F06C1"/>
    <w:rsid w:val="00A114DF"/>
    <w:rsid w:val="00A27BCF"/>
    <w:rsid w:val="00A47ED5"/>
    <w:rsid w:val="00A5718E"/>
    <w:rsid w:val="00A858AB"/>
    <w:rsid w:val="00AB098C"/>
    <w:rsid w:val="00AB4BAF"/>
    <w:rsid w:val="00AE04DD"/>
    <w:rsid w:val="00B02FCE"/>
    <w:rsid w:val="00B22C21"/>
    <w:rsid w:val="00B35526"/>
    <w:rsid w:val="00B35563"/>
    <w:rsid w:val="00B63B50"/>
    <w:rsid w:val="00B8146D"/>
    <w:rsid w:val="00B872E7"/>
    <w:rsid w:val="00BC2244"/>
    <w:rsid w:val="00C36F88"/>
    <w:rsid w:val="00CD6261"/>
    <w:rsid w:val="00D7162E"/>
    <w:rsid w:val="00D723A0"/>
    <w:rsid w:val="00DE072B"/>
    <w:rsid w:val="00DE4EB4"/>
    <w:rsid w:val="00DE6143"/>
    <w:rsid w:val="00E0253E"/>
    <w:rsid w:val="00E14ECE"/>
    <w:rsid w:val="00E25410"/>
    <w:rsid w:val="00E270B9"/>
    <w:rsid w:val="00E43A19"/>
    <w:rsid w:val="00E77298"/>
    <w:rsid w:val="00E930A0"/>
    <w:rsid w:val="00EB1827"/>
    <w:rsid w:val="00ED5836"/>
    <w:rsid w:val="00F56968"/>
    <w:rsid w:val="00F709A1"/>
    <w:rsid w:val="00F973AB"/>
    <w:rsid w:val="00FA7873"/>
    <w:rsid w:val="00FB47FE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0046B-066C-49E7-9A15-0A614E85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1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232A1E"/>
    <w:pPr>
      <w:keepNext/>
      <w:widowControl w:val="0"/>
      <w:shd w:val="clear" w:color="auto" w:fill="FFFFFF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E57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592"/>
  </w:style>
  <w:style w:type="paragraph" w:styleId="a6">
    <w:name w:val="footer"/>
    <w:basedOn w:val="a"/>
    <w:link w:val="a7"/>
    <w:uiPriority w:val="99"/>
    <w:unhideWhenUsed/>
    <w:rsid w:val="0074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592"/>
  </w:style>
  <w:style w:type="paragraph" w:styleId="a8">
    <w:name w:val="Normal (Web)"/>
    <w:aliases w:val="Обычный (Web)"/>
    <w:basedOn w:val="a"/>
    <w:uiPriority w:val="99"/>
    <w:rsid w:val="00DE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rsid w:val="00DE4EB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32A1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1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C22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4112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078FE77EA38AAB51017371AD04BD4D9044EFFB94CEB97B749FAA5C49E1093C5CBF20F631EBF4F1803922EBD9kEr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F7018CFE6FADC7D3DD4C4FF85B97B6FF9647BCE32911B4DC5C8B819FA505E36A7A95389C1BB307695E59B099FB09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Сякина Татьяна Викторовна</dc:creator>
  <cp:keywords/>
  <dc:description/>
  <cp:lastModifiedBy>Корниенко Ольга Анатольевна</cp:lastModifiedBy>
  <cp:revision>62</cp:revision>
  <cp:lastPrinted>2023-09-27T06:29:00Z</cp:lastPrinted>
  <dcterms:created xsi:type="dcterms:W3CDTF">2019-12-02T06:38:00Z</dcterms:created>
  <dcterms:modified xsi:type="dcterms:W3CDTF">2023-10-24T10:47:00Z</dcterms:modified>
</cp:coreProperties>
</file>