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F" w:rsidRDefault="00023762" w:rsidP="009B6B3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в соответствии со </w:t>
      </w:r>
      <w:hyperlink r:id="rId5" w:anchor="/document/70353464/entry/33" w:history="1">
        <w:r w:rsidRPr="00014490">
          <w:rPr>
            <w:rFonts w:ascii="Times New Roman" w:hAnsi="Times New Roman" w:cs="Times New Roman"/>
            <w:b/>
            <w:color w:val="000000"/>
          </w:rPr>
          <w:t>статьей 33</w:t>
        </w:r>
      </w:hyperlink>
      <w:r w:rsidRPr="00014490">
        <w:rPr>
          <w:rFonts w:ascii="Times New Roman" w:hAnsi="Times New Roman" w:cs="Times New Roman"/>
          <w:b/>
          <w:color w:val="000000"/>
        </w:rPr>
        <w:t xml:space="preserve"> Федерального закона от 5 апреля 2013 г. </w:t>
      </w:r>
      <w:r w:rsidRPr="00014490">
        <w:rPr>
          <w:rFonts w:ascii="Times New Roman" w:hAnsi="Times New Roman" w:cs="Times New Roman"/>
          <w:b/>
          <w:color w:val="000000"/>
        </w:rPr>
        <w:br/>
        <w:t xml:space="preserve">№ 44-ФЗ «О контрактной системе в сфере закупок товаров, работ, услуг для обеспечения государственных и </w:t>
      </w:r>
      <w:proofErr w:type="spellStart"/>
      <w:r w:rsidRPr="00014490">
        <w:rPr>
          <w:rFonts w:ascii="Times New Roman" w:hAnsi="Times New Roman" w:cs="Times New Roman"/>
          <w:b/>
          <w:color w:val="000000"/>
        </w:rPr>
        <w:t>муниципальнх</w:t>
      </w:r>
      <w:proofErr w:type="spellEnd"/>
      <w:r w:rsidRPr="00014490">
        <w:rPr>
          <w:rFonts w:ascii="Times New Roman" w:hAnsi="Times New Roman" w:cs="Times New Roman"/>
          <w:b/>
          <w:color w:val="000000"/>
        </w:rPr>
        <w:t xml:space="preserve"> нужд» </w:t>
      </w:r>
    </w:p>
    <w:p w:rsidR="00023762" w:rsidRDefault="00C13A8D" w:rsidP="009B6B3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ОК</w:t>
      </w:r>
      <w:r w:rsidR="009B6B3F">
        <w:rPr>
          <w:rFonts w:ascii="Times New Roman" w:hAnsi="Times New Roman" w:cs="Times New Roman"/>
          <w:b/>
          <w:color w:val="000000"/>
        </w:rPr>
        <w:t>ЭФ</w:t>
      </w:r>
      <w:r w:rsidRPr="00014490">
        <w:rPr>
          <w:rFonts w:ascii="Times New Roman" w:hAnsi="Times New Roman" w:cs="Times New Roman"/>
          <w:b/>
          <w:color w:val="000000"/>
        </w:rPr>
        <w:t>.</w:t>
      </w:r>
      <w:r w:rsidR="009B6B3F">
        <w:rPr>
          <w:rFonts w:ascii="Times New Roman" w:hAnsi="Times New Roman" w:cs="Times New Roman"/>
          <w:b/>
          <w:color w:val="000000"/>
        </w:rPr>
        <w:t>1</w:t>
      </w:r>
      <w:r w:rsidRPr="00014490">
        <w:rPr>
          <w:rFonts w:ascii="Times New Roman" w:hAnsi="Times New Roman" w:cs="Times New Roman"/>
          <w:b/>
          <w:color w:val="000000"/>
        </w:rPr>
        <w:t>8</w:t>
      </w:r>
      <w:r w:rsidR="00560707" w:rsidRPr="00014490">
        <w:rPr>
          <w:rFonts w:ascii="Times New Roman" w:hAnsi="Times New Roman" w:cs="Times New Roman"/>
          <w:b/>
          <w:color w:val="000000"/>
        </w:rPr>
        <w:t>-22</w:t>
      </w:r>
    </w:p>
    <w:p w:rsidR="00580091" w:rsidRPr="00014490" w:rsidRDefault="00580091" w:rsidP="009B6B3F">
      <w:pPr>
        <w:spacing w:after="0" w:line="240" w:lineRule="auto"/>
        <w:jc w:val="center"/>
        <w:rPr>
          <w:rFonts w:ascii="Times New Roman" w:hAnsi="Times New Roman" w:cs="Times New Roman"/>
          <w:b/>
          <w:color w:val="000000"/>
        </w:rPr>
      </w:pPr>
    </w:p>
    <w:p w:rsidR="00C74B93" w:rsidRPr="00014490" w:rsidRDefault="00023762" w:rsidP="00C74B93">
      <w:pPr>
        <w:spacing w:after="0" w:line="240" w:lineRule="auto"/>
        <w:ind w:firstLine="709"/>
        <w:jc w:val="both"/>
        <w:rPr>
          <w:rFonts w:ascii="Times New Roman" w:hAnsi="Times New Roman" w:cs="Times New Roman"/>
        </w:rPr>
      </w:pPr>
      <w:r w:rsidRPr="00014490">
        <w:rPr>
          <w:rFonts w:ascii="Times New Roman" w:eastAsia="Calibri" w:hAnsi="Times New Roman" w:cs="Times New Roman"/>
          <w:b/>
        </w:rPr>
        <w:t xml:space="preserve">Наименование объекта закупки: </w:t>
      </w:r>
      <w:r w:rsidR="004C10A3" w:rsidRPr="004C10A3">
        <w:rPr>
          <w:rFonts w:ascii="Times New Roman" w:eastAsia="Calibri" w:hAnsi="Times New Roman" w:cs="Times New Roman"/>
        </w:rPr>
        <w:t>На в</w:t>
      </w:r>
      <w:r w:rsidR="00A2676B" w:rsidRPr="004C10A3">
        <w:rPr>
          <w:rFonts w:ascii="Times New Roman" w:hAnsi="Times New Roman" w:cs="Times New Roman"/>
        </w:rPr>
        <w:t>ыполнение</w:t>
      </w:r>
      <w:r w:rsidR="00A2676B" w:rsidRPr="00014490">
        <w:rPr>
          <w:rFonts w:ascii="Times New Roman" w:hAnsi="Times New Roman" w:cs="Times New Roman"/>
        </w:rPr>
        <w:t xml:space="preserve"> работ по обеспечению в 2022 году инвалидов и отдельных категорий граждан из числа ветеранов протезами нижних конечностей</w:t>
      </w:r>
      <w:r w:rsidRPr="00014490">
        <w:rPr>
          <w:rFonts w:ascii="Times New Roman" w:hAnsi="Times New Roman" w:cs="Times New Roman"/>
        </w:rPr>
        <w:t>.</w:t>
      </w:r>
    </w:p>
    <w:tbl>
      <w:tblPr>
        <w:tblW w:w="1075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3"/>
        <w:gridCol w:w="8445"/>
        <w:gridCol w:w="709"/>
      </w:tblGrid>
      <w:tr w:rsidR="00A419BB" w:rsidRPr="00F5305D" w:rsidTr="00F5305D">
        <w:tc>
          <w:tcPr>
            <w:tcW w:w="1603"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t>Наименование</w:t>
            </w:r>
          </w:p>
        </w:tc>
        <w:tc>
          <w:tcPr>
            <w:tcW w:w="8445"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t>Технические характеристики</w:t>
            </w:r>
          </w:p>
        </w:tc>
        <w:tc>
          <w:tcPr>
            <w:tcW w:w="709"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t>Кол</w:t>
            </w:r>
            <w:r w:rsidR="00F5305D">
              <w:rPr>
                <w:rFonts w:ascii="Times New Roman" w:hAnsi="Times New Roman"/>
                <w:b/>
                <w:szCs w:val="20"/>
              </w:rPr>
              <w:t>-</w:t>
            </w:r>
            <w:r w:rsidRPr="00F5305D">
              <w:rPr>
                <w:rFonts w:ascii="Times New Roman" w:hAnsi="Times New Roman"/>
                <w:b/>
                <w:szCs w:val="20"/>
              </w:rPr>
              <w:t>во</w:t>
            </w:r>
          </w:p>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t>(шт.)</w:t>
            </w:r>
          </w:p>
        </w:tc>
      </w:tr>
      <w:tr w:rsidR="00A419BB" w:rsidRPr="00F5305D" w:rsidTr="00DF3D91">
        <w:tc>
          <w:tcPr>
            <w:tcW w:w="1603" w:type="dxa"/>
            <w:shd w:val="clear" w:color="auto" w:fill="auto"/>
          </w:tcPr>
          <w:p w:rsidR="00A419BB" w:rsidRPr="00F5305D" w:rsidRDefault="00A419BB" w:rsidP="00DF3D91">
            <w:pPr>
              <w:pStyle w:val="a6"/>
              <w:spacing w:line="240" w:lineRule="atLeast"/>
              <w:ind w:left="87"/>
              <w:rPr>
                <w:rFonts w:ascii="Times New Roman" w:hAnsi="Times New Roman"/>
                <w:szCs w:val="20"/>
              </w:rPr>
            </w:pPr>
            <w:r w:rsidRPr="00F5305D">
              <w:rPr>
                <w:rFonts w:ascii="Times New Roman" w:hAnsi="Times New Roman"/>
                <w:szCs w:val="20"/>
              </w:rPr>
              <w:t>Протез стопы</w:t>
            </w:r>
          </w:p>
          <w:p w:rsidR="00A419BB" w:rsidRPr="00F5305D" w:rsidRDefault="00A419BB" w:rsidP="00DF3D91">
            <w:pPr>
              <w:pStyle w:val="a6"/>
              <w:spacing w:line="240" w:lineRule="atLeast"/>
              <w:ind w:left="87"/>
              <w:rPr>
                <w:rFonts w:ascii="Times New Roman" w:hAnsi="Times New Roman"/>
                <w:szCs w:val="20"/>
              </w:rPr>
            </w:pPr>
          </w:p>
          <w:p w:rsidR="00A419BB" w:rsidRPr="00F5305D" w:rsidRDefault="00A419BB" w:rsidP="00DF3D91">
            <w:pPr>
              <w:pStyle w:val="a6"/>
              <w:spacing w:line="240" w:lineRule="atLeast"/>
              <w:ind w:left="87"/>
              <w:rPr>
                <w:rFonts w:ascii="Times New Roman" w:hAnsi="Times New Roman"/>
                <w:szCs w:val="20"/>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Протез стопы </w:t>
            </w:r>
            <w:r w:rsidRPr="00F5305D">
              <w:rPr>
                <w:rFonts w:ascii="Times New Roman" w:hAnsi="Times New Roman" w:cs="Times New Roman"/>
                <w:sz w:val="20"/>
                <w:szCs w:val="20"/>
              </w:rPr>
              <w:t xml:space="preserve">по </w:t>
            </w:r>
            <w:proofErr w:type="spellStart"/>
            <w:r w:rsidRPr="00F5305D">
              <w:rPr>
                <w:rFonts w:ascii="Times New Roman" w:hAnsi="Times New Roman" w:cs="Times New Roman"/>
                <w:sz w:val="20"/>
                <w:szCs w:val="20"/>
              </w:rPr>
              <w:t>Шопару</w:t>
            </w:r>
            <w:proofErr w:type="spellEnd"/>
            <w:r w:rsidRPr="00F5305D">
              <w:rPr>
                <w:rFonts w:ascii="Times New Roman" w:hAnsi="Times New Roman" w:cs="Times New Roman"/>
                <w:sz w:val="20"/>
                <w:szCs w:val="20"/>
              </w:rPr>
              <w:t xml:space="preserve"> должен быть немодульный шинно-кожаный.  Должен быть без косметической облицовки и оболочки. Приемная гильза должна быть индивидуальная. Материал приемной гильзы должен быть: кожа хромовая, без вкладной гильзы. Метод крепления протеза должен быть с использованием кожаных полуфабрикатов – крепление в виде шнуровки или застежкой «</w:t>
            </w:r>
            <w:proofErr w:type="spellStart"/>
            <w:r w:rsidRPr="00F5305D">
              <w:rPr>
                <w:rFonts w:ascii="Times New Roman" w:hAnsi="Times New Roman" w:cs="Times New Roman"/>
                <w:sz w:val="20"/>
                <w:szCs w:val="20"/>
              </w:rPr>
              <w:t>велькро</w:t>
            </w:r>
            <w:proofErr w:type="spellEnd"/>
            <w:r w:rsidRPr="00F5305D">
              <w:rPr>
                <w:rFonts w:ascii="Times New Roman" w:hAnsi="Times New Roman" w:cs="Times New Roman"/>
                <w:sz w:val="20"/>
                <w:szCs w:val="20"/>
              </w:rPr>
              <w:t>». Носок для вкладных башмачков должен быть полиуретановый. В комплектацию протеза должно входить: протез – 1 шт.; чехлы шерстяные на культю и (или) чехлы хлопчатобумажные на культю – 4 шт. (</w:t>
            </w:r>
            <w:r w:rsidRPr="00F5305D">
              <w:rPr>
                <w:rFonts w:ascii="Times New Roman" w:eastAsia="Calibri" w:hAnsi="Times New Roman" w:cs="Times New Roman"/>
                <w:sz w:val="20"/>
                <w:szCs w:val="20"/>
              </w:rPr>
              <w:t>в зависимости от индивидуальных особенностей получателя</w:t>
            </w:r>
            <w:r w:rsidRPr="00F5305D">
              <w:rPr>
                <w:rFonts w:ascii="Times New Roman" w:hAnsi="Times New Roman" w:cs="Times New Roman"/>
                <w:sz w:val="20"/>
                <w:szCs w:val="20"/>
              </w:rPr>
              <w:t>).</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3</w:t>
            </w:r>
          </w:p>
        </w:tc>
      </w:tr>
      <w:tr w:rsidR="00A419BB" w:rsidRPr="00F5305D" w:rsidTr="00DF3D91">
        <w:tc>
          <w:tcPr>
            <w:tcW w:w="1603" w:type="dxa"/>
            <w:shd w:val="clear" w:color="auto" w:fill="auto"/>
          </w:tcPr>
          <w:p w:rsidR="00A419BB" w:rsidRPr="00F5305D" w:rsidRDefault="00A419BB" w:rsidP="00DF3D91">
            <w:pPr>
              <w:pStyle w:val="a6"/>
              <w:spacing w:line="240" w:lineRule="atLeast"/>
              <w:ind w:left="87"/>
              <w:rPr>
                <w:rFonts w:ascii="Times New Roman" w:hAnsi="Times New Roman"/>
                <w:szCs w:val="20"/>
                <w:lang w:eastAsia="zh-CN"/>
              </w:rPr>
            </w:pPr>
            <w:r w:rsidRPr="00F5305D">
              <w:rPr>
                <w:rFonts w:ascii="Times New Roman" w:hAnsi="Times New Roman"/>
                <w:szCs w:val="20"/>
                <w:lang w:eastAsia="zh-CN"/>
              </w:rPr>
              <w:t>Протез голени для купания</w:t>
            </w:r>
          </w:p>
          <w:p w:rsidR="00A419BB" w:rsidRPr="00F5305D" w:rsidRDefault="00A419BB" w:rsidP="00DF3D91">
            <w:pPr>
              <w:pStyle w:val="a6"/>
              <w:spacing w:line="240" w:lineRule="atLeast"/>
              <w:ind w:left="87"/>
              <w:rPr>
                <w:rFonts w:ascii="Times New Roman" w:hAnsi="Times New Roman"/>
                <w:szCs w:val="20"/>
                <w:lang w:eastAsia="zh-CN"/>
              </w:rPr>
            </w:pPr>
          </w:p>
          <w:p w:rsidR="00A419BB" w:rsidRPr="00F5305D" w:rsidRDefault="00A419BB" w:rsidP="00DF3D91">
            <w:pPr>
              <w:pStyle w:val="a6"/>
              <w:spacing w:line="240" w:lineRule="atLeast"/>
              <w:ind w:left="87"/>
              <w:rPr>
                <w:rFonts w:ascii="Times New Roman" w:hAnsi="Times New Roman"/>
                <w:szCs w:val="20"/>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color w:val="000000"/>
                <w:sz w:val="20"/>
                <w:szCs w:val="20"/>
              </w:rPr>
            </w:pPr>
            <w:r w:rsidRPr="00F5305D">
              <w:rPr>
                <w:rFonts w:ascii="Times New Roman" w:eastAsia="Calibri" w:hAnsi="Times New Roman" w:cs="Times New Roman"/>
                <w:color w:val="000000"/>
                <w:sz w:val="20"/>
                <w:szCs w:val="20"/>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w:t>
            </w:r>
            <w:proofErr w:type="spellStart"/>
            <w:r w:rsidRPr="00F5305D">
              <w:rPr>
                <w:rFonts w:ascii="Times New Roman" w:eastAsia="Calibri" w:hAnsi="Times New Roman" w:cs="Times New Roman"/>
                <w:color w:val="000000"/>
                <w:sz w:val="20"/>
                <w:szCs w:val="20"/>
              </w:rPr>
              <w:t>сцепляемостью</w:t>
            </w:r>
            <w:proofErr w:type="spellEnd"/>
            <w:r w:rsidRPr="00F5305D">
              <w:rPr>
                <w:rFonts w:ascii="Times New Roman" w:eastAsia="Calibri" w:hAnsi="Times New Roman" w:cs="Times New Roman"/>
                <w:color w:val="000000"/>
                <w:sz w:val="20"/>
                <w:szCs w:val="20"/>
              </w:rPr>
              <w:t xml:space="preserve"> с опорной поверхностью.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22</w:t>
            </w:r>
          </w:p>
        </w:tc>
      </w:tr>
      <w:tr w:rsidR="00A419BB" w:rsidRPr="00F5305D" w:rsidTr="00DF3D91">
        <w:tc>
          <w:tcPr>
            <w:tcW w:w="1603" w:type="dxa"/>
            <w:shd w:val="clear" w:color="auto" w:fill="auto"/>
          </w:tcPr>
          <w:p w:rsidR="00A419BB" w:rsidRPr="00F5305D" w:rsidRDefault="00A419BB" w:rsidP="00DF3D91">
            <w:pPr>
              <w:pStyle w:val="a6"/>
              <w:spacing w:line="240" w:lineRule="atLeast"/>
              <w:ind w:left="87"/>
              <w:rPr>
                <w:rFonts w:ascii="Times New Roman" w:hAnsi="Times New Roman"/>
                <w:szCs w:val="20"/>
                <w:lang w:eastAsia="zh-CN"/>
              </w:rPr>
            </w:pPr>
            <w:r w:rsidRPr="00F5305D">
              <w:rPr>
                <w:rFonts w:ascii="Times New Roman" w:hAnsi="Times New Roman"/>
                <w:szCs w:val="20"/>
                <w:lang w:eastAsia="zh-CN"/>
              </w:rPr>
              <w:t>Протез бедра для купания</w:t>
            </w:r>
          </w:p>
          <w:p w:rsidR="00A419BB" w:rsidRPr="00F5305D" w:rsidRDefault="00A419BB" w:rsidP="00DF3D91">
            <w:pPr>
              <w:pStyle w:val="a6"/>
              <w:spacing w:line="240" w:lineRule="atLeast"/>
              <w:ind w:left="87"/>
              <w:rPr>
                <w:rFonts w:ascii="Times New Roman" w:hAnsi="Times New Roman"/>
                <w:szCs w:val="20"/>
                <w:lang w:eastAsia="zh-CN"/>
              </w:rPr>
            </w:pPr>
          </w:p>
          <w:p w:rsidR="00A419BB" w:rsidRPr="00F5305D" w:rsidRDefault="00A419BB" w:rsidP="00DF3D91">
            <w:pPr>
              <w:pStyle w:val="a6"/>
              <w:spacing w:line="240" w:lineRule="atLeast"/>
              <w:ind w:left="87"/>
              <w:rPr>
                <w:rFonts w:ascii="Times New Roman" w:hAnsi="Times New Roman"/>
                <w:szCs w:val="20"/>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color w:val="000000"/>
                <w:sz w:val="20"/>
                <w:szCs w:val="20"/>
              </w:rPr>
            </w:pPr>
            <w:r w:rsidRPr="00F5305D">
              <w:rPr>
                <w:rFonts w:ascii="Times New Roman" w:eastAsia="Calibri" w:hAnsi="Times New Roman" w:cs="Times New Roman"/>
                <w:color w:val="000000"/>
                <w:sz w:val="20"/>
                <w:szCs w:val="20"/>
              </w:rPr>
              <w:t xml:space="preserve">Протез бедра для купания. Гильза должна быть изготовлена по индивидуальному слепку с культи инвалида. Постоянная гильза должна быть из литьевого слоистого пластика на основе акриловых смол; вкладная гильза должна быть из </w:t>
            </w:r>
            <w:proofErr w:type="spellStart"/>
            <w:r w:rsidRPr="00F5305D">
              <w:rPr>
                <w:rFonts w:ascii="Times New Roman" w:eastAsia="Calibri" w:hAnsi="Times New Roman" w:cs="Times New Roman"/>
                <w:color w:val="000000"/>
                <w:sz w:val="20"/>
                <w:szCs w:val="20"/>
              </w:rPr>
              <w:t>педилена</w:t>
            </w:r>
            <w:proofErr w:type="spellEnd"/>
            <w:r w:rsidRPr="00F5305D">
              <w:rPr>
                <w:rFonts w:ascii="Times New Roman" w:eastAsia="Calibri" w:hAnsi="Times New Roman" w:cs="Times New Roman"/>
                <w:color w:val="000000"/>
                <w:sz w:val="20"/>
                <w:szCs w:val="20"/>
              </w:rPr>
              <w:t xml:space="preserve"> или силиконового лайнера с дистальным соединением (в зависимости от индивидуальных особенностей получателя).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обеспечивает легкую разблокировку даже при натяжении, без ограничений по весу и интегрируемый в гильзу. Должен поставляться в комплекте со штырем.  Гильзовый регулировочно-соединительный узел должен быть с гнездом для </w:t>
            </w:r>
            <w:proofErr w:type="spellStart"/>
            <w:r w:rsidRPr="00F5305D">
              <w:rPr>
                <w:rFonts w:ascii="Times New Roman" w:eastAsia="Calibri" w:hAnsi="Times New Roman" w:cs="Times New Roman"/>
                <w:color w:val="000000"/>
                <w:sz w:val="20"/>
                <w:szCs w:val="20"/>
              </w:rPr>
              <w:t>юстировочной</w:t>
            </w:r>
            <w:proofErr w:type="spellEnd"/>
            <w:r w:rsidRPr="00F5305D">
              <w:rPr>
                <w:rFonts w:ascii="Times New Roman" w:eastAsia="Calibri" w:hAnsi="Times New Roman" w:cs="Times New Roman"/>
                <w:color w:val="000000"/>
                <w:sz w:val="20"/>
                <w:szCs w:val="20"/>
              </w:rPr>
              <w:t xml:space="preserve"> пирамидки, изготовленный из нержавеющей высококачественной стали, должен иметь поворотное гнездо для </w:t>
            </w:r>
            <w:proofErr w:type="spellStart"/>
            <w:r w:rsidRPr="00F5305D">
              <w:rPr>
                <w:rFonts w:ascii="Times New Roman" w:eastAsia="Calibri" w:hAnsi="Times New Roman" w:cs="Times New Roman"/>
                <w:color w:val="000000"/>
                <w:sz w:val="20"/>
                <w:szCs w:val="20"/>
              </w:rPr>
              <w:t>юстировочной</w:t>
            </w:r>
            <w:proofErr w:type="spellEnd"/>
            <w:r w:rsidRPr="00F5305D">
              <w:rPr>
                <w:rFonts w:ascii="Times New Roman" w:eastAsia="Calibri" w:hAnsi="Times New Roman" w:cs="Times New Roman"/>
                <w:color w:val="000000"/>
                <w:sz w:val="20"/>
                <w:szCs w:val="20"/>
              </w:rPr>
              <w:t xml:space="preserve"> пирамидки и скошенное плечо. Должен быть модульный замковый коленный шарнир, адаптер типа «пирамида». Должен применяться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материалов. Вес шарнира   не более 220гр. Материал должен быть из нержавеющей стали. Несущий модуль должен быть с четырьмя </w:t>
            </w:r>
            <w:proofErr w:type="spellStart"/>
            <w:r w:rsidRPr="00F5305D">
              <w:rPr>
                <w:rFonts w:ascii="Times New Roman" w:eastAsia="Calibri" w:hAnsi="Times New Roman" w:cs="Times New Roman"/>
                <w:color w:val="000000"/>
                <w:sz w:val="20"/>
                <w:szCs w:val="20"/>
              </w:rPr>
              <w:t>юстировочными</w:t>
            </w:r>
            <w:proofErr w:type="spellEnd"/>
            <w:r w:rsidRPr="00F5305D">
              <w:rPr>
                <w:rFonts w:ascii="Times New Roman" w:eastAsia="Calibri" w:hAnsi="Times New Roman" w:cs="Times New Roman"/>
                <w:color w:val="000000"/>
                <w:sz w:val="20"/>
                <w:szCs w:val="20"/>
              </w:rPr>
              <w:t xml:space="preserve"> винтами, изготовленными из титана. В области гнезда </w:t>
            </w:r>
            <w:proofErr w:type="spellStart"/>
            <w:r w:rsidRPr="00F5305D">
              <w:rPr>
                <w:rFonts w:ascii="Times New Roman" w:eastAsia="Calibri" w:hAnsi="Times New Roman" w:cs="Times New Roman"/>
                <w:color w:val="000000"/>
                <w:sz w:val="20"/>
                <w:szCs w:val="20"/>
              </w:rPr>
              <w:t>юстировочной</w:t>
            </w:r>
            <w:proofErr w:type="spellEnd"/>
            <w:r w:rsidRPr="00F5305D">
              <w:rPr>
                <w:rFonts w:ascii="Times New Roman" w:eastAsia="Calibri" w:hAnsi="Times New Roman" w:cs="Times New Roman"/>
                <w:color w:val="000000"/>
                <w:sz w:val="20"/>
                <w:szCs w:val="20"/>
              </w:rPr>
              <w:t xml:space="preserve"> пирамидки должны быть расположены четыре паза, которые обеспечивают заполнение трубки водой при заходе в воду, что предотвращает всплытие протеза. Стопа должна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быть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22</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 xml:space="preserve">Протез голени немодульный, </w:t>
            </w:r>
            <w:r w:rsidRPr="00F5305D">
              <w:rPr>
                <w:rFonts w:ascii="Times New Roman" w:hAnsi="Times New Roman" w:cs="Times New Roman"/>
                <w:b/>
                <w:sz w:val="20"/>
                <w:szCs w:val="20"/>
                <w:lang w:eastAsia="zh-CN"/>
              </w:rPr>
              <w:lastRenderedPageBreak/>
              <w:t>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color w:val="000000"/>
                <w:sz w:val="20"/>
                <w:szCs w:val="20"/>
              </w:rPr>
            </w:pPr>
            <w:r w:rsidRPr="00F5305D">
              <w:rPr>
                <w:rFonts w:ascii="Times New Roman" w:eastAsia="Calibri" w:hAnsi="Times New Roman" w:cs="Times New Roman"/>
                <w:color w:val="000000"/>
                <w:sz w:val="20"/>
                <w:szCs w:val="20"/>
              </w:rPr>
              <w:lastRenderedPageBreak/>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w:t>
            </w:r>
            <w:r w:rsidRPr="00F5305D">
              <w:rPr>
                <w:rFonts w:ascii="Times New Roman" w:eastAsia="Calibri" w:hAnsi="Times New Roman" w:cs="Times New Roman"/>
                <w:color w:val="000000"/>
                <w:sz w:val="20"/>
                <w:szCs w:val="20"/>
              </w:rPr>
              <w:lastRenderedPageBreak/>
              <w:t xml:space="preserve">зависимости от индивидуальных особенностей получателя), где формообразующая часть косметической облицовки должна быть из листового поролона. Приемная гильза должна быть индивидуальная или унифицированная (в зависимости от индивидуальных особенностей получателя). 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w:t>
            </w:r>
            <w:proofErr w:type="spellStart"/>
            <w:r w:rsidRPr="00F5305D">
              <w:rPr>
                <w:rFonts w:ascii="Times New Roman" w:eastAsia="Calibri" w:hAnsi="Times New Roman" w:cs="Times New Roman"/>
                <w:color w:val="000000"/>
                <w:sz w:val="20"/>
                <w:szCs w:val="20"/>
              </w:rPr>
              <w:t>вертлугом</w:t>
            </w:r>
            <w:proofErr w:type="spellEnd"/>
            <w:r w:rsidRPr="00F5305D">
              <w:rPr>
                <w:rFonts w:ascii="Times New Roman" w:eastAsia="Calibri" w:hAnsi="Times New Roman" w:cs="Times New Roman"/>
                <w:color w:val="000000"/>
                <w:sz w:val="20"/>
                <w:szCs w:val="20"/>
              </w:rPr>
              <w:t xml:space="preserve"> (в зависимости от индивидуальных особенностей получателя), пояса с </w:t>
            </w:r>
            <w:proofErr w:type="spellStart"/>
            <w:r w:rsidRPr="00F5305D">
              <w:rPr>
                <w:rFonts w:ascii="Times New Roman" w:eastAsia="Calibri" w:hAnsi="Times New Roman" w:cs="Times New Roman"/>
                <w:color w:val="000000"/>
                <w:sz w:val="20"/>
                <w:szCs w:val="20"/>
              </w:rPr>
              <w:t>капкой</w:t>
            </w:r>
            <w:proofErr w:type="spellEnd"/>
            <w:r w:rsidRPr="00F5305D">
              <w:rPr>
                <w:rFonts w:ascii="Times New Roman" w:eastAsia="Calibri" w:hAnsi="Times New Roman" w:cs="Times New Roman"/>
                <w:color w:val="000000"/>
                <w:sz w:val="20"/>
                <w:szCs w:val="20"/>
              </w:rPr>
              <w:t xml:space="preserve">. Стопа должна быть искусственная изготовлена из полиуретана. В комплектацию протеза должно входить: протез – 1 шт.; пояс кожаный – 1 шт.; </w:t>
            </w:r>
            <w:r w:rsidRPr="00F5305D">
              <w:rPr>
                <w:rFonts w:ascii="Times New Roman" w:hAnsi="Times New Roman" w:cs="Times New Roman"/>
                <w:sz w:val="20"/>
                <w:szCs w:val="20"/>
              </w:rPr>
              <w:t>чехлы шерстяные на культю и (или) чехлы хлопчатобумажные на культю – 4 шт. (</w:t>
            </w:r>
            <w:r w:rsidRPr="00F5305D">
              <w:rPr>
                <w:rFonts w:ascii="Times New Roman" w:eastAsia="Calibri" w:hAnsi="Times New Roman" w:cs="Times New Roman"/>
                <w:color w:val="000000"/>
                <w:sz w:val="20"/>
                <w:szCs w:val="20"/>
              </w:rPr>
              <w:t>в зависимости от индивидуальных особенностей получателя</w:t>
            </w:r>
            <w:r w:rsidRPr="00F5305D">
              <w:rPr>
                <w:rFonts w:ascii="Times New Roman" w:hAnsi="Times New Roman" w:cs="Times New Roman"/>
                <w:sz w:val="20"/>
                <w:szCs w:val="20"/>
              </w:rPr>
              <w:t>).</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2</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бедра немодульный, 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color w:val="000000"/>
                <w:sz w:val="20"/>
                <w:szCs w:val="20"/>
              </w:rPr>
            </w:pPr>
            <w:r w:rsidRPr="00F5305D">
              <w:rPr>
                <w:rFonts w:ascii="Times New Roman" w:eastAsia="Calibri" w:hAnsi="Times New Roman" w:cs="Times New Roman"/>
                <w:color w:val="000000"/>
                <w:sz w:val="20"/>
                <w:szCs w:val="20"/>
              </w:rPr>
              <w:t xml:space="preserve">Протез бедра немодульный, в том числе при врожденном недоразвитии. Формообразующая часть косметической облицовки должна быть без косметической облицовки или с модульной мягкой оболочкой (в зависимости от индивидуальных особенностей получателя).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F5305D">
              <w:rPr>
                <w:rFonts w:ascii="Times New Roman" w:eastAsia="Calibri" w:hAnsi="Times New Roman" w:cs="Times New Roman"/>
                <w:color w:val="000000"/>
                <w:sz w:val="20"/>
                <w:szCs w:val="20"/>
              </w:rPr>
              <w:t>вертлуга</w:t>
            </w:r>
            <w:proofErr w:type="spellEnd"/>
            <w:r w:rsidRPr="00F5305D">
              <w:rPr>
                <w:rFonts w:ascii="Times New Roman" w:eastAsia="Calibri" w:hAnsi="Times New Roman" w:cs="Times New Roman"/>
                <w:color w:val="000000"/>
                <w:sz w:val="20"/>
                <w:szCs w:val="20"/>
              </w:rPr>
              <w:t xml:space="preserve"> кожаного, ремня-подхвата, или с использованием бандажа текстильного (в зависимости от индивидуальных особенностей получателя). Узел должен быть </w:t>
            </w:r>
            <w:proofErr w:type="spellStart"/>
            <w:r w:rsidRPr="00F5305D">
              <w:rPr>
                <w:rFonts w:ascii="Times New Roman" w:eastAsia="Calibri" w:hAnsi="Times New Roman" w:cs="Times New Roman"/>
                <w:color w:val="000000"/>
                <w:sz w:val="20"/>
                <w:szCs w:val="20"/>
              </w:rPr>
              <w:t>юстировочный</w:t>
            </w:r>
            <w:proofErr w:type="spellEnd"/>
            <w:r w:rsidRPr="00F5305D">
              <w:rPr>
                <w:rFonts w:ascii="Times New Roman" w:eastAsia="Calibri" w:hAnsi="Times New Roman" w:cs="Times New Roman"/>
                <w:color w:val="000000"/>
                <w:sz w:val="20"/>
                <w:szCs w:val="20"/>
              </w:rPr>
              <w:t>,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Стопа должна отсутствовать или стопа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Протез голени модульный, в том числе при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color w:val="000000"/>
                <w:sz w:val="20"/>
                <w:szCs w:val="20"/>
              </w:rPr>
            </w:pPr>
            <w:r w:rsidRPr="00F5305D">
              <w:rPr>
                <w:rFonts w:ascii="Times New Roman" w:eastAsia="Calibri" w:hAnsi="Times New Roman" w:cs="Times New Roman"/>
                <w:color w:val="000000"/>
                <w:sz w:val="20"/>
                <w:szCs w:val="20"/>
              </w:rPr>
              <w:t xml:space="preserve">Протез </w:t>
            </w:r>
            <w:r w:rsidRPr="00F5305D">
              <w:rPr>
                <w:rFonts w:ascii="Times New Roman" w:eastAsia="Calibri" w:hAnsi="Times New Roman" w:cs="Times New Roman"/>
                <w:sz w:val="20"/>
                <w:szCs w:val="20"/>
              </w:rPr>
              <w:t>голени модульный, в том числе при недоразвитии (первичное протезирование)</w:t>
            </w:r>
            <w:r w:rsidRPr="00F5305D">
              <w:rPr>
                <w:rFonts w:ascii="Times New Roman" w:eastAsia="Calibri" w:hAnsi="Times New Roman" w:cs="Times New Roman"/>
                <w:color w:val="000000"/>
                <w:sz w:val="20"/>
                <w:szCs w:val="20"/>
              </w:rPr>
              <w:t>. Приёмная гильза должна быть индивидуальная. Материал индивидуальной гильзы должен быть сополимер или</w:t>
            </w:r>
            <w:r w:rsidRPr="00F5305D">
              <w:rPr>
                <w:rFonts w:ascii="Times New Roman" w:hAnsi="Times New Roman" w:cs="Times New Roman"/>
                <w:sz w:val="20"/>
                <w:szCs w:val="20"/>
              </w:rPr>
              <w:t xml:space="preserve"> литьевой слоистый пластик на основе </w:t>
            </w:r>
            <w:proofErr w:type="spellStart"/>
            <w:r w:rsidRPr="00F5305D">
              <w:rPr>
                <w:rFonts w:ascii="Times New Roman" w:hAnsi="Times New Roman" w:cs="Times New Roman"/>
                <w:sz w:val="20"/>
                <w:szCs w:val="20"/>
              </w:rPr>
              <w:t>ортокриловых</w:t>
            </w:r>
            <w:proofErr w:type="spellEnd"/>
            <w:r w:rsidRPr="00F5305D">
              <w:rPr>
                <w:rFonts w:ascii="Times New Roman" w:hAnsi="Times New Roman" w:cs="Times New Roman"/>
                <w:sz w:val="20"/>
                <w:szCs w:val="20"/>
              </w:rPr>
              <w:t xml:space="preserve"> смол</w:t>
            </w:r>
            <w:r w:rsidRPr="00F5305D">
              <w:rPr>
                <w:rFonts w:ascii="Times New Roman" w:eastAsia="Calibri" w:hAnsi="Times New Roman" w:cs="Times New Roman"/>
                <w:color w:val="000000"/>
                <w:sz w:val="20"/>
                <w:szCs w:val="20"/>
              </w:rPr>
              <w:t>. Возможно применение вкладной гильзы из вспененных материалов (</w:t>
            </w:r>
            <w:proofErr w:type="spellStart"/>
            <w:r w:rsidRPr="00F5305D">
              <w:rPr>
                <w:rFonts w:ascii="Times New Roman" w:eastAsia="Calibri" w:hAnsi="Times New Roman" w:cs="Times New Roman"/>
                <w:color w:val="000000"/>
                <w:sz w:val="20"/>
                <w:szCs w:val="20"/>
              </w:rPr>
              <w:t>педилин</w:t>
            </w:r>
            <w:proofErr w:type="spellEnd"/>
            <w:r w:rsidRPr="00F5305D">
              <w:rPr>
                <w:rFonts w:ascii="Times New Roman" w:eastAsia="Calibri" w:hAnsi="Times New Roman" w:cs="Times New Roman"/>
                <w:color w:val="000000"/>
                <w:sz w:val="20"/>
                <w:szCs w:val="20"/>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F5305D">
              <w:rPr>
                <w:rFonts w:ascii="Times New Roman" w:eastAsia="Calibri" w:hAnsi="Times New Roman" w:cs="Times New Roman"/>
                <w:color w:val="000000"/>
                <w:sz w:val="20"/>
                <w:szCs w:val="20"/>
              </w:rPr>
              <w:t>капкой</w:t>
            </w:r>
            <w:proofErr w:type="spellEnd"/>
            <w:r w:rsidRPr="00F5305D">
              <w:rPr>
                <w:rFonts w:ascii="Times New Roman" w:eastAsia="Calibri" w:hAnsi="Times New Roman" w:cs="Times New Roman"/>
                <w:color w:val="000000"/>
                <w:sz w:val="20"/>
                <w:szCs w:val="20"/>
              </w:rPr>
              <w:t xml:space="preserve">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F5305D">
              <w:rPr>
                <w:rFonts w:ascii="Times New Roman" w:hAnsi="Times New Roman" w:cs="Times New Roman"/>
                <w:sz w:val="20"/>
                <w:szCs w:val="20"/>
              </w:rPr>
              <w:t xml:space="preserve">и (или) чехлы хлопчатобумажные на культю – 4 шт. </w:t>
            </w:r>
            <w:r w:rsidRPr="00F5305D">
              <w:rPr>
                <w:rFonts w:ascii="Times New Roman" w:eastAsia="Calibri" w:hAnsi="Times New Roman" w:cs="Times New Roman"/>
                <w:color w:val="000000"/>
                <w:sz w:val="20"/>
                <w:szCs w:val="20"/>
              </w:rPr>
              <w:t>(в зависимости от индивидуальных особенностей получателя).</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Протез голени модульный, в том числе при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w:t>
            </w:r>
            <w:proofErr w:type="spellStart"/>
            <w:r w:rsidRPr="00F5305D">
              <w:rPr>
                <w:rFonts w:ascii="Times New Roman" w:eastAsia="Calibri" w:hAnsi="Times New Roman" w:cs="Times New Roman"/>
                <w:sz w:val="20"/>
                <w:szCs w:val="20"/>
              </w:rPr>
              <w:t>термолин</w:t>
            </w:r>
            <w:proofErr w:type="spellEnd"/>
            <w:r w:rsidRPr="00F5305D">
              <w:rPr>
                <w:rFonts w:ascii="Times New Roman" w:eastAsia="Calibri" w:hAnsi="Times New Roman" w:cs="Times New Roman"/>
                <w:sz w:val="20"/>
                <w:szCs w:val="20"/>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F5305D">
              <w:rPr>
                <w:rFonts w:ascii="Times New Roman" w:eastAsia="Calibri" w:hAnsi="Times New Roman" w:cs="Times New Roman"/>
                <w:sz w:val="20"/>
                <w:szCs w:val="20"/>
              </w:rPr>
              <w:t>педилин</w:t>
            </w:r>
            <w:proofErr w:type="spellEnd"/>
            <w:r w:rsidRPr="00F5305D">
              <w:rPr>
                <w:rFonts w:ascii="Times New Roman" w:eastAsia="Calibri" w:hAnsi="Times New Roman" w:cs="Times New Roman"/>
                <w:sz w:val="20"/>
                <w:szCs w:val="20"/>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F5305D">
              <w:rPr>
                <w:rFonts w:ascii="Times New Roman" w:eastAsia="Calibri" w:hAnsi="Times New Roman" w:cs="Times New Roman"/>
                <w:sz w:val="20"/>
                <w:szCs w:val="20"/>
              </w:rPr>
              <w:t>капкой</w:t>
            </w:r>
            <w:proofErr w:type="spellEnd"/>
            <w:r w:rsidRPr="00F5305D">
              <w:rPr>
                <w:rFonts w:ascii="Times New Roman" w:eastAsia="Calibri" w:hAnsi="Times New Roman" w:cs="Times New Roman"/>
                <w:sz w:val="20"/>
                <w:szCs w:val="20"/>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F5305D">
              <w:rPr>
                <w:rFonts w:ascii="Times New Roman" w:eastAsia="Calibri" w:hAnsi="Times New Roman" w:cs="Times New Roman"/>
                <w:sz w:val="20"/>
                <w:szCs w:val="20"/>
              </w:rPr>
              <w:t>вертлугом</w:t>
            </w:r>
            <w:proofErr w:type="spellEnd"/>
            <w:r w:rsidRPr="00F5305D">
              <w:rPr>
                <w:rFonts w:ascii="Times New Roman" w:eastAsia="Calibri" w:hAnsi="Times New Roman" w:cs="Times New Roman"/>
                <w:sz w:val="20"/>
                <w:szCs w:val="20"/>
              </w:rPr>
              <w:t xml:space="preserve">, пояса с </w:t>
            </w:r>
            <w:proofErr w:type="spellStart"/>
            <w:r w:rsidRPr="00F5305D">
              <w:rPr>
                <w:rFonts w:ascii="Times New Roman" w:eastAsia="Calibri" w:hAnsi="Times New Roman" w:cs="Times New Roman"/>
                <w:sz w:val="20"/>
                <w:szCs w:val="20"/>
              </w:rPr>
              <w:t>капкой</w:t>
            </w:r>
            <w:proofErr w:type="spellEnd"/>
            <w:r w:rsidRPr="00F5305D">
              <w:rPr>
                <w:rFonts w:ascii="Times New Roman" w:eastAsia="Calibri" w:hAnsi="Times New Roman" w:cs="Times New Roman"/>
                <w:sz w:val="20"/>
                <w:szCs w:val="20"/>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В комплектацию протеза должно входить: протез – 1 шт.; пояс кожаный – 1 шт.; </w:t>
            </w:r>
            <w:r w:rsidRPr="00F5305D">
              <w:rPr>
                <w:rFonts w:ascii="Times New Roman" w:hAnsi="Times New Roman" w:cs="Times New Roman"/>
                <w:sz w:val="20"/>
                <w:szCs w:val="20"/>
              </w:rPr>
              <w:t>чехлы шерстяные на культю и (или) чехлы хлопчатобумажные на культю – 4 шт. (</w:t>
            </w:r>
            <w:r w:rsidRPr="00F5305D">
              <w:rPr>
                <w:rFonts w:ascii="Times New Roman" w:eastAsia="Calibri" w:hAnsi="Times New Roman" w:cs="Times New Roman"/>
                <w:sz w:val="20"/>
                <w:szCs w:val="20"/>
              </w:rPr>
              <w:t>в зависимости от индивидуальных особенностей получателя</w:t>
            </w:r>
            <w:r w:rsidRPr="00F5305D">
              <w:rPr>
                <w:rFonts w:ascii="Times New Roman" w:hAnsi="Times New Roman" w:cs="Times New Roman"/>
                <w:sz w:val="20"/>
                <w:szCs w:val="20"/>
              </w:rPr>
              <w:t>)</w:t>
            </w:r>
            <w:r w:rsidRPr="00F5305D">
              <w:rPr>
                <w:rFonts w:ascii="Times New Roman" w:eastAsia="Calibri" w:hAnsi="Times New Roman" w:cs="Times New Roman"/>
                <w:sz w:val="20"/>
                <w:szCs w:val="20"/>
              </w:rPr>
              <w:t xml:space="preserve">; косметическая оболочка на протез </w:t>
            </w:r>
            <w:r w:rsidRPr="00F5305D">
              <w:rPr>
                <w:rFonts w:ascii="Times New Roman" w:hAnsi="Times New Roman" w:cs="Times New Roman"/>
                <w:sz w:val="20"/>
                <w:szCs w:val="20"/>
              </w:rPr>
              <w:t xml:space="preserve">нижней конечности </w:t>
            </w:r>
            <w:r w:rsidRPr="00F5305D">
              <w:rPr>
                <w:rFonts w:ascii="Times New Roman" w:eastAsia="Calibri" w:hAnsi="Times New Roman" w:cs="Times New Roman"/>
                <w:sz w:val="20"/>
                <w:szCs w:val="20"/>
              </w:rPr>
              <w:t xml:space="preserve">– 1 шт. </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6</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 xml:space="preserve">Протез голени модульный, в </w:t>
            </w:r>
            <w:r w:rsidRPr="00F5305D">
              <w:rPr>
                <w:rFonts w:ascii="Times New Roman" w:hAnsi="Times New Roman" w:cs="Times New Roman"/>
                <w:b/>
                <w:sz w:val="20"/>
                <w:szCs w:val="20"/>
                <w:lang w:eastAsia="zh-CN"/>
              </w:rPr>
              <w:lastRenderedPageBreak/>
              <w:t>том числе при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hAnsi="Times New Roman" w:cs="Times New Roman"/>
                <w:sz w:val="20"/>
                <w:szCs w:val="20"/>
              </w:rPr>
            </w:pPr>
            <w:r w:rsidRPr="00F5305D">
              <w:rPr>
                <w:rFonts w:ascii="Times New Roman" w:hAnsi="Times New Roman" w:cs="Times New Roman"/>
                <w:sz w:val="20"/>
                <w:szCs w:val="20"/>
                <w:lang w:eastAsia="ru-RU"/>
              </w:rPr>
              <w:lastRenderedPageBreak/>
              <w:t xml:space="preserve">Протез голени </w:t>
            </w:r>
            <w:r w:rsidRPr="00F5305D">
              <w:rPr>
                <w:rFonts w:ascii="Times New Roman" w:hAnsi="Times New Roman" w:cs="Times New Roman"/>
                <w:sz w:val="20"/>
                <w:szCs w:val="20"/>
                <w:lang w:eastAsia="zh-CN"/>
              </w:rPr>
              <w:t>модульный, в том числе при недоразвитии,</w:t>
            </w:r>
            <w:r w:rsidRPr="00F5305D">
              <w:rPr>
                <w:rFonts w:ascii="Times New Roman" w:hAnsi="Times New Roman" w:cs="Times New Roman"/>
                <w:sz w:val="20"/>
                <w:szCs w:val="20"/>
              </w:rPr>
              <w:t xml:space="preserve"> с силиконовым чехлом, должен состоять из:</w:t>
            </w:r>
          </w:p>
          <w:p w:rsidR="00A419BB" w:rsidRPr="00F5305D" w:rsidRDefault="00A419BB" w:rsidP="008B0A05">
            <w:pPr>
              <w:autoSpaceDE w:val="0"/>
              <w:autoSpaceDN w:val="0"/>
              <w:adjustRightInd w:val="0"/>
              <w:ind w:right="87"/>
              <w:jc w:val="both"/>
              <w:rPr>
                <w:rFonts w:ascii="Times New Roman" w:hAnsi="Times New Roman" w:cs="Times New Roman"/>
                <w:sz w:val="20"/>
                <w:szCs w:val="20"/>
              </w:rPr>
            </w:pPr>
            <w:r w:rsidRPr="00F5305D">
              <w:rPr>
                <w:rFonts w:ascii="Times New Roman" w:hAnsi="Times New Roman" w:cs="Times New Roman"/>
                <w:sz w:val="20"/>
                <w:szCs w:val="20"/>
              </w:rPr>
              <w:lastRenderedPageBreak/>
              <w:t xml:space="preserve">- формообразующая часть косметической облицовки должна быть модульная из вспененного </w:t>
            </w:r>
            <w:proofErr w:type="spellStart"/>
            <w:r w:rsidRPr="00F5305D">
              <w:rPr>
                <w:rFonts w:ascii="Times New Roman" w:hAnsi="Times New Roman" w:cs="Times New Roman"/>
                <w:sz w:val="20"/>
                <w:szCs w:val="20"/>
              </w:rPr>
              <w:t>пенополиуретана</w:t>
            </w:r>
            <w:proofErr w:type="spellEnd"/>
            <w:r w:rsidRPr="00F5305D">
              <w:rPr>
                <w:rFonts w:ascii="Times New Roman" w:hAnsi="Times New Roman" w:cs="Times New Roman"/>
                <w:sz w:val="20"/>
                <w:szCs w:val="20"/>
              </w:rPr>
              <w:t xml:space="preserve">; </w:t>
            </w:r>
          </w:p>
          <w:p w:rsidR="00A419BB" w:rsidRPr="00F5305D" w:rsidRDefault="00A419BB" w:rsidP="008B0A05">
            <w:pPr>
              <w:autoSpaceDE w:val="0"/>
              <w:autoSpaceDN w:val="0"/>
              <w:adjustRightInd w:val="0"/>
              <w:ind w:right="87"/>
              <w:jc w:val="both"/>
              <w:rPr>
                <w:rFonts w:ascii="Times New Roman" w:hAnsi="Times New Roman" w:cs="Times New Roman"/>
                <w:sz w:val="20"/>
                <w:szCs w:val="20"/>
              </w:rPr>
            </w:pPr>
            <w:r w:rsidRPr="00F5305D">
              <w:rPr>
                <w:rFonts w:ascii="Times New Roman" w:hAnsi="Times New Roman" w:cs="Times New Roman"/>
                <w:sz w:val="20"/>
                <w:szCs w:val="20"/>
              </w:rPr>
              <w:t xml:space="preserve">- косметическое покрытие облицовки должны быть </w:t>
            </w:r>
            <w:proofErr w:type="spellStart"/>
            <w:r w:rsidRPr="00F5305D">
              <w:rPr>
                <w:rFonts w:ascii="Times New Roman" w:hAnsi="Times New Roman" w:cs="Times New Roman"/>
                <w:sz w:val="20"/>
                <w:szCs w:val="20"/>
              </w:rPr>
              <w:t>перлоновые</w:t>
            </w:r>
            <w:proofErr w:type="spellEnd"/>
            <w:r w:rsidRPr="00F5305D">
              <w:rPr>
                <w:rFonts w:ascii="Times New Roman" w:hAnsi="Times New Roman" w:cs="Times New Roman"/>
                <w:sz w:val="20"/>
                <w:szCs w:val="20"/>
              </w:rPr>
              <w:t xml:space="preserve"> чулки</w:t>
            </w:r>
            <w:r w:rsidRPr="00F5305D">
              <w:rPr>
                <w:rFonts w:ascii="Times New Roman" w:hAnsi="Times New Roman" w:cs="Times New Roman"/>
                <w:b/>
                <w:sz w:val="20"/>
                <w:szCs w:val="20"/>
              </w:rPr>
              <w:t>;</w:t>
            </w:r>
            <w:r w:rsidRPr="00F5305D">
              <w:rPr>
                <w:rFonts w:ascii="Times New Roman" w:hAnsi="Times New Roman" w:cs="Times New Roman"/>
                <w:sz w:val="20"/>
                <w:szCs w:val="20"/>
              </w:rPr>
              <w:t xml:space="preserve">  </w:t>
            </w:r>
          </w:p>
          <w:p w:rsidR="00A419BB" w:rsidRPr="00F5305D" w:rsidRDefault="00A419BB" w:rsidP="008B0A05">
            <w:pPr>
              <w:autoSpaceDE w:val="0"/>
              <w:autoSpaceDN w:val="0"/>
              <w:adjustRightInd w:val="0"/>
              <w:ind w:right="87"/>
              <w:jc w:val="both"/>
              <w:rPr>
                <w:rFonts w:ascii="Times New Roman" w:hAnsi="Times New Roman" w:cs="Times New Roman"/>
                <w:sz w:val="20"/>
                <w:szCs w:val="20"/>
              </w:rPr>
            </w:pPr>
            <w:r w:rsidRPr="00F5305D">
              <w:rPr>
                <w:rFonts w:ascii="Times New Roman" w:hAnsi="Times New Roman" w:cs="Times New Roman"/>
                <w:sz w:val="20"/>
                <w:szCs w:val="20"/>
              </w:rPr>
              <w:t xml:space="preserve">- приёмная гильза должна быть индивидуальная (две пробные гильзы - </w:t>
            </w:r>
            <w:proofErr w:type="spellStart"/>
            <w:r w:rsidRPr="00F5305D">
              <w:rPr>
                <w:rFonts w:ascii="Times New Roman" w:hAnsi="Times New Roman" w:cs="Times New Roman"/>
                <w:sz w:val="20"/>
                <w:szCs w:val="20"/>
              </w:rPr>
              <w:t>термолин</w:t>
            </w:r>
            <w:proofErr w:type="spellEnd"/>
            <w:r w:rsidRPr="00F5305D">
              <w:rPr>
                <w:rFonts w:ascii="Times New Roman" w:hAnsi="Times New Roman" w:cs="Times New Roman"/>
                <w:sz w:val="20"/>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F5305D">
              <w:rPr>
                <w:rFonts w:ascii="Times New Roman" w:hAnsi="Times New Roman" w:cs="Times New Roman"/>
                <w:sz w:val="20"/>
                <w:szCs w:val="20"/>
                <w:lang w:val="en-US"/>
              </w:rPr>
              <w:t>DVS</w:t>
            </w:r>
            <w:r w:rsidRPr="00F5305D">
              <w:rPr>
                <w:rFonts w:ascii="Times New Roman" w:hAnsi="Times New Roman" w:cs="Times New Roman"/>
                <w:sz w:val="20"/>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A419BB" w:rsidRPr="00F5305D" w:rsidRDefault="00A419BB" w:rsidP="008B0A05">
            <w:pPr>
              <w:autoSpaceDE w:val="0"/>
              <w:autoSpaceDN w:val="0"/>
              <w:adjustRightInd w:val="0"/>
              <w:ind w:right="87"/>
              <w:jc w:val="both"/>
              <w:rPr>
                <w:rFonts w:ascii="Times New Roman" w:hAnsi="Times New Roman" w:cs="Times New Roman"/>
                <w:sz w:val="20"/>
                <w:szCs w:val="20"/>
              </w:rPr>
            </w:pPr>
            <w:r w:rsidRPr="00F5305D">
              <w:rPr>
                <w:rFonts w:ascii="Times New Roman" w:hAnsi="Times New Roman" w:cs="Times New Roman"/>
                <w:sz w:val="20"/>
                <w:szCs w:val="20"/>
              </w:rPr>
              <w:t>- регулировочно-соединительные устройства должны быть рассчитаны под вес получателя;</w:t>
            </w:r>
          </w:p>
          <w:p w:rsidR="00A419BB" w:rsidRPr="00F5305D" w:rsidRDefault="00A419BB" w:rsidP="008B0A05">
            <w:pPr>
              <w:ind w:right="87"/>
              <w:jc w:val="both"/>
              <w:rPr>
                <w:rFonts w:ascii="Times New Roman" w:hAnsi="Times New Roman" w:cs="Times New Roman"/>
                <w:sz w:val="20"/>
                <w:szCs w:val="20"/>
              </w:rPr>
            </w:pPr>
            <w:r w:rsidRPr="00F5305D">
              <w:rPr>
                <w:rFonts w:ascii="Times New Roman" w:hAnsi="Times New Roman" w:cs="Times New Roman"/>
                <w:sz w:val="20"/>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F5305D">
              <w:rPr>
                <w:rFonts w:ascii="Times New Roman" w:hAnsi="Times New Roman" w:cs="Times New Roman"/>
                <w:bCs/>
                <w:sz w:val="20"/>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F5305D">
              <w:rPr>
                <w:rFonts w:ascii="Times New Roman" w:hAnsi="Times New Roman" w:cs="Times New Roman"/>
                <w:sz w:val="20"/>
                <w:szCs w:val="20"/>
              </w:rPr>
              <w:t xml:space="preserve"> или стопа должна обладать многоосным шарниром, обеспечивающим всестороннюю подвижность, должна быть оснащена титановым РСУ и </w:t>
            </w:r>
            <w:proofErr w:type="spellStart"/>
            <w:r w:rsidRPr="00F5305D">
              <w:rPr>
                <w:rFonts w:ascii="Times New Roman" w:hAnsi="Times New Roman" w:cs="Times New Roman"/>
                <w:sz w:val="20"/>
                <w:szCs w:val="20"/>
              </w:rPr>
              <w:t>эластомерным</w:t>
            </w:r>
            <w:proofErr w:type="spellEnd"/>
            <w:r w:rsidRPr="00F5305D">
              <w:rPr>
                <w:rFonts w:ascii="Times New Roman" w:hAnsi="Times New Roman" w:cs="Times New Roman"/>
                <w:sz w:val="20"/>
                <w:szCs w:val="20"/>
              </w:rPr>
              <w:t xml:space="preserve"> </w:t>
            </w:r>
            <w:proofErr w:type="spellStart"/>
            <w:r w:rsidRPr="00F5305D">
              <w:rPr>
                <w:rFonts w:ascii="Times New Roman" w:hAnsi="Times New Roman" w:cs="Times New Roman"/>
                <w:sz w:val="20"/>
                <w:szCs w:val="20"/>
              </w:rPr>
              <w:t>кольцеообразным</w:t>
            </w:r>
            <w:proofErr w:type="spellEnd"/>
            <w:r w:rsidRPr="00F5305D">
              <w:rPr>
                <w:rFonts w:ascii="Times New Roman" w:hAnsi="Times New Roman" w:cs="Times New Roman"/>
                <w:sz w:val="20"/>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A419BB" w:rsidRPr="00F5305D" w:rsidRDefault="00A419BB" w:rsidP="008B0A05">
            <w:pPr>
              <w:ind w:right="87"/>
              <w:jc w:val="both"/>
              <w:rPr>
                <w:rFonts w:ascii="Times New Roman" w:hAnsi="Times New Roman" w:cs="Times New Roman"/>
                <w:sz w:val="20"/>
                <w:szCs w:val="20"/>
                <w:lang w:eastAsia="ru-RU"/>
              </w:rPr>
            </w:pPr>
            <w:r w:rsidRPr="00F5305D">
              <w:rPr>
                <w:rFonts w:ascii="Times New Roman" w:hAnsi="Times New Roman" w:cs="Times New Roman"/>
                <w:sz w:val="20"/>
                <w:szCs w:val="20"/>
              </w:rPr>
              <w:t>В комплектацию протеза должно входить: протез – 1 шт.; чехлы шерстяные на культю и (или) чехлы хлопчатобумажные на культю – 4 шт. (</w:t>
            </w:r>
            <w:r w:rsidRPr="00F5305D">
              <w:rPr>
                <w:rFonts w:ascii="Times New Roman" w:eastAsia="Calibri" w:hAnsi="Times New Roman" w:cs="Times New Roman"/>
                <w:sz w:val="20"/>
                <w:szCs w:val="20"/>
              </w:rPr>
              <w:t>в зависимости от индивидуальных особенностей получателя</w:t>
            </w:r>
            <w:r w:rsidRPr="00F5305D">
              <w:rPr>
                <w:rFonts w:ascii="Times New Roman" w:hAnsi="Times New Roman" w:cs="Times New Roman"/>
                <w:sz w:val="20"/>
                <w:szCs w:val="20"/>
              </w:rPr>
              <w:t>); косметическая оболочка на протез нижней конечности – 1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11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голени модульный, в том числе при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Протез голени модульного типа без силиконового чехла, в том числе при недоразвитии, должен состоять из:</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Формообразующая часть косметической облицовки должна быть модульная из вспененного </w:t>
            </w:r>
            <w:proofErr w:type="spellStart"/>
            <w:r w:rsidRPr="00F5305D">
              <w:rPr>
                <w:rFonts w:ascii="Times New Roman" w:eastAsia="Calibri" w:hAnsi="Times New Roman" w:cs="Times New Roman"/>
                <w:sz w:val="20"/>
                <w:szCs w:val="20"/>
              </w:rPr>
              <w:t>пенополиуретана</w:t>
            </w:r>
            <w:proofErr w:type="spellEnd"/>
            <w:r w:rsidRPr="00F5305D">
              <w:rPr>
                <w:rFonts w:ascii="Times New Roman" w:eastAsia="Calibri" w:hAnsi="Times New Roman" w:cs="Times New Roman"/>
                <w:sz w:val="20"/>
                <w:szCs w:val="20"/>
              </w:rPr>
              <w:t xml:space="preserve">.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Косметическое покрытие облицовки должно быть </w:t>
            </w:r>
            <w:proofErr w:type="spellStart"/>
            <w:r w:rsidRPr="00F5305D">
              <w:rPr>
                <w:rFonts w:ascii="Times New Roman" w:eastAsia="Calibri" w:hAnsi="Times New Roman" w:cs="Times New Roman"/>
                <w:sz w:val="20"/>
                <w:szCs w:val="20"/>
              </w:rPr>
              <w:t>перлоновые</w:t>
            </w:r>
            <w:proofErr w:type="spellEnd"/>
            <w:r w:rsidRPr="00F5305D">
              <w:rPr>
                <w:rFonts w:ascii="Times New Roman" w:eastAsia="Calibri" w:hAnsi="Times New Roman" w:cs="Times New Roman"/>
                <w:sz w:val="20"/>
                <w:szCs w:val="20"/>
              </w:rPr>
              <w:t xml:space="preserve"> гольфы.</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Приёмная гильза индивидуальная (две пробные гильзы - </w:t>
            </w:r>
            <w:proofErr w:type="spellStart"/>
            <w:r w:rsidRPr="00F5305D">
              <w:rPr>
                <w:rFonts w:ascii="Times New Roman" w:eastAsia="Calibri" w:hAnsi="Times New Roman" w:cs="Times New Roman"/>
                <w:sz w:val="20"/>
                <w:szCs w:val="20"/>
              </w:rPr>
              <w:t>термолин</w:t>
            </w:r>
            <w:proofErr w:type="spellEnd"/>
            <w:r w:rsidRPr="00F5305D">
              <w:rPr>
                <w:rFonts w:ascii="Times New Roman" w:eastAsia="Calibri" w:hAnsi="Times New Roman" w:cs="Times New Roman"/>
                <w:sz w:val="20"/>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Возможно применение </w:t>
            </w:r>
            <w:proofErr w:type="spellStart"/>
            <w:r w:rsidRPr="00F5305D">
              <w:rPr>
                <w:rFonts w:ascii="Times New Roman" w:eastAsia="Calibri" w:hAnsi="Times New Roman" w:cs="Times New Roman"/>
                <w:sz w:val="20"/>
                <w:szCs w:val="20"/>
              </w:rPr>
              <w:t>мягкостенной</w:t>
            </w:r>
            <w:proofErr w:type="spellEnd"/>
            <w:r w:rsidRPr="00F5305D">
              <w:rPr>
                <w:rFonts w:ascii="Times New Roman" w:eastAsia="Calibri" w:hAnsi="Times New Roman" w:cs="Times New Roman"/>
                <w:sz w:val="20"/>
                <w:szCs w:val="20"/>
              </w:rPr>
              <w:t xml:space="preserve"> внутренней гильзы, которая должна быть из вспененного полиэтилена или вспененных сополимеров полиэтилена (по назначению врача ортопеда).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в качестве крепления должен применяться силиконовый или </w:t>
            </w:r>
            <w:proofErr w:type="spellStart"/>
            <w:r w:rsidRPr="00F5305D">
              <w:rPr>
                <w:rFonts w:ascii="Times New Roman" w:eastAsia="Calibri" w:hAnsi="Times New Roman" w:cs="Times New Roman"/>
                <w:sz w:val="20"/>
                <w:szCs w:val="20"/>
              </w:rPr>
              <w:t>гелевый</w:t>
            </w:r>
            <w:proofErr w:type="spellEnd"/>
            <w:r w:rsidRPr="00F5305D">
              <w:rPr>
                <w:rFonts w:ascii="Times New Roman" w:eastAsia="Calibri" w:hAnsi="Times New Roman" w:cs="Times New Roman"/>
                <w:sz w:val="20"/>
                <w:szCs w:val="20"/>
              </w:rPr>
              <w:t xml:space="preserve"> наколенник (или без него – за счет </w:t>
            </w:r>
            <w:proofErr w:type="spellStart"/>
            <w:r w:rsidRPr="00F5305D">
              <w:rPr>
                <w:rFonts w:ascii="Times New Roman" w:eastAsia="Calibri" w:hAnsi="Times New Roman" w:cs="Times New Roman"/>
                <w:sz w:val="20"/>
                <w:szCs w:val="20"/>
              </w:rPr>
              <w:t>надмыщелков</w:t>
            </w:r>
            <w:proofErr w:type="spellEnd"/>
            <w:r w:rsidRPr="00F5305D">
              <w:rPr>
                <w:rFonts w:ascii="Times New Roman" w:eastAsia="Calibri" w:hAnsi="Times New Roman" w:cs="Times New Roman"/>
                <w:sz w:val="20"/>
                <w:szCs w:val="20"/>
              </w:rPr>
              <w:t xml:space="preserve"> кости), крепление </w:t>
            </w:r>
            <w:proofErr w:type="spellStart"/>
            <w:r w:rsidRPr="00F5305D">
              <w:rPr>
                <w:rFonts w:ascii="Times New Roman" w:eastAsia="Calibri" w:hAnsi="Times New Roman" w:cs="Times New Roman"/>
                <w:sz w:val="20"/>
                <w:szCs w:val="20"/>
              </w:rPr>
              <w:t>гелевым</w:t>
            </w:r>
            <w:proofErr w:type="spellEnd"/>
            <w:r w:rsidRPr="00F5305D">
              <w:rPr>
                <w:rFonts w:ascii="Times New Roman" w:eastAsia="Calibri" w:hAnsi="Times New Roman" w:cs="Times New Roman"/>
                <w:sz w:val="20"/>
                <w:szCs w:val="20"/>
              </w:rPr>
              <w:t xml:space="preserve"> наколенником может быть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Регулировочно-соединительные устройства должны быть рассчитаны под вес пациента.</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 Стопа должна быть карбоновая с расщепленным носком, с подвижной щиколоткой, приближающей движение в голеностопном суставе к анатомически правильному, для пациентов третьего уровня двигательной активности, обеспечивающим физиологический перекат и рекуперацию накопленной энергии, с возможностью переключения высоты каблука в диапазоне от 0 до 5 см. Должна подходить для ходьбы по пересеченной местности без ухудшения </w:t>
            </w:r>
            <w:r w:rsidRPr="00F5305D">
              <w:rPr>
                <w:rFonts w:ascii="Times New Roman" w:eastAsia="Calibri" w:hAnsi="Times New Roman" w:cs="Times New Roman"/>
                <w:sz w:val="20"/>
                <w:szCs w:val="20"/>
              </w:rPr>
              <w:lastRenderedPageBreak/>
              <w:t xml:space="preserve">комфортности, снижать нагрузку на здоровую конечность и подходит для различной скорости ходьбы, стопа имеет 6 уровней жесткости, для обеспечения возможности подбора под различный вес и уровень ударной нагрузки пациента или стопа должна обладает многоосным шарниром, обеспечивающим всестороннюю подвижность, оснащена титановым РСУ и </w:t>
            </w:r>
            <w:proofErr w:type="spellStart"/>
            <w:r w:rsidRPr="00F5305D">
              <w:rPr>
                <w:rFonts w:ascii="Times New Roman" w:eastAsia="Calibri" w:hAnsi="Times New Roman" w:cs="Times New Roman"/>
                <w:sz w:val="20"/>
                <w:szCs w:val="20"/>
              </w:rPr>
              <w:t>эластомерным</w:t>
            </w:r>
            <w:proofErr w:type="spellEnd"/>
            <w:r w:rsidRPr="00F5305D">
              <w:rPr>
                <w:rFonts w:ascii="Times New Roman" w:eastAsia="Calibri" w:hAnsi="Times New Roman" w:cs="Times New Roman"/>
                <w:sz w:val="20"/>
                <w:szCs w:val="20"/>
              </w:rPr>
              <w:t xml:space="preserve"> </w:t>
            </w:r>
            <w:proofErr w:type="spellStart"/>
            <w:r w:rsidRPr="00F5305D">
              <w:rPr>
                <w:rFonts w:ascii="Times New Roman" w:eastAsia="Calibri" w:hAnsi="Times New Roman" w:cs="Times New Roman"/>
                <w:sz w:val="20"/>
                <w:szCs w:val="20"/>
              </w:rPr>
              <w:t>кольцеообразным</w:t>
            </w:r>
            <w:proofErr w:type="spellEnd"/>
            <w:r w:rsidRPr="00F5305D">
              <w:rPr>
                <w:rFonts w:ascii="Times New Roman" w:eastAsia="Calibri" w:hAnsi="Times New Roman" w:cs="Times New Roman"/>
                <w:sz w:val="20"/>
                <w:szCs w:val="20"/>
              </w:rPr>
              <w:t xml:space="preserve"> элементом, который подбирается в 3 вариантах жёсткости –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Допускается протезирование пациентов с длинной культей голени.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Протез должен подходить для пациентов среднего и высокого уровня двигательной активности. </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eastAsia="Calibri" w:hAnsi="Times New Roman" w:cs="Times New Roman"/>
                <w:sz w:val="20"/>
                <w:szCs w:val="20"/>
              </w:rPr>
              <w:t xml:space="preserve">В комплектацию протеза должно входить: протез–1шт; чехлы полушерстяные или хлопчатобумажные, или нейлоновые на культю – 4 </w:t>
            </w:r>
            <w:proofErr w:type="spellStart"/>
            <w:r w:rsidRPr="00F5305D">
              <w:rPr>
                <w:rFonts w:ascii="Times New Roman" w:eastAsia="Calibri" w:hAnsi="Times New Roman" w:cs="Times New Roman"/>
                <w:sz w:val="20"/>
                <w:szCs w:val="20"/>
              </w:rPr>
              <w:t>шт</w:t>
            </w:r>
            <w:proofErr w:type="spellEnd"/>
            <w:r w:rsidRPr="00F5305D">
              <w:rPr>
                <w:rFonts w:ascii="Times New Roman" w:eastAsia="Calibri" w:hAnsi="Times New Roman" w:cs="Times New Roman"/>
                <w:sz w:val="20"/>
                <w:szCs w:val="20"/>
              </w:rPr>
              <w:t>; чехлы из полимерного материала на протез – 2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2</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голени модульный, в том числе при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44"/>
              <w:jc w:val="both"/>
              <w:rPr>
                <w:rFonts w:ascii="Times New Roman" w:hAnsi="Times New Roman" w:cs="Times New Roman"/>
                <w:sz w:val="20"/>
                <w:szCs w:val="20"/>
              </w:rPr>
            </w:pPr>
            <w:r w:rsidRPr="00F5305D">
              <w:rPr>
                <w:rFonts w:ascii="Times New Roman" w:hAnsi="Times New Roman" w:cs="Times New Roman"/>
                <w:sz w:val="20"/>
                <w:szCs w:val="20"/>
              </w:rPr>
              <w:t>Протез голени модульный, в том числе при недоразвитии с силиконовым чехлом, должен состоять из:</w:t>
            </w:r>
          </w:p>
          <w:p w:rsidR="00A419BB" w:rsidRPr="00F5305D" w:rsidRDefault="00A419BB" w:rsidP="008B0A05">
            <w:pPr>
              <w:autoSpaceDE w:val="0"/>
              <w:autoSpaceDN w:val="0"/>
              <w:adjustRightInd w:val="0"/>
              <w:jc w:val="both"/>
              <w:rPr>
                <w:rFonts w:ascii="Times New Roman" w:hAnsi="Times New Roman" w:cs="Times New Roman"/>
                <w:sz w:val="20"/>
                <w:szCs w:val="20"/>
              </w:rPr>
            </w:pPr>
            <w:r w:rsidRPr="00F5305D">
              <w:rPr>
                <w:rFonts w:ascii="Times New Roman" w:hAnsi="Times New Roman" w:cs="Times New Roman"/>
                <w:sz w:val="20"/>
                <w:szCs w:val="20"/>
              </w:rPr>
              <w:t xml:space="preserve">- формообразующая часть косметической облицовки должна быть модульная из вспененного </w:t>
            </w:r>
            <w:proofErr w:type="spellStart"/>
            <w:r w:rsidRPr="00F5305D">
              <w:rPr>
                <w:rFonts w:ascii="Times New Roman" w:hAnsi="Times New Roman" w:cs="Times New Roman"/>
                <w:sz w:val="20"/>
                <w:szCs w:val="20"/>
              </w:rPr>
              <w:t>пенополиуретана</w:t>
            </w:r>
            <w:proofErr w:type="spellEnd"/>
            <w:r w:rsidRPr="00F5305D">
              <w:rPr>
                <w:rFonts w:ascii="Times New Roman" w:hAnsi="Times New Roman" w:cs="Times New Roman"/>
                <w:sz w:val="20"/>
                <w:szCs w:val="20"/>
              </w:rPr>
              <w:t xml:space="preserve">; </w:t>
            </w:r>
          </w:p>
          <w:p w:rsidR="00A419BB" w:rsidRPr="00F5305D" w:rsidRDefault="00A419BB" w:rsidP="008B0A05">
            <w:pPr>
              <w:autoSpaceDE w:val="0"/>
              <w:autoSpaceDN w:val="0"/>
              <w:adjustRightInd w:val="0"/>
              <w:jc w:val="both"/>
              <w:rPr>
                <w:rFonts w:ascii="Times New Roman" w:hAnsi="Times New Roman" w:cs="Times New Roman"/>
                <w:sz w:val="20"/>
                <w:szCs w:val="20"/>
              </w:rPr>
            </w:pPr>
            <w:r w:rsidRPr="00F5305D">
              <w:rPr>
                <w:rFonts w:ascii="Times New Roman" w:hAnsi="Times New Roman" w:cs="Times New Roman"/>
                <w:sz w:val="20"/>
                <w:szCs w:val="20"/>
              </w:rPr>
              <w:t xml:space="preserve">- косметическое покрытие облицовки должно быть </w:t>
            </w:r>
            <w:proofErr w:type="spellStart"/>
            <w:r w:rsidRPr="00F5305D">
              <w:rPr>
                <w:rFonts w:ascii="Times New Roman" w:hAnsi="Times New Roman" w:cs="Times New Roman"/>
                <w:sz w:val="20"/>
                <w:szCs w:val="20"/>
              </w:rPr>
              <w:t>перлоновые</w:t>
            </w:r>
            <w:proofErr w:type="spellEnd"/>
            <w:r w:rsidRPr="00F5305D">
              <w:rPr>
                <w:rFonts w:ascii="Times New Roman" w:hAnsi="Times New Roman" w:cs="Times New Roman"/>
                <w:sz w:val="20"/>
                <w:szCs w:val="20"/>
              </w:rPr>
              <w:t xml:space="preserve"> чулки; </w:t>
            </w:r>
          </w:p>
          <w:p w:rsidR="00A419BB" w:rsidRPr="00F5305D" w:rsidRDefault="00A419BB" w:rsidP="008B0A05">
            <w:pPr>
              <w:autoSpaceDE w:val="0"/>
              <w:autoSpaceDN w:val="0"/>
              <w:adjustRightInd w:val="0"/>
              <w:jc w:val="both"/>
              <w:rPr>
                <w:rFonts w:ascii="Times New Roman" w:hAnsi="Times New Roman" w:cs="Times New Roman"/>
                <w:sz w:val="20"/>
                <w:szCs w:val="20"/>
              </w:rPr>
            </w:pPr>
            <w:r w:rsidRPr="00F5305D">
              <w:rPr>
                <w:rFonts w:ascii="Times New Roman" w:hAnsi="Times New Roman" w:cs="Times New Roman"/>
                <w:sz w:val="20"/>
                <w:szCs w:val="20"/>
              </w:rPr>
              <w:t xml:space="preserve">- приёмная гильза должна быть индивидуальная (две пробные гильзы - </w:t>
            </w:r>
            <w:proofErr w:type="spellStart"/>
            <w:r w:rsidRPr="00F5305D">
              <w:rPr>
                <w:rFonts w:ascii="Times New Roman" w:hAnsi="Times New Roman" w:cs="Times New Roman"/>
                <w:sz w:val="20"/>
                <w:szCs w:val="20"/>
              </w:rPr>
              <w:t>термолин</w:t>
            </w:r>
            <w:proofErr w:type="spellEnd"/>
            <w:r w:rsidRPr="00F5305D">
              <w:rPr>
                <w:rFonts w:ascii="Times New Roman" w:hAnsi="Times New Roman" w:cs="Times New Roman"/>
                <w:sz w:val="20"/>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F5305D">
              <w:rPr>
                <w:rFonts w:ascii="Times New Roman" w:hAnsi="Times New Roman" w:cs="Times New Roman"/>
                <w:sz w:val="20"/>
                <w:szCs w:val="20"/>
              </w:rPr>
              <w:t>ортокриловых</w:t>
            </w:r>
            <w:proofErr w:type="spellEnd"/>
            <w:r w:rsidRPr="00F5305D">
              <w:rPr>
                <w:rFonts w:ascii="Times New Roman" w:hAnsi="Times New Roman" w:cs="Times New Roman"/>
                <w:sz w:val="20"/>
                <w:szCs w:val="20"/>
              </w:rPr>
              <w:t xml:space="preserve"> смол или листовой термопластичный пластик, или дерево (в зависимости от индивидуальных особенностей получателя). </w:t>
            </w:r>
          </w:p>
          <w:p w:rsidR="00A419BB" w:rsidRPr="00F5305D" w:rsidRDefault="00A419BB" w:rsidP="008B0A05">
            <w:pPr>
              <w:autoSpaceDE w:val="0"/>
              <w:autoSpaceDN w:val="0"/>
              <w:adjustRightInd w:val="0"/>
              <w:jc w:val="both"/>
              <w:rPr>
                <w:rFonts w:ascii="Times New Roman" w:hAnsi="Times New Roman" w:cs="Times New Roman"/>
                <w:sz w:val="20"/>
                <w:szCs w:val="20"/>
              </w:rPr>
            </w:pPr>
            <w:r w:rsidRPr="00F5305D">
              <w:rPr>
                <w:rFonts w:ascii="Times New Roman" w:hAnsi="Times New Roman" w:cs="Times New Roman"/>
                <w:sz w:val="20"/>
                <w:szCs w:val="20"/>
              </w:rPr>
              <w:t xml:space="preserve">- в качестве вкладного элемента должны применяться чехлы силиконовые или </w:t>
            </w:r>
            <w:proofErr w:type="gramStart"/>
            <w:r w:rsidRPr="00F5305D">
              <w:rPr>
                <w:rFonts w:ascii="Times New Roman" w:hAnsi="Times New Roman" w:cs="Times New Roman"/>
                <w:sz w:val="20"/>
                <w:szCs w:val="20"/>
              </w:rPr>
              <w:t>гелиевые</w:t>
            </w:r>
            <w:proofErr w:type="gramEnd"/>
            <w:r w:rsidRPr="00F5305D">
              <w:rPr>
                <w:rFonts w:ascii="Times New Roman" w:hAnsi="Times New Roman" w:cs="Times New Roman"/>
                <w:sz w:val="20"/>
                <w:szCs w:val="20"/>
              </w:rPr>
              <w:t xml:space="preserve">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F5305D">
              <w:rPr>
                <w:rFonts w:ascii="Times New Roman" w:hAnsi="Times New Roman" w:cs="Times New Roman"/>
                <w:sz w:val="20"/>
                <w:szCs w:val="20"/>
                <w:lang w:val="en-US"/>
              </w:rPr>
              <w:t>DVS</w:t>
            </w:r>
            <w:r w:rsidRPr="00F5305D">
              <w:rPr>
                <w:rFonts w:ascii="Times New Roman" w:hAnsi="Times New Roman" w:cs="Times New Roman"/>
                <w:sz w:val="20"/>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A419BB" w:rsidRPr="00F5305D" w:rsidRDefault="00A419BB" w:rsidP="008B0A05">
            <w:pPr>
              <w:autoSpaceDE w:val="0"/>
              <w:autoSpaceDN w:val="0"/>
              <w:adjustRightInd w:val="0"/>
              <w:jc w:val="both"/>
              <w:rPr>
                <w:rFonts w:ascii="Times New Roman" w:hAnsi="Times New Roman" w:cs="Times New Roman"/>
                <w:sz w:val="20"/>
                <w:szCs w:val="20"/>
              </w:rPr>
            </w:pPr>
            <w:r w:rsidRPr="00F5305D">
              <w:rPr>
                <w:rFonts w:ascii="Times New Roman" w:hAnsi="Times New Roman" w:cs="Times New Roman"/>
                <w:sz w:val="20"/>
                <w:szCs w:val="20"/>
              </w:rPr>
              <w:t>- регулировочно-соединительные устройства должны быть рассчитаны под вес пациента;</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color w:val="000000"/>
                <w:sz w:val="20"/>
                <w:szCs w:val="20"/>
                <w:lang w:eastAsia="ru-RU"/>
              </w:rPr>
              <w:t xml:space="preserve">-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Размерный ряд должен быть от не менее 21 до не более 30 см. Высота каблука должна быть от не менее 5 до не более 15 мм, </w:t>
            </w:r>
            <w:r w:rsidRPr="00F5305D">
              <w:rPr>
                <w:rFonts w:ascii="Times New Roman" w:hAnsi="Times New Roman" w:cs="Times New Roman"/>
                <w:bCs/>
                <w:sz w:val="20"/>
                <w:szCs w:val="20"/>
              </w:rPr>
              <w:t>или с</w:t>
            </w:r>
            <w:r w:rsidRPr="00F5305D">
              <w:rPr>
                <w:rFonts w:ascii="Times New Roman" w:hAnsi="Times New Roman" w:cs="Times New Roman"/>
                <w:sz w:val="20"/>
                <w:szCs w:val="20"/>
              </w:rPr>
              <w:t xml:space="preserve">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F5305D">
              <w:rPr>
                <w:rFonts w:ascii="Times New Roman" w:hAnsi="Times New Roman" w:cs="Times New Roman"/>
                <w:sz w:val="20"/>
                <w:szCs w:val="20"/>
              </w:rPr>
              <w:t>наступание</w:t>
            </w:r>
            <w:proofErr w:type="spellEnd"/>
            <w:r w:rsidRPr="00F5305D">
              <w:rPr>
                <w:rFonts w:ascii="Times New Roman" w:hAnsi="Times New Roman" w:cs="Times New Roman"/>
                <w:sz w:val="20"/>
                <w:szCs w:val="20"/>
              </w:rPr>
              <w:t xml:space="preserve"> на пятку. Стопа должна позволять сохранять активность, начиная от медленной ходьбы и до занятия любительским спортом. </w:t>
            </w:r>
            <w:r w:rsidRPr="00F5305D">
              <w:rPr>
                <w:rFonts w:ascii="Times New Roman" w:hAnsi="Times New Roman" w:cs="Times New Roman"/>
                <w:color w:val="000000"/>
                <w:sz w:val="20"/>
                <w:szCs w:val="20"/>
                <w:lang w:eastAsia="ru-RU"/>
              </w:rPr>
              <w:t>Высота каблука должна быть от не менее 5 до не более 15 мм</w:t>
            </w:r>
            <w:r w:rsidRPr="00F5305D">
              <w:rPr>
                <w:rFonts w:ascii="Times New Roman" w:hAnsi="Times New Roman" w:cs="Times New Roman"/>
                <w:sz w:val="20"/>
                <w:szCs w:val="20"/>
              </w:rPr>
              <w:t xml:space="preserve">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обеспечивается более плавная и естественная ходьба.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hAnsi="Times New Roman" w:cs="Times New Roman"/>
                <w:sz w:val="20"/>
                <w:szCs w:val="20"/>
                <w:lang w:eastAsia="ru-RU"/>
              </w:rPr>
              <w:t>В комплектацию протеза должно входить:</w:t>
            </w:r>
            <w:r w:rsidRPr="00F5305D">
              <w:rPr>
                <w:rFonts w:ascii="Times New Roman" w:hAnsi="Times New Roman" w:cs="Times New Roman"/>
                <w:sz w:val="20"/>
                <w:szCs w:val="20"/>
              </w:rPr>
              <w:t xml:space="preserve"> протез – 1 шт., чехлы шерстяные на культю и (или) чехлы хлопчатобумажные на культю – 4 шт. (</w:t>
            </w:r>
            <w:r w:rsidRPr="00F5305D">
              <w:rPr>
                <w:rFonts w:ascii="Times New Roman" w:eastAsia="Calibri" w:hAnsi="Times New Roman" w:cs="Times New Roman"/>
                <w:color w:val="000000"/>
                <w:sz w:val="20"/>
                <w:szCs w:val="20"/>
              </w:rPr>
              <w:t>в зависимости от индивидуальных особенностей получателя</w:t>
            </w:r>
            <w:r w:rsidRPr="00F5305D">
              <w:rPr>
                <w:rFonts w:ascii="Times New Roman" w:hAnsi="Times New Roman" w:cs="Times New Roman"/>
                <w:sz w:val="20"/>
                <w:szCs w:val="20"/>
              </w:rPr>
              <w:t>), косметическая оболочка на протез нижней конечности – 1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 xml:space="preserve">Протез бедра модульный, в том числе при </w:t>
            </w:r>
            <w:r w:rsidRPr="00F5305D">
              <w:rPr>
                <w:rFonts w:ascii="Times New Roman" w:hAnsi="Times New Roman" w:cs="Times New Roman"/>
                <w:b/>
                <w:sz w:val="20"/>
                <w:szCs w:val="20"/>
                <w:lang w:eastAsia="zh-CN"/>
              </w:rPr>
              <w:lastRenderedPageBreak/>
              <w:t>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hAnsi="Times New Roman" w:cs="Times New Roman"/>
                <w:sz w:val="20"/>
                <w:szCs w:val="20"/>
              </w:rPr>
            </w:pPr>
            <w:r w:rsidRPr="00F5305D">
              <w:rPr>
                <w:rFonts w:ascii="Times New Roman" w:hAnsi="Times New Roman" w:cs="Times New Roman"/>
                <w:sz w:val="20"/>
                <w:szCs w:val="20"/>
              </w:rPr>
              <w:lastRenderedPageBreak/>
              <w:t>Протез бедра модульный,</w:t>
            </w:r>
            <w:r w:rsidRPr="00F5305D">
              <w:rPr>
                <w:rFonts w:ascii="Times New Roman" w:hAnsi="Times New Roman" w:cs="Times New Roman"/>
                <w:sz w:val="20"/>
                <w:szCs w:val="20"/>
                <w:lang w:eastAsia="zh-CN"/>
              </w:rPr>
              <w:t xml:space="preserve"> в том числе при врожденном недоразвитии</w:t>
            </w:r>
            <w:r w:rsidRPr="00F5305D">
              <w:rPr>
                <w:rFonts w:ascii="Times New Roman" w:eastAsia="Calibri" w:hAnsi="Times New Roman" w:cs="Times New Roman"/>
                <w:color w:val="000000"/>
                <w:sz w:val="20"/>
                <w:szCs w:val="20"/>
              </w:rPr>
              <w:t xml:space="preserve"> (первичное протезирование).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F5305D">
              <w:rPr>
                <w:rFonts w:ascii="Times New Roman" w:eastAsia="Calibri" w:hAnsi="Times New Roman" w:cs="Times New Roman"/>
                <w:color w:val="000000"/>
                <w:sz w:val="20"/>
                <w:szCs w:val="20"/>
              </w:rPr>
              <w:t>педилин</w:t>
            </w:r>
            <w:proofErr w:type="spellEnd"/>
            <w:r w:rsidRPr="00F5305D">
              <w:rPr>
                <w:rFonts w:ascii="Times New Roman" w:eastAsia="Calibri" w:hAnsi="Times New Roman" w:cs="Times New Roman"/>
                <w:color w:val="000000"/>
                <w:sz w:val="20"/>
                <w:szCs w:val="20"/>
              </w:rPr>
              <w:t xml:space="preserve">). Крепление протеза должно быть из пояса кожаного с капками, </w:t>
            </w:r>
            <w:proofErr w:type="spellStart"/>
            <w:r w:rsidRPr="00F5305D">
              <w:rPr>
                <w:rFonts w:ascii="Times New Roman" w:eastAsia="Calibri" w:hAnsi="Times New Roman" w:cs="Times New Roman"/>
                <w:color w:val="000000"/>
                <w:sz w:val="20"/>
                <w:szCs w:val="20"/>
              </w:rPr>
              <w:t>вертлуга</w:t>
            </w:r>
            <w:proofErr w:type="spellEnd"/>
            <w:r w:rsidRPr="00F5305D">
              <w:rPr>
                <w:rFonts w:ascii="Times New Roman" w:eastAsia="Calibri" w:hAnsi="Times New Roman" w:cs="Times New Roman"/>
                <w:color w:val="000000"/>
                <w:sz w:val="20"/>
                <w:szCs w:val="20"/>
              </w:rPr>
              <w:t xml:space="preserve"> кожаного, </w:t>
            </w:r>
            <w:r w:rsidRPr="00F5305D">
              <w:rPr>
                <w:rFonts w:ascii="Times New Roman" w:eastAsia="Calibri" w:hAnsi="Times New Roman" w:cs="Times New Roman"/>
                <w:color w:val="000000"/>
                <w:sz w:val="20"/>
                <w:szCs w:val="20"/>
              </w:rPr>
              <w:lastRenderedPageBreak/>
              <w:t xml:space="preserve">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F5305D">
              <w:rPr>
                <w:rFonts w:ascii="Times New Roman" w:hAnsi="Times New Roman" w:cs="Times New Roman"/>
                <w:sz w:val="20"/>
                <w:szCs w:val="20"/>
              </w:rPr>
              <w:t xml:space="preserve">и (или) чехлы хлопчатобумажные на культю – 4 шт. </w:t>
            </w:r>
            <w:r w:rsidRPr="00F5305D">
              <w:rPr>
                <w:rFonts w:ascii="Times New Roman" w:eastAsia="Calibri" w:hAnsi="Times New Roman" w:cs="Times New Roman"/>
                <w:color w:val="000000"/>
                <w:sz w:val="20"/>
                <w:szCs w:val="20"/>
              </w:rPr>
              <w:t>(в зависимости от индивидуальных особенностей получателя).</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14</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бедра модульный, 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ind w:right="87"/>
              <w:jc w:val="both"/>
              <w:rPr>
                <w:rFonts w:ascii="Times New Roman" w:hAnsi="Times New Roman" w:cs="Times New Roman"/>
                <w:sz w:val="20"/>
                <w:szCs w:val="20"/>
                <w:lang w:eastAsia="ru-RU"/>
              </w:rPr>
            </w:pPr>
            <w:r w:rsidRPr="00F5305D">
              <w:rPr>
                <w:rFonts w:ascii="Times New Roman" w:eastAsia="Calibri" w:hAnsi="Times New Roman" w:cs="Times New Roman"/>
                <w:sz w:val="20"/>
                <w:szCs w:val="20"/>
              </w:rPr>
              <w:t>Протез бедра модульный, в том числе при врожденном недоразвитии, без силиконового чехла. Формообразующая часть косметической облицовки должна быть модульная мягкая полиуретановая.</w:t>
            </w:r>
            <w:r w:rsidRPr="00F5305D">
              <w:rPr>
                <w:rFonts w:ascii="Times New Roman" w:hAnsi="Times New Roman" w:cs="Times New Roman"/>
                <w:sz w:val="20"/>
                <w:szCs w:val="20"/>
              </w:rPr>
              <w:t xml:space="preserve"> </w:t>
            </w:r>
            <w:r w:rsidRPr="00F5305D">
              <w:rPr>
                <w:rFonts w:ascii="Times New Roman" w:eastAsia="Calibri" w:hAnsi="Times New Roman" w:cs="Times New Roman"/>
                <w:sz w:val="20"/>
                <w:szCs w:val="20"/>
              </w:rPr>
              <w:t xml:space="preserve">Должна быть косметическая оболочка на протез. Приёмная гильза должна быть индивидуальная (две пробные гильзы - </w:t>
            </w:r>
            <w:proofErr w:type="spellStart"/>
            <w:r w:rsidRPr="00F5305D">
              <w:rPr>
                <w:rFonts w:ascii="Times New Roman" w:eastAsia="Calibri" w:hAnsi="Times New Roman" w:cs="Times New Roman"/>
                <w:sz w:val="20"/>
                <w:szCs w:val="20"/>
              </w:rPr>
              <w:t>термолин</w:t>
            </w:r>
            <w:proofErr w:type="spellEnd"/>
            <w:r w:rsidRPr="00F5305D">
              <w:rPr>
                <w:rFonts w:ascii="Times New Roman" w:eastAsia="Calibri" w:hAnsi="Times New Roman" w:cs="Times New Roman"/>
                <w:sz w:val="20"/>
                <w:szCs w:val="20"/>
              </w:rPr>
              <w:t>) Материал унифицированной постоянной гильзы должен быть слоистый пластик на основе акриловых смол. Допускается применение вкладных гильз из вспененных материалов (</w:t>
            </w:r>
            <w:proofErr w:type="spellStart"/>
            <w:r w:rsidRPr="00F5305D">
              <w:rPr>
                <w:rFonts w:ascii="Times New Roman" w:eastAsia="Calibri" w:hAnsi="Times New Roman" w:cs="Times New Roman"/>
                <w:sz w:val="20"/>
                <w:szCs w:val="20"/>
              </w:rPr>
              <w:t>педилин</w:t>
            </w:r>
            <w:proofErr w:type="spellEnd"/>
            <w:r w:rsidRPr="00F5305D">
              <w:rPr>
                <w:rFonts w:ascii="Times New Roman" w:eastAsia="Calibri" w:hAnsi="Times New Roman" w:cs="Times New Roman"/>
                <w:sz w:val="20"/>
                <w:szCs w:val="20"/>
              </w:rPr>
              <w:t xml:space="preserve">). Крепление протеза должно быть из пояса кожаного с капками, </w:t>
            </w:r>
            <w:proofErr w:type="spellStart"/>
            <w:r w:rsidRPr="00F5305D">
              <w:rPr>
                <w:rFonts w:ascii="Times New Roman" w:eastAsia="Calibri" w:hAnsi="Times New Roman" w:cs="Times New Roman"/>
                <w:sz w:val="20"/>
                <w:szCs w:val="20"/>
              </w:rPr>
              <w:t>вертлуга</w:t>
            </w:r>
            <w:proofErr w:type="spellEnd"/>
            <w:r w:rsidRPr="00F5305D">
              <w:rPr>
                <w:rFonts w:ascii="Times New Roman" w:eastAsia="Calibri" w:hAnsi="Times New Roman" w:cs="Times New Roman"/>
                <w:sz w:val="20"/>
                <w:szCs w:val="20"/>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протеза должно входить: протез – 1 шт.; пояс кожаный – 1 шт.; </w:t>
            </w:r>
            <w:r w:rsidRPr="00F5305D">
              <w:rPr>
                <w:rFonts w:ascii="Times New Roman" w:hAnsi="Times New Roman" w:cs="Times New Roman"/>
                <w:sz w:val="20"/>
                <w:szCs w:val="20"/>
              </w:rPr>
              <w:t>чехлы шерстяные на культю и (или) чехлы хлопчатобумажные на культю – 4 шт. (</w:t>
            </w:r>
            <w:r w:rsidRPr="00F5305D">
              <w:rPr>
                <w:rFonts w:ascii="Times New Roman" w:eastAsia="Calibri" w:hAnsi="Times New Roman" w:cs="Times New Roman"/>
                <w:sz w:val="20"/>
                <w:szCs w:val="20"/>
              </w:rPr>
              <w:t>в зависимости от индивидуальных особенностей получателя</w:t>
            </w:r>
            <w:r w:rsidRPr="00F5305D">
              <w:rPr>
                <w:rFonts w:ascii="Times New Roman" w:hAnsi="Times New Roman" w:cs="Times New Roman"/>
                <w:sz w:val="20"/>
                <w:szCs w:val="20"/>
              </w:rPr>
              <w:t>)</w:t>
            </w:r>
            <w:r w:rsidRPr="00F5305D">
              <w:rPr>
                <w:rFonts w:ascii="Times New Roman" w:eastAsia="Calibri" w:hAnsi="Times New Roman" w:cs="Times New Roman"/>
                <w:sz w:val="20"/>
                <w:szCs w:val="20"/>
              </w:rPr>
              <w:t xml:space="preserve">; косметическая оболочка на протез нижней конечности – 1 шт. </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t>2</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t>Протез бедра модульный, 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Протез бедра модульный,</w:t>
            </w:r>
            <w:r w:rsidRPr="00F5305D">
              <w:rPr>
                <w:rFonts w:ascii="Times New Roman" w:hAnsi="Times New Roman" w:cs="Times New Roman"/>
                <w:sz w:val="20"/>
                <w:szCs w:val="20"/>
                <w:lang w:eastAsia="zh-CN"/>
              </w:rPr>
              <w:t xml:space="preserve"> в том числе при врожденном недоразвитии,</w:t>
            </w:r>
            <w:r w:rsidRPr="00F5305D">
              <w:rPr>
                <w:rFonts w:ascii="Times New Roman" w:hAnsi="Times New Roman" w:cs="Times New Roman"/>
                <w:sz w:val="20"/>
                <w:szCs w:val="20"/>
              </w:rPr>
              <w:t xml:space="preserve"> без силиконового чехла должен состоять из:</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формообразующая часть косметической облицовки должна быть модульная из вспененного </w:t>
            </w:r>
            <w:proofErr w:type="spellStart"/>
            <w:r w:rsidRPr="00F5305D">
              <w:rPr>
                <w:rFonts w:ascii="Times New Roman" w:hAnsi="Times New Roman" w:cs="Times New Roman"/>
                <w:sz w:val="20"/>
                <w:szCs w:val="20"/>
              </w:rPr>
              <w:t>пенополиуретана</w:t>
            </w:r>
            <w:proofErr w:type="spellEnd"/>
            <w:r w:rsidRPr="00F5305D">
              <w:rPr>
                <w:rFonts w:ascii="Times New Roman" w:hAnsi="Times New Roman" w:cs="Times New Roman"/>
                <w:sz w:val="20"/>
                <w:szCs w:val="20"/>
              </w:rPr>
              <w:t>;</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косметическое покрытие облицовки должно быть </w:t>
            </w:r>
            <w:proofErr w:type="spellStart"/>
            <w:r w:rsidRPr="00F5305D">
              <w:rPr>
                <w:rFonts w:ascii="Times New Roman" w:hAnsi="Times New Roman" w:cs="Times New Roman"/>
                <w:sz w:val="20"/>
                <w:szCs w:val="20"/>
              </w:rPr>
              <w:t>перлоновые</w:t>
            </w:r>
            <w:proofErr w:type="spellEnd"/>
            <w:r w:rsidRPr="00F5305D">
              <w:rPr>
                <w:rFonts w:ascii="Times New Roman" w:hAnsi="Times New Roman" w:cs="Times New Roman"/>
                <w:sz w:val="20"/>
                <w:szCs w:val="20"/>
              </w:rPr>
              <w:t xml:space="preserve"> чулки;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приёмная гильза должна быть индивидуальная (две пробные гильзы - </w:t>
            </w:r>
            <w:proofErr w:type="spellStart"/>
            <w:r w:rsidRPr="00F5305D">
              <w:rPr>
                <w:rFonts w:ascii="Times New Roman" w:hAnsi="Times New Roman" w:cs="Times New Roman"/>
                <w:sz w:val="20"/>
                <w:szCs w:val="20"/>
              </w:rPr>
              <w:t>термолин</w:t>
            </w:r>
            <w:proofErr w:type="spellEnd"/>
            <w:r w:rsidRPr="00F5305D">
              <w:rPr>
                <w:rFonts w:ascii="Times New Roman" w:hAnsi="Times New Roman" w:cs="Times New Roman"/>
                <w:sz w:val="20"/>
                <w:szCs w:val="20"/>
              </w:rPr>
              <w:t xml:space="preserve">), изготовленная по слепку с культи пациента;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w:t>
            </w:r>
            <w:proofErr w:type="spellStart"/>
            <w:r w:rsidRPr="00F5305D">
              <w:rPr>
                <w:rFonts w:ascii="Times New Roman" w:hAnsi="Times New Roman" w:cs="Times New Roman"/>
                <w:sz w:val="20"/>
                <w:szCs w:val="20"/>
              </w:rPr>
              <w:t>мягкостенная</w:t>
            </w:r>
            <w:proofErr w:type="spellEnd"/>
            <w:r w:rsidRPr="00F5305D">
              <w:rPr>
                <w:rFonts w:ascii="Times New Roman" w:hAnsi="Times New Roman" w:cs="Times New Roman"/>
                <w:sz w:val="20"/>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регулировочно-соединительные устройства должны быть рассчитаны под вес пациента;</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стопа должна быть </w:t>
            </w:r>
            <w:r w:rsidRPr="00F5305D">
              <w:rPr>
                <w:rFonts w:ascii="Times New Roman" w:hAnsi="Times New Roman" w:cs="Times New Roman"/>
                <w:color w:val="000000"/>
                <w:sz w:val="20"/>
                <w:szCs w:val="20"/>
              </w:rPr>
              <w:t>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w:t>
            </w:r>
            <w:r w:rsidRPr="00F5305D">
              <w:rPr>
                <w:rFonts w:ascii="Times New Roman" w:hAnsi="Times New Roman" w:cs="Times New Roman"/>
                <w:sz w:val="20"/>
                <w:szCs w:val="20"/>
              </w:rPr>
              <w:t xml:space="preserve"> или стопа должна быть </w:t>
            </w:r>
            <w:r w:rsidRPr="00F5305D">
              <w:rPr>
                <w:rFonts w:ascii="Times New Roman" w:hAnsi="Times New Roman" w:cs="Times New Roman"/>
                <w:bCs/>
                <w:sz w:val="20"/>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более15 мм,</w:t>
            </w:r>
            <w:r w:rsidRPr="00F5305D">
              <w:rPr>
                <w:rFonts w:ascii="Times New Roman" w:hAnsi="Times New Roman" w:cs="Times New Roman"/>
                <w:sz w:val="20"/>
                <w:szCs w:val="20"/>
              </w:rPr>
              <w:t xml:space="preserve"> или стопа должна </w:t>
            </w:r>
            <w:r w:rsidRPr="00F5305D">
              <w:rPr>
                <w:rFonts w:ascii="Times New Roman" w:hAnsi="Times New Roman" w:cs="Times New Roman"/>
                <w:color w:val="000000"/>
                <w:sz w:val="20"/>
                <w:szCs w:val="20"/>
              </w:rPr>
              <w:t xml:space="preserve">обладать многоосным шарниром, обеспечивающим всестороннюю подвижность, должна быть оснащена титановым РСУ и </w:t>
            </w:r>
            <w:proofErr w:type="spellStart"/>
            <w:r w:rsidRPr="00F5305D">
              <w:rPr>
                <w:rFonts w:ascii="Times New Roman" w:hAnsi="Times New Roman" w:cs="Times New Roman"/>
                <w:color w:val="000000"/>
                <w:sz w:val="20"/>
                <w:szCs w:val="20"/>
              </w:rPr>
              <w:t>эластомерным</w:t>
            </w:r>
            <w:proofErr w:type="spellEnd"/>
            <w:r w:rsidRPr="00F5305D">
              <w:rPr>
                <w:rFonts w:ascii="Times New Roman" w:hAnsi="Times New Roman" w:cs="Times New Roman"/>
                <w:color w:val="000000"/>
                <w:sz w:val="20"/>
                <w:szCs w:val="20"/>
              </w:rPr>
              <w:t xml:space="preserve"> </w:t>
            </w:r>
            <w:proofErr w:type="spellStart"/>
            <w:r w:rsidRPr="00F5305D">
              <w:rPr>
                <w:rFonts w:ascii="Times New Roman" w:hAnsi="Times New Roman" w:cs="Times New Roman"/>
                <w:color w:val="000000"/>
                <w:sz w:val="20"/>
                <w:szCs w:val="20"/>
              </w:rPr>
              <w:t>кольцеообразным</w:t>
            </w:r>
            <w:proofErr w:type="spellEnd"/>
            <w:r w:rsidRPr="00F5305D">
              <w:rPr>
                <w:rFonts w:ascii="Times New Roman" w:hAnsi="Times New Roman" w:cs="Times New Roman"/>
                <w:color w:val="000000"/>
                <w:sz w:val="20"/>
                <w:szCs w:val="20"/>
              </w:rPr>
              <w:t xml:space="preserve"> элементом, который подбирается в 3 вариантах жёсткости – мягкий, средний и жёсткий </w:t>
            </w:r>
            <w:r w:rsidRPr="00F5305D">
              <w:rPr>
                <w:rFonts w:ascii="Times New Roman" w:hAnsi="Times New Roman" w:cs="Times New Roman"/>
                <w:sz w:val="20"/>
                <w:szCs w:val="20"/>
              </w:rPr>
              <w:t xml:space="preserve">(в зависимости от индивидуальных особенностей получателя). </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коленный модуль должен быть одноосный с гидравлическим управлением фазы переноса, обеспечивать высокую </w:t>
            </w:r>
            <w:proofErr w:type="spellStart"/>
            <w:r w:rsidRPr="00F5305D">
              <w:rPr>
                <w:rFonts w:ascii="Times New Roman" w:hAnsi="Times New Roman" w:cs="Times New Roman"/>
                <w:sz w:val="20"/>
                <w:szCs w:val="20"/>
              </w:rPr>
              <w:t>подкосоустойчивость</w:t>
            </w:r>
            <w:proofErr w:type="spellEnd"/>
            <w:r w:rsidRPr="00F5305D">
              <w:rPr>
                <w:rFonts w:ascii="Times New Roman" w:hAnsi="Times New Roman" w:cs="Times New Roman"/>
                <w:sz w:val="20"/>
                <w:szCs w:val="20"/>
              </w:rPr>
              <w:t xml:space="preserve">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w:t>
            </w:r>
            <w:r w:rsidRPr="00F5305D">
              <w:rPr>
                <w:rFonts w:ascii="Times New Roman" w:hAnsi="Times New Roman" w:cs="Times New Roman"/>
                <w:sz w:val="20"/>
                <w:szCs w:val="20"/>
              </w:rPr>
              <w:lastRenderedPageBreak/>
              <w:t xml:space="preserve">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а в дистальной части гильзовый РСУ, должен иметь угол сгибания не более 110°, вес не более 655г.,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F5305D">
              <w:rPr>
                <w:rFonts w:ascii="Times New Roman" w:hAnsi="Times New Roman" w:cs="Times New Roman"/>
                <w:sz w:val="20"/>
                <w:szCs w:val="20"/>
              </w:rPr>
              <w:t>подкосоустойчивостью</w:t>
            </w:r>
            <w:proofErr w:type="spellEnd"/>
            <w:r w:rsidRPr="00F5305D">
              <w:rPr>
                <w:rFonts w:ascii="Times New Roman" w:hAnsi="Times New Roman" w:cs="Times New Roman"/>
                <w:sz w:val="20"/>
                <w:szCs w:val="20"/>
              </w:rPr>
              <w:t xml:space="preserve">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в дистальной части – зажимной хомут под трубку (в зависимости от индивидуальных особенностей получателя).</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Протез должен подходить для пациентов среднего и высокого уровня двигательной активности.</w:t>
            </w:r>
          </w:p>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В комплектацию протеза должно входить: протез – 1 шт., чехлы шерстяные на культю и (или) чехлы хлопчатобумажные на культю – 4 шт. (</w:t>
            </w:r>
            <w:r w:rsidRPr="00F5305D">
              <w:rPr>
                <w:rFonts w:ascii="Times New Roman" w:eastAsia="Calibri" w:hAnsi="Times New Roman" w:cs="Times New Roman"/>
                <w:color w:val="000000"/>
                <w:sz w:val="20"/>
                <w:szCs w:val="20"/>
              </w:rPr>
              <w:t>в зависимости от индивидуальных особенностей получателя</w:t>
            </w:r>
            <w:r w:rsidRPr="00F5305D">
              <w:rPr>
                <w:rFonts w:ascii="Times New Roman" w:hAnsi="Times New Roman" w:cs="Times New Roman"/>
                <w:sz w:val="20"/>
                <w:szCs w:val="20"/>
              </w:rPr>
              <w:t>); косметическая оболочка на протез нижней конечности – 1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бедра модульный, 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tabs>
                <w:tab w:val="left" w:pos="5458"/>
              </w:tabs>
              <w:ind w:right="141"/>
              <w:jc w:val="both"/>
              <w:rPr>
                <w:rFonts w:ascii="Times New Roman" w:hAnsi="Times New Roman" w:cs="Times New Roman"/>
                <w:sz w:val="20"/>
                <w:szCs w:val="20"/>
              </w:rPr>
            </w:pPr>
            <w:r w:rsidRPr="00F5305D">
              <w:rPr>
                <w:rFonts w:ascii="Times New Roman" w:hAnsi="Times New Roman" w:cs="Times New Roman"/>
                <w:sz w:val="20"/>
                <w:szCs w:val="20"/>
              </w:rPr>
              <w:t>Протез бедра модульный,</w:t>
            </w:r>
            <w:r w:rsidRPr="00F5305D">
              <w:rPr>
                <w:rFonts w:ascii="Times New Roman" w:hAnsi="Times New Roman" w:cs="Times New Roman"/>
                <w:sz w:val="20"/>
                <w:szCs w:val="20"/>
                <w:lang w:eastAsia="zh-CN"/>
              </w:rPr>
              <w:t xml:space="preserve"> в том числе при врожденном недоразвитии,</w:t>
            </w:r>
            <w:r w:rsidRPr="00F5305D">
              <w:rPr>
                <w:rFonts w:ascii="Times New Roman" w:hAnsi="Times New Roman" w:cs="Times New Roman"/>
                <w:sz w:val="20"/>
                <w:szCs w:val="20"/>
              </w:rPr>
              <w:t xml:space="preserve"> с силиконовым чехлом должен состоять из:</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формообразующая часть косметической облицовки должна быть модульная из вспененного </w:t>
            </w:r>
            <w:proofErr w:type="spellStart"/>
            <w:r w:rsidRPr="00F5305D">
              <w:rPr>
                <w:rFonts w:ascii="Times New Roman" w:hAnsi="Times New Roman" w:cs="Times New Roman"/>
                <w:sz w:val="20"/>
                <w:szCs w:val="20"/>
              </w:rPr>
              <w:t>пенополиуретана</w:t>
            </w:r>
            <w:proofErr w:type="spellEnd"/>
            <w:r w:rsidRPr="00F5305D">
              <w:rPr>
                <w:rFonts w:ascii="Times New Roman" w:hAnsi="Times New Roman" w:cs="Times New Roman"/>
                <w:sz w:val="20"/>
                <w:szCs w:val="20"/>
              </w:rPr>
              <w:t xml:space="preserve">; </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косметическое покрытие облицовки должны быть </w:t>
            </w:r>
            <w:proofErr w:type="spellStart"/>
            <w:r w:rsidRPr="00F5305D">
              <w:rPr>
                <w:rFonts w:ascii="Times New Roman" w:hAnsi="Times New Roman" w:cs="Times New Roman"/>
                <w:sz w:val="20"/>
                <w:szCs w:val="20"/>
              </w:rPr>
              <w:t>перлоновые</w:t>
            </w:r>
            <w:proofErr w:type="spellEnd"/>
            <w:r w:rsidRPr="00F5305D">
              <w:rPr>
                <w:rFonts w:ascii="Times New Roman" w:hAnsi="Times New Roman" w:cs="Times New Roman"/>
                <w:sz w:val="20"/>
                <w:szCs w:val="20"/>
              </w:rPr>
              <w:t xml:space="preserve"> чулки;  </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приёмная гильза должна быть индивидуальная (две пробные гильзы - </w:t>
            </w:r>
            <w:proofErr w:type="spellStart"/>
            <w:r w:rsidRPr="00F5305D">
              <w:rPr>
                <w:rFonts w:ascii="Times New Roman" w:hAnsi="Times New Roman" w:cs="Times New Roman"/>
                <w:sz w:val="20"/>
                <w:szCs w:val="20"/>
              </w:rPr>
              <w:t>термолин</w:t>
            </w:r>
            <w:proofErr w:type="spellEnd"/>
            <w:r w:rsidRPr="00F5305D">
              <w:rPr>
                <w:rFonts w:ascii="Times New Roman" w:hAnsi="Times New Roman" w:cs="Times New Roman"/>
                <w:sz w:val="20"/>
                <w:szCs w:val="20"/>
              </w:rPr>
              <w:t xml:space="preserve">), изготовленная по слепку с культи пациента; </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w:t>
            </w:r>
            <w:proofErr w:type="spellStart"/>
            <w:r w:rsidRPr="00F5305D">
              <w:rPr>
                <w:rFonts w:ascii="Times New Roman" w:hAnsi="Times New Roman" w:cs="Times New Roman"/>
                <w:sz w:val="20"/>
                <w:szCs w:val="20"/>
              </w:rPr>
              <w:t>мягкостенная</w:t>
            </w:r>
            <w:proofErr w:type="spellEnd"/>
            <w:r w:rsidRPr="00F5305D">
              <w:rPr>
                <w:rFonts w:ascii="Times New Roman" w:hAnsi="Times New Roman" w:cs="Times New Roman"/>
                <w:sz w:val="20"/>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A419BB" w:rsidRPr="00F5305D" w:rsidRDefault="00A419BB" w:rsidP="008B0A05">
            <w:pPr>
              <w:autoSpaceDE w:val="0"/>
              <w:autoSpaceDN w:val="0"/>
              <w:adjustRightInd w:val="0"/>
              <w:ind w:right="141"/>
              <w:jc w:val="both"/>
              <w:rPr>
                <w:rFonts w:ascii="Times New Roman" w:hAnsi="Times New Roman" w:cs="Times New Roman"/>
                <w:sz w:val="20"/>
                <w:szCs w:val="20"/>
              </w:rPr>
            </w:pPr>
            <w:r w:rsidRPr="00F5305D">
              <w:rPr>
                <w:rFonts w:ascii="Times New Roman" w:hAnsi="Times New Roman" w:cs="Times New Roman"/>
                <w:sz w:val="20"/>
                <w:szCs w:val="20"/>
              </w:rPr>
              <w:t>- регулировочно-соединительные устройства должны быть рассчитаны под вес пациента;</w:t>
            </w:r>
          </w:p>
          <w:p w:rsidR="00A419BB" w:rsidRPr="00F5305D" w:rsidRDefault="00A419BB" w:rsidP="008B0A05">
            <w:pPr>
              <w:ind w:right="141"/>
              <w:jc w:val="both"/>
              <w:rPr>
                <w:rFonts w:ascii="Times New Roman" w:hAnsi="Times New Roman" w:cs="Times New Roman"/>
                <w:b/>
                <w:sz w:val="20"/>
                <w:szCs w:val="20"/>
                <w:lang w:eastAsia="ru-RU"/>
              </w:rPr>
            </w:pPr>
            <w:r w:rsidRPr="00F5305D">
              <w:rPr>
                <w:rFonts w:ascii="Times New Roman" w:hAnsi="Times New Roman" w:cs="Times New Roman"/>
                <w:sz w:val="20"/>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титановым РСУ и </w:t>
            </w:r>
            <w:proofErr w:type="spellStart"/>
            <w:r w:rsidRPr="00F5305D">
              <w:rPr>
                <w:rFonts w:ascii="Times New Roman" w:hAnsi="Times New Roman" w:cs="Times New Roman"/>
                <w:sz w:val="20"/>
                <w:szCs w:val="20"/>
              </w:rPr>
              <w:t>эластомерным</w:t>
            </w:r>
            <w:proofErr w:type="spellEnd"/>
            <w:r w:rsidRPr="00F5305D">
              <w:rPr>
                <w:rFonts w:ascii="Times New Roman" w:hAnsi="Times New Roman" w:cs="Times New Roman"/>
                <w:sz w:val="20"/>
                <w:szCs w:val="20"/>
              </w:rPr>
              <w:t xml:space="preserve"> </w:t>
            </w:r>
            <w:proofErr w:type="spellStart"/>
            <w:r w:rsidRPr="00F5305D">
              <w:rPr>
                <w:rFonts w:ascii="Times New Roman" w:hAnsi="Times New Roman" w:cs="Times New Roman"/>
                <w:sz w:val="20"/>
                <w:szCs w:val="20"/>
              </w:rPr>
              <w:t>кольцеообразным</w:t>
            </w:r>
            <w:proofErr w:type="spellEnd"/>
            <w:r w:rsidRPr="00F5305D">
              <w:rPr>
                <w:rFonts w:ascii="Times New Roman" w:hAnsi="Times New Roman" w:cs="Times New Roman"/>
                <w:sz w:val="20"/>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w:t>
            </w:r>
            <w:r w:rsidRPr="00F5305D">
              <w:rPr>
                <w:rFonts w:ascii="Times New Roman" w:hAnsi="Times New Roman" w:cs="Times New Roman"/>
                <w:sz w:val="20"/>
                <w:szCs w:val="20"/>
              </w:rPr>
              <w:lastRenderedPageBreak/>
              <w:t xml:space="preserve">неровности поверхности опоры при ходьбе и обеспечивается упругое </w:t>
            </w:r>
            <w:proofErr w:type="spellStart"/>
            <w:r w:rsidRPr="00F5305D">
              <w:rPr>
                <w:rFonts w:ascii="Times New Roman" w:hAnsi="Times New Roman" w:cs="Times New Roman"/>
                <w:sz w:val="20"/>
                <w:szCs w:val="20"/>
              </w:rPr>
              <w:t>наступание</w:t>
            </w:r>
            <w:proofErr w:type="spellEnd"/>
            <w:r w:rsidRPr="00F5305D">
              <w:rPr>
                <w:rFonts w:ascii="Times New Roman" w:hAnsi="Times New Roman" w:cs="Times New Roman"/>
                <w:sz w:val="20"/>
                <w:szCs w:val="20"/>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F5305D">
              <w:rPr>
                <w:rFonts w:ascii="Times New Roman" w:hAnsi="Times New Roman" w:cs="Times New Roman"/>
                <w:b/>
                <w:sz w:val="20"/>
                <w:szCs w:val="20"/>
                <w:lang w:eastAsia="ru-RU"/>
              </w:rPr>
              <w:t xml:space="preserve">   </w:t>
            </w:r>
          </w:p>
          <w:p w:rsidR="00A419BB" w:rsidRPr="00F5305D" w:rsidRDefault="00A419BB" w:rsidP="008B0A05">
            <w:pPr>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 коленный модуль должен быть одноосный с гидравлическим управлением фазы переноса, должен обеспечивать высокую </w:t>
            </w:r>
            <w:proofErr w:type="spellStart"/>
            <w:r w:rsidRPr="00F5305D">
              <w:rPr>
                <w:rFonts w:ascii="Times New Roman" w:hAnsi="Times New Roman" w:cs="Times New Roman"/>
                <w:sz w:val="20"/>
                <w:szCs w:val="20"/>
              </w:rPr>
              <w:t>подкосоустойчивость</w:t>
            </w:r>
            <w:proofErr w:type="spellEnd"/>
            <w:r w:rsidRPr="00F5305D">
              <w:rPr>
                <w:rFonts w:ascii="Times New Roman" w:hAnsi="Times New Roman" w:cs="Times New Roman"/>
                <w:sz w:val="20"/>
                <w:szCs w:val="20"/>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а в дистальной </w:t>
            </w:r>
          </w:p>
          <w:p w:rsidR="00A419BB" w:rsidRPr="00F5305D" w:rsidRDefault="00A419BB" w:rsidP="008B0A05">
            <w:pPr>
              <w:ind w:right="141"/>
              <w:jc w:val="both"/>
              <w:rPr>
                <w:rFonts w:ascii="Times New Roman" w:hAnsi="Times New Roman" w:cs="Times New Roman"/>
                <w:sz w:val="20"/>
                <w:szCs w:val="20"/>
              </w:rPr>
            </w:pPr>
            <w:r w:rsidRPr="00F5305D">
              <w:rPr>
                <w:rFonts w:ascii="Times New Roman" w:hAnsi="Times New Roman" w:cs="Times New Roman"/>
                <w:sz w:val="20"/>
                <w:szCs w:val="20"/>
              </w:rPr>
              <w:t xml:space="preserve">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а в дистальной части гильзовый РСУ, должен иметь угол сгибания не более 110</w:t>
            </w:r>
            <w:r w:rsidRPr="00F5305D">
              <w:rPr>
                <w:rFonts w:ascii="Times New Roman" w:hAnsi="Times New Roman" w:cs="Times New Roman"/>
                <w:sz w:val="20"/>
                <w:szCs w:val="20"/>
                <w:vertAlign w:val="superscript"/>
              </w:rPr>
              <w:t>0</w:t>
            </w:r>
            <w:r w:rsidRPr="00F5305D">
              <w:rPr>
                <w:rFonts w:ascii="Times New Roman" w:hAnsi="Times New Roman" w:cs="Times New Roman"/>
                <w:sz w:val="20"/>
                <w:szCs w:val="20"/>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F5305D">
              <w:rPr>
                <w:rFonts w:ascii="Times New Roman" w:hAnsi="Times New Roman" w:cs="Times New Roman"/>
                <w:sz w:val="20"/>
                <w:szCs w:val="20"/>
              </w:rPr>
              <w:t>подкоустойчивостью</w:t>
            </w:r>
            <w:proofErr w:type="spellEnd"/>
            <w:r w:rsidRPr="00F5305D">
              <w:rPr>
                <w:rFonts w:ascii="Times New Roman" w:hAnsi="Times New Roman" w:cs="Times New Roman"/>
                <w:sz w:val="20"/>
                <w:szCs w:val="20"/>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F5305D">
              <w:rPr>
                <w:rFonts w:ascii="Times New Roman" w:hAnsi="Times New Roman" w:cs="Times New Roman"/>
                <w:sz w:val="20"/>
                <w:szCs w:val="20"/>
              </w:rPr>
              <w:t>праксимальной</w:t>
            </w:r>
            <w:proofErr w:type="spellEnd"/>
            <w:r w:rsidRPr="00F5305D">
              <w:rPr>
                <w:rFonts w:ascii="Times New Roman" w:hAnsi="Times New Roman" w:cs="Times New Roman"/>
                <w:sz w:val="20"/>
                <w:szCs w:val="20"/>
              </w:rPr>
              <w:t xml:space="preserve"> части -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а в дистальной части - зажимной хомут под трубку (в зависимости от индивидуальных особенностей получателя).  </w:t>
            </w:r>
          </w:p>
          <w:p w:rsidR="00A419BB" w:rsidRPr="00F5305D" w:rsidRDefault="00A419BB" w:rsidP="008B0A05">
            <w:pPr>
              <w:ind w:right="141"/>
              <w:jc w:val="both"/>
              <w:rPr>
                <w:rFonts w:ascii="Times New Roman" w:hAnsi="Times New Roman" w:cs="Times New Roman"/>
                <w:sz w:val="20"/>
                <w:szCs w:val="20"/>
                <w:lang w:eastAsia="ru-RU"/>
              </w:rPr>
            </w:pPr>
            <w:r w:rsidRPr="00F5305D">
              <w:rPr>
                <w:rFonts w:ascii="Times New Roman" w:hAnsi="Times New Roman" w:cs="Times New Roman"/>
                <w:sz w:val="20"/>
                <w:szCs w:val="20"/>
              </w:rPr>
              <w:t>В комплектацию протеза должно входить: протез – 1 шт.; чехлы шерстяные на культю и (или) чехлы хлопчатобумажные на культю – 4 шт. (</w:t>
            </w:r>
            <w:r w:rsidRPr="00F5305D">
              <w:rPr>
                <w:rFonts w:ascii="Times New Roman" w:eastAsia="Calibri" w:hAnsi="Times New Roman" w:cs="Times New Roman"/>
                <w:sz w:val="20"/>
                <w:szCs w:val="20"/>
              </w:rPr>
              <w:t>в зависимости от индивидуальных особенностей получателя</w:t>
            </w:r>
            <w:r w:rsidRPr="00F5305D">
              <w:rPr>
                <w:rFonts w:ascii="Times New Roman" w:hAnsi="Times New Roman" w:cs="Times New Roman"/>
                <w:sz w:val="20"/>
                <w:szCs w:val="20"/>
              </w:rPr>
              <w:t>); косметическая оболочка на протез нижней конечности – 1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11</w:t>
            </w:r>
          </w:p>
        </w:tc>
      </w:tr>
      <w:tr w:rsidR="00A419BB" w:rsidRPr="00F5305D" w:rsidTr="00DF3D91">
        <w:tc>
          <w:tcPr>
            <w:tcW w:w="1603" w:type="dxa"/>
            <w:shd w:val="clear" w:color="auto" w:fill="auto"/>
          </w:tcPr>
          <w:p w:rsidR="00A419BB" w:rsidRPr="00F5305D" w:rsidRDefault="00A419BB" w:rsidP="00DF3D91">
            <w:pPr>
              <w:spacing w:line="240" w:lineRule="atLeast"/>
              <w:ind w:left="87"/>
              <w:jc w:val="center"/>
              <w:rPr>
                <w:rFonts w:ascii="Times New Roman" w:hAnsi="Times New Roman" w:cs="Times New Roman"/>
                <w:b/>
                <w:sz w:val="20"/>
                <w:szCs w:val="20"/>
                <w:lang w:eastAsia="zh-CN"/>
              </w:rPr>
            </w:pPr>
            <w:r w:rsidRPr="00F5305D">
              <w:rPr>
                <w:rFonts w:ascii="Times New Roman" w:hAnsi="Times New Roman" w:cs="Times New Roman"/>
                <w:b/>
                <w:sz w:val="20"/>
                <w:szCs w:val="20"/>
                <w:lang w:eastAsia="zh-CN"/>
              </w:rPr>
              <w:lastRenderedPageBreak/>
              <w:t>Протез бедра модульный, в том числе при врожденном недоразвитии</w:t>
            </w: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p w:rsidR="00A419BB" w:rsidRPr="00F5305D" w:rsidRDefault="00A419BB" w:rsidP="00DF3D91">
            <w:pPr>
              <w:spacing w:line="240" w:lineRule="atLeast"/>
              <w:ind w:left="87"/>
              <w:jc w:val="center"/>
              <w:rPr>
                <w:rFonts w:ascii="Times New Roman" w:hAnsi="Times New Roman" w:cs="Times New Roman"/>
                <w:b/>
                <w:sz w:val="20"/>
                <w:szCs w:val="20"/>
                <w:lang w:eastAsia="zh-CN"/>
              </w:rPr>
            </w:pPr>
          </w:p>
        </w:tc>
        <w:tc>
          <w:tcPr>
            <w:tcW w:w="8445" w:type="dxa"/>
            <w:shd w:val="clear" w:color="auto" w:fill="auto"/>
          </w:tcPr>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sz w:val="20"/>
                <w:szCs w:val="20"/>
              </w:rPr>
              <w:t xml:space="preserve">Протез бедра модульный, в том числе при врожденном недоразвитии, без силиконового чехла, должен состоять из: </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sz w:val="20"/>
                <w:szCs w:val="20"/>
              </w:rPr>
              <w:t xml:space="preserve"> - формообразующая часть косметической облицовки должна быть модульная мягкая полиуретановая;</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sz w:val="20"/>
                <w:szCs w:val="20"/>
              </w:rPr>
              <w:t xml:space="preserve"> - косметическое покрытие облицовки должны быть чулки ортопедические </w:t>
            </w:r>
            <w:proofErr w:type="spellStart"/>
            <w:r w:rsidRPr="00F5305D">
              <w:rPr>
                <w:rFonts w:ascii="Times New Roman" w:hAnsi="Times New Roman" w:cs="Times New Roman"/>
                <w:sz w:val="20"/>
                <w:szCs w:val="20"/>
              </w:rPr>
              <w:t>перлоновые</w:t>
            </w:r>
            <w:proofErr w:type="spellEnd"/>
            <w:r w:rsidRPr="00F5305D">
              <w:rPr>
                <w:rFonts w:ascii="Times New Roman" w:hAnsi="Times New Roman" w:cs="Times New Roman"/>
                <w:sz w:val="20"/>
                <w:szCs w:val="20"/>
              </w:rPr>
              <w:t>;</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sz w:val="20"/>
                <w:szCs w:val="20"/>
              </w:rPr>
              <w:t xml:space="preserve"> - приёмная гильза должна быть индивидуальная (две пробные гильзы - </w:t>
            </w:r>
            <w:proofErr w:type="spellStart"/>
            <w:r w:rsidRPr="00F5305D">
              <w:rPr>
                <w:rFonts w:ascii="Times New Roman" w:hAnsi="Times New Roman" w:cs="Times New Roman"/>
                <w:sz w:val="20"/>
                <w:szCs w:val="20"/>
              </w:rPr>
              <w:t>термолин</w:t>
            </w:r>
            <w:proofErr w:type="spellEnd"/>
            <w:r w:rsidRPr="00F5305D">
              <w:rPr>
                <w:rFonts w:ascii="Times New Roman" w:hAnsi="Times New Roman" w:cs="Times New Roman"/>
                <w:sz w:val="20"/>
                <w:szCs w:val="20"/>
              </w:rPr>
              <w:t xml:space="preserve">). Материал постоянной гильзы должен быть слоистый пластик на основе </w:t>
            </w:r>
            <w:proofErr w:type="spellStart"/>
            <w:r w:rsidRPr="00F5305D">
              <w:rPr>
                <w:rFonts w:ascii="Times New Roman" w:hAnsi="Times New Roman" w:cs="Times New Roman"/>
                <w:sz w:val="20"/>
                <w:szCs w:val="20"/>
              </w:rPr>
              <w:t>ортокриловых</w:t>
            </w:r>
            <w:proofErr w:type="spellEnd"/>
            <w:r w:rsidRPr="00F5305D">
              <w:rPr>
                <w:rFonts w:ascii="Times New Roman" w:hAnsi="Times New Roman" w:cs="Times New Roman"/>
                <w:sz w:val="20"/>
                <w:szCs w:val="20"/>
              </w:rPr>
              <w:t xml:space="preserve"> смол. Должно допускаться применение вкладных гильз из вспененных материалов (</w:t>
            </w:r>
            <w:proofErr w:type="spellStart"/>
            <w:r w:rsidRPr="00F5305D">
              <w:rPr>
                <w:rFonts w:ascii="Times New Roman" w:hAnsi="Times New Roman" w:cs="Times New Roman"/>
                <w:sz w:val="20"/>
                <w:szCs w:val="20"/>
              </w:rPr>
              <w:t>педилин</w:t>
            </w:r>
            <w:proofErr w:type="spellEnd"/>
            <w:r w:rsidRPr="00F5305D">
              <w:rPr>
                <w:rFonts w:ascii="Times New Roman" w:hAnsi="Times New Roman" w:cs="Times New Roman"/>
                <w:sz w:val="20"/>
                <w:szCs w:val="20"/>
              </w:rPr>
              <w:t xml:space="preserve">). Крепление протеза должно быть с использованием кожаных полуфабрикатов - пояса кожаного с </w:t>
            </w:r>
            <w:proofErr w:type="spellStart"/>
            <w:r w:rsidRPr="00F5305D">
              <w:rPr>
                <w:rFonts w:ascii="Times New Roman" w:hAnsi="Times New Roman" w:cs="Times New Roman"/>
                <w:sz w:val="20"/>
                <w:szCs w:val="20"/>
              </w:rPr>
              <w:t>капкой</w:t>
            </w:r>
            <w:proofErr w:type="spellEnd"/>
            <w:r w:rsidRPr="00F5305D">
              <w:rPr>
                <w:rFonts w:ascii="Times New Roman" w:hAnsi="Times New Roman" w:cs="Times New Roman"/>
                <w:sz w:val="20"/>
                <w:szCs w:val="20"/>
              </w:rPr>
              <w:t xml:space="preserve">, резиновой уздечки, резинового наколенника. </w:t>
            </w:r>
          </w:p>
          <w:p w:rsidR="00A419BB" w:rsidRPr="00F5305D" w:rsidRDefault="00A419BB" w:rsidP="008B0A05">
            <w:pPr>
              <w:jc w:val="both"/>
              <w:rPr>
                <w:rFonts w:ascii="Times New Roman" w:hAnsi="Times New Roman" w:cs="Times New Roman"/>
                <w:bCs/>
                <w:sz w:val="20"/>
                <w:szCs w:val="20"/>
              </w:rPr>
            </w:pPr>
            <w:r w:rsidRPr="00F5305D">
              <w:rPr>
                <w:rFonts w:ascii="Times New Roman" w:hAnsi="Times New Roman" w:cs="Times New Roman"/>
                <w:sz w:val="20"/>
                <w:szCs w:val="20"/>
              </w:rPr>
              <w:t xml:space="preserve"> - коленный модуль, регулировочно-соединительные устройства должны соответствовать весу инвалида. Гильзовый регулировочно-соединительный узел должен быть поворотный с 4-мя </w:t>
            </w:r>
            <w:proofErr w:type="spellStart"/>
            <w:r w:rsidRPr="00F5305D">
              <w:rPr>
                <w:rFonts w:ascii="Times New Roman" w:hAnsi="Times New Roman" w:cs="Times New Roman"/>
                <w:sz w:val="20"/>
                <w:szCs w:val="20"/>
              </w:rPr>
              <w:t>юстировочными</w:t>
            </w:r>
            <w:proofErr w:type="spellEnd"/>
            <w:r w:rsidRPr="00F5305D">
              <w:rPr>
                <w:rFonts w:ascii="Times New Roman" w:hAnsi="Times New Roman" w:cs="Times New Roman"/>
                <w:sz w:val="20"/>
                <w:szCs w:val="20"/>
              </w:rPr>
              <w:t xml:space="preserve"> винтами и гнездом для </w:t>
            </w:r>
            <w:proofErr w:type="spellStart"/>
            <w:r w:rsidRPr="00F5305D">
              <w:rPr>
                <w:rFonts w:ascii="Times New Roman" w:hAnsi="Times New Roman" w:cs="Times New Roman"/>
                <w:sz w:val="20"/>
                <w:szCs w:val="20"/>
              </w:rPr>
              <w:t>юстировочной</w:t>
            </w:r>
            <w:proofErr w:type="spellEnd"/>
            <w:r w:rsidRPr="00F5305D">
              <w:rPr>
                <w:rFonts w:ascii="Times New Roman" w:hAnsi="Times New Roman" w:cs="Times New Roman"/>
                <w:sz w:val="20"/>
                <w:szCs w:val="20"/>
              </w:rPr>
              <w:t xml:space="preserve"> пирамидки, материал должен быть высококачественная нержавеющая сталь. Вес должен быть до 170 г, рабочая высота должна быть 39 мм.</w:t>
            </w:r>
            <w:r w:rsidRPr="00F5305D">
              <w:rPr>
                <w:rFonts w:ascii="Times New Roman" w:hAnsi="Times New Roman" w:cs="Times New Roman"/>
                <w:bCs/>
                <w:sz w:val="20"/>
                <w:szCs w:val="20"/>
              </w:rPr>
              <w:t xml:space="preserve">  </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bCs/>
                <w:sz w:val="20"/>
                <w:szCs w:val="20"/>
              </w:rPr>
              <w:t xml:space="preserve">- модульный коленный шарнир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w:t>
            </w:r>
            <w:r w:rsidRPr="00F5305D">
              <w:rPr>
                <w:rFonts w:ascii="Times New Roman" w:hAnsi="Times New Roman" w:cs="Times New Roman"/>
                <w:sz w:val="20"/>
                <w:szCs w:val="20"/>
              </w:rPr>
              <w:t xml:space="preserve">В дистальной части должен иметь зажимной хомут, в проксимальной </w:t>
            </w:r>
            <w:proofErr w:type="spellStart"/>
            <w:r w:rsidRPr="00F5305D">
              <w:rPr>
                <w:rFonts w:ascii="Times New Roman" w:hAnsi="Times New Roman" w:cs="Times New Roman"/>
                <w:sz w:val="20"/>
                <w:szCs w:val="20"/>
              </w:rPr>
              <w:t>юстировочную</w:t>
            </w:r>
            <w:proofErr w:type="spellEnd"/>
            <w:r w:rsidRPr="00F5305D">
              <w:rPr>
                <w:rFonts w:ascii="Times New Roman" w:hAnsi="Times New Roman" w:cs="Times New Roman"/>
                <w:sz w:val="20"/>
                <w:szCs w:val="20"/>
              </w:rPr>
              <w:t xml:space="preserve"> пирамидку. Угол сгибания коленного шарнира должен быть не менее 150°. Вес должен быть 1225г.  </w:t>
            </w:r>
          </w:p>
          <w:p w:rsidR="00A419BB" w:rsidRPr="00F5305D" w:rsidRDefault="00A419BB" w:rsidP="008B0A05">
            <w:pPr>
              <w:jc w:val="both"/>
              <w:rPr>
                <w:rFonts w:ascii="Times New Roman" w:hAnsi="Times New Roman" w:cs="Times New Roman"/>
                <w:sz w:val="20"/>
                <w:szCs w:val="20"/>
              </w:rPr>
            </w:pPr>
            <w:r w:rsidRPr="00F5305D">
              <w:rPr>
                <w:rFonts w:ascii="Times New Roman" w:hAnsi="Times New Roman" w:cs="Times New Roman"/>
                <w:sz w:val="20"/>
                <w:szCs w:val="20"/>
              </w:rPr>
              <w:t xml:space="preserve"> - легкая карбоновая стопа должна быть треугольной формы обладать сдвоенным пружинным элементом, обеспечивающим физиологический перекат и отличную отдачу накопленной энергии. </w:t>
            </w:r>
            <w:r w:rsidRPr="00F5305D">
              <w:rPr>
                <w:rFonts w:ascii="Times New Roman" w:hAnsi="Times New Roman" w:cs="Times New Roman"/>
                <w:sz w:val="20"/>
                <w:szCs w:val="20"/>
              </w:rPr>
              <w:lastRenderedPageBreak/>
              <w:t xml:space="preserve">Должна способна гасить ударные нагрузки при </w:t>
            </w:r>
            <w:proofErr w:type="spellStart"/>
            <w:r w:rsidRPr="00F5305D">
              <w:rPr>
                <w:rFonts w:ascii="Times New Roman" w:hAnsi="Times New Roman" w:cs="Times New Roman"/>
                <w:sz w:val="20"/>
                <w:szCs w:val="20"/>
              </w:rPr>
              <w:t>наступании</w:t>
            </w:r>
            <w:proofErr w:type="spellEnd"/>
            <w:r w:rsidRPr="00F5305D">
              <w:rPr>
                <w:rFonts w:ascii="Times New Roman" w:hAnsi="Times New Roman" w:cs="Times New Roman"/>
                <w:sz w:val="20"/>
                <w:szCs w:val="20"/>
              </w:rPr>
              <w:t xml:space="preserve"> на пятку. Должна подходить для ходьбы по пересеченной местности без ухудшения комфортности, должна снижать нагрузку на здоровую конечность. Должна подходить для различной скорости ходьбы. Должна иметь четыре уровня жёсткости, в зависимости от веса пациента. Вес стопы с оболочкой должен быть от 365 до 695г, рабочая высота от 82мм до 108мм.</w:t>
            </w:r>
          </w:p>
          <w:p w:rsidR="00A419BB" w:rsidRPr="00F5305D" w:rsidRDefault="00A419BB" w:rsidP="008B0A05">
            <w:pPr>
              <w:jc w:val="both"/>
              <w:rPr>
                <w:rFonts w:ascii="Times New Roman" w:eastAsia="Calibri" w:hAnsi="Times New Roman" w:cs="Times New Roman"/>
                <w:sz w:val="20"/>
                <w:szCs w:val="20"/>
              </w:rPr>
            </w:pPr>
            <w:r w:rsidRPr="00F5305D">
              <w:rPr>
                <w:rFonts w:ascii="Times New Roman" w:hAnsi="Times New Roman" w:cs="Times New Roman"/>
                <w:sz w:val="20"/>
                <w:szCs w:val="20"/>
              </w:rPr>
              <w:t xml:space="preserve"> В комплектацию протеза должно входить: протез – 1 шт.; чехлы шерстяные или хлопчатобумажные на культю – 4 шт.;</w:t>
            </w:r>
          </w:p>
        </w:tc>
        <w:tc>
          <w:tcPr>
            <w:tcW w:w="709" w:type="dxa"/>
            <w:shd w:val="clear" w:color="auto" w:fill="auto"/>
          </w:tcPr>
          <w:p w:rsidR="00A419BB" w:rsidRPr="00F5305D" w:rsidRDefault="00A419BB" w:rsidP="00DF3D91">
            <w:pPr>
              <w:jc w:val="center"/>
              <w:rPr>
                <w:rFonts w:ascii="Times New Roman" w:hAnsi="Times New Roman" w:cs="Times New Roman"/>
                <w:color w:val="000000"/>
                <w:sz w:val="20"/>
                <w:szCs w:val="20"/>
              </w:rPr>
            </w:pPr>
            <w:r w:rsidRPr="00F5305D">
              <w:rPr>
                <w:rFonts w:ascii="Times New Roman" w:hAnsi="Times New Roman" w:cs="Times New Roman"/>
                <w:color w:val="000000"/>
                <w:sz w:val="20"/>
                <w:szCs w:val="20"/>
              </w:rPr>
              <w:lastRenderedPageBreak/>
              <w:t>1</w:t>
            </w:r>
          </w:p>
        </w:tc>
      </w:tr>
      <w:tr w:rsidR="00A419BB" w:rsidRPr="00F5305D" w:rsidTr="00F5305D">
        <w:trPr>
          <w:trHeight w:val="381"/>
        </w:trPr>
        <w:tc>
          <w:tcPr>
            <w:tcW w:w="1603"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lastRenderedPageBreak/>
              <w:t>Итого:</w:t>
            </w:r>
          </w:p>
        </w:tc>
        <w:tc>
          <w:tcPr>
            <w:tcW w:w="8445"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p>
        </w:tc>
        <w:tc>
          <w:tcPr>
            <w:tcW w:w="709" w:type="dxa"/>
            <w:shd w:val="clear" w:color="auto" w:fill="auto"/>
            <w:vAlign w:val="center"/>
          </w:tcPr>
          <w:p w:rsidR="00A419BB" w:rsidRPr="00F5305D" w:rsidRDefault="00A419BB" w:rsidP="008B0A05">
            <w:pPr>
              <w:pStyle w:val="a5"/>
              <w:snapToGrid w:val="0"/>
              <w:jc w:val="center"/>
              <w:rPr>
                <w:rFonts w:ascii="Times New Roman" w:hAnsi="Times New Roman"/>
                <w:b/>
                <w:szCs w:val="20"/>
              </w:rPr>
            </w:pPr>
            <w:r w:rsidRPr="00F5305D">
              <w:rPr>
                <w:rFonts w:ascii="Times New Roman" w:hAnsi="Times New Roman"/>
                <w:b/>
                <w:szCs w:val="20"/>
              </w:rPr>
              <w:t>100</w:t>
            </w:r>
          </w:p>
        </w:tc>
      </w:tr>
    </w:tbl>
    <w:p w:rsidR="004D699C" w:rsidRPr="00014490" w:rsidRDefault="004D699C" w:rsidP="000F70F9">
      <w:pPr>
        <w:suppressAutoHyphens/>
        <w:spacing w:after="0" w:line="240" w:lineRule="auto"/>
        <w:ind w:firstLine="709"/>
        <w:jc w:val="both"/>
        <w:rPr>
          <w:rFonts w:ascii="Times New Roman" w:eastAsia="Times New Roman" w:hAnsi="Times New Roman" w:cs="Times New Roman"/>
          <w:b/>
          <w:color w:val="000000"/>
          <w:lang w:eastAsia="ar-SA"/>
        </w:rPr>
      </w:pPr>
      <w:r w:rsidRPr="00014490">
        <w:rPr>
          <w:rFonts w:ascii="Times New Roman" w:eastAsia="Times New Roman" w:hAnsi="Times New Roman" w:cs="Times New Roman"/>
          <w:b/>
          <w:color w:val="000000"/>
          <w:lang w:eastAsia="ar-SA"/>
        </w:rPr>
        <w:t>Требования к качеству работ</w:t>
      </w:r>
    </w:p>
    <w:p w:rsidR="004D699C" w:rsidRPr="00014490" w:rsidRDefault="004D699C" w:rsidP="000F70F9">
      <w:pPr>
        <w:widowControl w:val="0"/>
        <w:suppressAutoHyphens/>
        <w:spacing w:after="0" w:line="240" w:lineRule="auto"/>
        <w:ind w:firstLine="709"/>
        <w:jc w:val="both"/>
        <w:rPr>
          <w:rFonts w:ascii="Times New Roman" w:eastAsia="Calibri" w:hAnsi="Times New Roman" w:cs="Times New Roman"/>
          <w:kern w:val="1"/>
          <w:lang w:eastAsia="ar-SA"/>
        </w:rPr>
      </w:pPr>
      <w:r w:rsidRPr="00797866">
        <w:rPr>
          <w:rFonts w:ascii="Times New Roman" w:eastAsia="Arial Unicode MS" w:hAnsi="Times New Roman" w:cs="Times New Roman"/>
          <w:kern w:val="1"/>
          <w:lang w:eastAsia="ar-SA"/>
        </w:rPr>
        <w:t>Протезы должны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w:t>
      </w:r>
      <w:r w:rsidR="00797866" w:rsidRPr="00797866">
        <w:rPr>
          <w:rFonts w:ascii="Times New Roman" w:eastAsia="Arial Unicode MS" w:hAnsi="Times New Roman" w:cs="Times New Roman"/>
          <w:kern w:val="1"/>
          <w:lang w:eastAsia="ar-SA"/>
        </w:rPr>
        <w:t xml:space="preserve"> и токсикологических испытаний», ГОСТ ИСО 10993-1-2021 «</w:t>
      </w:r>
      <w:r w:rsidRPr="00797866">
        <w:rPr>
          <w:rFonts w:ascii="Times New Roman" w:eastAsia="Arial Unicode MS" w:hAnsi="Times New Roman" w:cs="Times New Roman"/>
          <w:kern w:val="1"/>
          <w:lang w:eastAsia="ar-SA"/>
        </w:rPr>
        <w:t>Изделия медицинские. Оценка биологического действия медицинских изделий.</w:t>
      </w:r>
      <w:r w:rsidR="00797866" w:rsidRPr="00797866">
        <w:rPr>
          <w:rFonts w:ascii="Times New Roman" w:eastAsia="Arial Unicode MS" w:hAnsi="Times New Roman" w:cs="Times New Roman"/>
          <w:kern w:val="1"/>
          <w:lang w:eastAsia="ar-SA"/>
        </w:rPr>
        <w:t xml:space="preserve"> Часть 1. Оценка и исследования»</w:t>
      </w:r>
      <w:r w:rsidRPr="00797866">
        <w:rPr>
          <w:rFonts w:ascii="Times New Roman" w:eastAsia="Arial Unicode MS" w:hAnsi="Times New Roman" w:cs="Times New Roman"/>
          <w:kern w:val="1"/>
          <w:lang w:eastAsia="ar-SA"/>
        </w:rPr>
        <w:t>,</w:t>
      </w:r>
      <w:r w:rsidR="00797866" w:rsidRPr="00797866">
        <w:rPr>
          <w:rFonts w:ascii="Times New Roman" w:eastAsia="Arial Unicode MS" w:hAnsi="Times New Roman" w:cs="Times New Roman"/>
          <w:kern w:val="1"/>
          <w:lang w:eastAsia="ar-SA"/>
        </w:rPr>
        <w:t xml:space="preserve"> 10993-5-2011 «</w:t>
      </w:r>
      <w:r w:rsidRPr="00797866">
        <w:rPr>
          <w:rFonts w:ascii="Times New Roman" w:eastAsia="Arial Unicode MS" w:hAnsi="Times New Roman" w:cs="Times New Roman"/>
          <w:kern w:val="1"/>
          <w:lang w:eastAsia="ar-SA"/>
        </w:rPr>
        <w:t xml:space="preserve">Изделия медицинские. Оценка биологического действия медицинских изделий. Часть 5. Исследования на </w:t>
      </w:r>
      <w:proofErr w:type="spellStart"/>
      <w:r w:rsidRPr="00797866">
        <w:rPr>
          <w:rFonts w:ascii="Times New Roman" w:eastAsia="Arial Unicode MS" w:hAnsi="Times New Roman" w:cs="Times New Roman"/>
          <w:kern w:val="1"/>
          <w:lang w:eastAsia="ar-SA"/>
        </w:rPr>
        <w:t>ц</w:t>
      </w:r>
      <w:r w:rsidR="00797866" w:rsidRPr="00797866">
        <w:rPr>
          <w:rFonts w:ascii="Times New Roman" w:eastAsia="Arial Unicode MS" w:hAnsi="Times New Roman" w:cs="Times New Roman"/>
          <w:kern w:val="1"/>
          <w:lang w:eastAsia="ar-SA"/>
        </w:rPr>
        <w:t>итотоксичность</w:t>
      </w:r>
      <w:proofErr w:type="spellEnd"/>
      <w:r w:rsidR="00797866" w:rsidRPr="00797866">
        <w:rPr>
          <w:rFonts w:ascii="Times New Roman" w:eastAsia="Arial Unicode MS" w:hAnsi="Times New Roman" w:cs="Times New Roman"/>
          <w:kern w:val="1"/>
          <w:lang w:eastAsia="ar-SA"/>
        </w:rPr>
        <w:t xml:space="preserve">: методы </w:t>
      </w:r>
      <w:proofErr w:type="spellStart"/>
      <w:r w:rsidR="00797866" w:rsidRPr="00797866">
        <w:rPr>
          <w:rFonts w:ascii="Times New Roman" w:eastAsia="Arial Unicode MS" w:hAnsi="Times New Roman" w:cs="Times New Roman"/>
          <w:kern w:val="1"/>
          <w:lang w:eastAsia="ar-SA"/>
        </w:rPr>
        <w:t>in</w:t>
      </w:r>
      <w:proofErr w:type="spellEnd"/>
      <w:r w:rsidR="00797866" w:rsidRPr="00797866">
        <w:rPr>
          <w:rFonts w:ascii="Times New Roman" w:eastAsia="Arial Unicode MS" w:hAnsi="Times New Roman" w:cs="Times New Roman"/>
          <w:kern w:val="1"/>
          <w:lang w:eastAsia="ar-SA"/>
        </w:rPr>
        <w:t xml:space="preserve"> </w:t>
      </w:r>
      <w:proofErr w:type="spellStart"/>
      <w:r w:rsidR="00797866" w:rsidRPr="00797866">
        <w:rPr>
          <w:rFonts w:ascii="Times New Roman" w:eastAsia="Arial Unicode MS" w:hAnsi="Times New Roman" w:cs="Times New Roman"/>
          <w:kern w:val="1"/>
          <w:lang w:eastAsia="ar-SA"/>
        </w:rPr>
        <w:t>vitro</w:t>
      </w:r>
      <w:proofErr w:type="spellEnd"/>
      <w:r w:rsidR="00797866" w:rsidRPr="00797866">
        <w:rPr>
          <w:rFonts w:ascii="Times New Roman" w:eastAsia="Arial Unicode MS" w:hAnsi="Times New Roman" w:cs="Times New Roman"/>
          <w:kern w:val="1"/>
          <w:lang w:eastAsia="ar-SA"/>
        </w:rPr>
        <w:t>», 10993-10-2011 «</w:t>
      </w:r>
      <w:r w:rsidRPr="00797866">
        <w:rPr>
          <w:rFonts w:ascii="Times New Roman" w:eastAsia="Arial Unicode MS" w:hAnsi="Times New Roman" w:cs="Times New Roman"/>
          <w:kern w:val="1"/>
          <w:lang w:eastAsia="ar-SA"/>
        </w:rPr>
        <w:t>Изделия медицинские. Оценка биологического действия медицинских изделий. Часть 10. Исследования раздражающег</w:t>
      </w:r>
      <w:r w:rsidR="00797866" w:rsidRPr="00797866">
        <w:rPr>
          <w:rFonts w:ascii="Times New Roman" w:eastAsia="Arial Unicode MS" w:hAnsi="Times New Roman" w:cs="Times New Roman"/>
          <w:kern w:val="1"/>
          <w:lang w:eastAsia="ar-SA"/>
        </w:rPr>
        <w:t>о и сенсибилизирующего действия», ГОСТ</w:t>
      </w:r>
      <w:r w:rsidRPr="00797866">
        <w:rPr>
          <w:rFonts w:ascii="Times New Roman" w:eastAsia="Arial Unicode MS" w:hAnsi="Times New Roman" w:cs="Times New Roman"/>
          <w:kern w:val="1"/>
          <w:lang w:eastAsia="ar-SA"/>
        </w:rPr>
        <w:t xml:space="preserve"> Р ИСО 22523-2007 «Протезы конечностей и </w:t>
      </w:r>
      <w:proofErr w:type="spellStart"/>
      <w:r w:rsidRPr="00797866">
        <w:rPr>
          <w:rFonts w:ascii="Times New Roman" w:eastAsia="Arial Unicode MS" w:hAnsi="Times New Roman" w:cs="Times New Roman"/>
          <w:kern w:val="1"/>
          <w:lang w:eastAsia="ar-SA"/>
        </w:rPr>
        <w:t>ортезы</w:t>
      </w:r>
      <w:proofErr w:type="spellEnd"/>
      <w:r w:rsidRPr="00797866">
        <w:rPr>
          <w:rFonts w:ascii="Times New Roman" w:eastAsia="Arial Unicode MS" w:hAnsi="Times New Roman" w:cs="Times New Roman"/>
          <w:kern w:val="1"/>
          <w:lang w:eastAsia="ar-SA"/>
        </w:rPr>
        <w:t xml:space="preserve"> наружные. </w:t>
      </w:r>
      <w:r w:rsidR="00797866" w:rsidRPr="00797866">
        <w:rPr>
          <w:rFonts w:ascii="Times New Roman" w:eastAsia="Arial Unicode MS" w:hAnsi="Times New Roman" w:cs="Times New Roman"/>
          <w:kern w:val="1"/>
          <w:lang w:eastAsia="ar-SA"/>
        </w:rPr>
        <w:t xml:space="preserve">Требования и методы испытаний», </w:t>
      </w:r>
      <w:r w:rsidRPr="00797866">
        <w:rPr>
          <w:rFonts w:ascii="Times New Roman" w:eastAsia="Calibri" w:hAnsi="Times New Roman" w:cs="Times New Roman"/>
          <w:kern w:val="1"/>
          <w:lang w:eastAsia="ar-SA"/>
        </w:rPr>
        <w:t xml:space="preserve">ГОСТ Р 51819-2017 «Протезирование и </w:t>
      </w:r>
      <w:proofErr w:type="spellStart"/>
      <w:r w:rsidRPr="00797866">
        <w:rPr>
          <w:rFonts w:ascii="Times New Roman" w:eastAsia="Calibri" w:hAnsi="Times New Roman" w:cs="Times New Roman"/>
          <w:kern w:val="1"/>
          <w:lang w:eastAsia="ar-SA"/>
        </w:rPr>
        <w:t>ортезирование</w:t>
      </w:r>
      <w:proofErr w:type="spellEnd"/>
      <w:r w:rsidRPr="00797866">
        <w:rPr>
          <w:rFonts w:ascii="Times New Roman" w:eastAsia="Calibri" w:hAnsi="Times New Roman" w:cs="Times New Roman"/>
          <w:kern w:val="1"/>
          <w:lang w:eastAsia="ar-SA"/>
        </w:rPr>
        <w:t xml:space="preserve"> верхних и нижних конечностей».</w:t>
      </w:r>
      <w:r w:rsidRPr="00014490">
        <w:rPr>
          <w:rFonts w:ascii="Times New Roman" w:eastAsia="Calibri" w:hAnsi="Times New Roman" w:cs="Times New Roman"/>
          <w:kern w:val="1"/>
          <w:lang w:eastAsia="ar-SA"/>
        </w:rPr>
        <w:t xml:space="preserve"> </w:t>
      </w:r>
    </w:p>
    <w:p w:rsidR="004D699C" w:rsidRPr="00014490" w:rsidRDefault="004D699C" w:rsidP="000F70F9">
      <w:pPr>
        <w:widowControl w:val="0"/>
        <w:suppressAutoHyphens/>
        <w:spacing w:after="0" w:line="240" w:lineRule="auto"/>
        <w:ind w:firstLine="709"/>
        <w:jc w:val="both"/>
        <w:rPr>
          <w:rFonts w:ascii="Times New Roman" w:eastAsia="Calibri" w:hAnsi="Times New Roman" w:cs="Times New Roman"/>
          <w:lang w:eastAsia="ar-SA"/>
        </w:rPr>
      </w:pP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b/>
          <w:lang w:eastAsia="ar-SA"/>
        </w:rPr>
      </w:pPr>
      <w:r w:rsidRPr="00014490">
        <w:rPr>
          <w:rFonts w:ascii="Times New Roman" w:eastAsia="Times New Roman" w:hAnsi="Times New Roman" w:cs="Times New Roman"/>
          <w:b/>
          <w:lang w:eastAsia="ar-SA"/>
        </w:rPr>
        <w:t>Исполнитель должен:</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Исполнитель должен изготовить протезы, удовлетворяющие следующим требованиям:</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4D699C" w:rsidRPr="00014490"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4D699C" w:rsidRDefault="004D699C" w:rsidP="000F70F9">
      <w:pPr>
        <w:widowControl w:val="0"/>
        <w:suppressAutoHyphens/>
        <w:spacing w:after="0" w:line="240" w:lineRule="auto"/>
        <w:ind w:firstLine="709"/>
        <w:jc w:val="both"/>
        <w:rPr>
          <w:rFonts w:ascii="Times New Roman" w:eastAsia="Times New Roman" w:hAnsi="Times New Roman" w:cs="Times New Roman"/>
          <w:lang w:eastAsia="ar-SA"/>
        </w:rPr>
      </w:pPr>
      <w:r w:rsidRPr="00014490">
        <w:rPr>
          <w:rFonts w:ascii="Times New Roman" w:eastAsia="Times New Roman" w:hAnsi="Times New Roman" w:cs="Times New Roman"/>
          <w:lang w:eastAsia="ar-SA"/>
        </w:rPr>
        <w:t xml:space="preserve">- протезы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674087" w:rsidRDefault="00674087" w:rsidP="000F70F9">
      <w:pPr>
        <w:widowControl w:val="0"/>
        <w:suppressAutoHyphens/>
        <w:spacing w:after="0" w:line="240" w:lineRule="auto"/>
        <w:ind w:firstLine="709"/>
        <w:jc w:val="both"/>
        <w:rPr>
          <w:rFonts w:ascii="Times New Roman" w:eastAsia="Arial Unicode MS" w:hAnsi="Times New Roman" w:cs="Times New Roman"/>
          <w:kern w:val="1"/>
        </w:rPr>
      </w:pPr>
    </w:p>
    <w:p w:rsidR="004D699C" w:rsidRPr="00313B50" w:rsidRDefault="004D699C" w:rsidP="000F70F9">
      <w:pPr>
        <w:widowControl w:val="0"/>
        <w:suppressAutoHyphens/>
        <w:spacing w:after="0" w:line="240" w:lineRule="auto"/>
        <w:ind w:firstLine="709"/>
        <w:jc w:val="both"/>
        <w:rPr>
          <w:rFonts w:ascii="Times New Roman" w:eastAsia="Arial Unicode MS" w:hAnsi="Times New Roman" w:cs="Times New Roman"/>
          <w:kern w:val="1"/>
        </w:rPr>
      </w:pPr>
      <w:bookmarkStart w:id="0" w:name="_GoBack"/>
      <w:bookmarkEnd w:id="0"/>
      <w:r w:rsidRPr="00313B50">
        <w:rPr>
          <w:rFonts w:ascii="Times New Roman" w:eastAsia="Arial Unicode MS" w:hAnsi="Times New Roman" w:cs="Times New Roman"/>
          <w:kern w:val="1"/>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r w:rsidR="00797866" w:rsidRPr="00313B50">
        <w:rPr>
          <w:rFonts w:ascii="Times New Roman" w:eastAsia="Arial Unicode MS" w:hAnsi="Times New Roman" w:cs="Times New Roman"/>
          <w:kern w:val="1"/>
        </w:rPr>
        <w:t xml:space="preserve"> (</w:t>
      </w:r>
      <w:r w:rsidR="00313B50" w:rsidRPr="00313B50">
        <w:rPr>
          <w:rFonts w:ascii="Times New Roman" w:eastAsia="Arial Unicode MS" w:hAnsi="Times New Roman" w:cs="Times New Roman"/>
          <w:kern w:val="1"/>
        </w:rPr>
        <w:t>при наличии</w:t>
      </w:r>
      <w:r w:rsidR="00797866" w:rsidRPr="00313B50">
        <w:rPr>
          <w:rFonts w:ascii="Times New Roman" w:eastAsia="Arial Unicode MS" w:hAnsi="Times New Roman" w:cs="Times New Roman"/>
          <w:kern w:val="1"/>
        </w:rPr>
        <w:t>)</w:t>
      </w:r>
      <w:r w:rsidRPr="00313B50">
        <w:rPr>
          <w:rFonts w:ascii="Times New Roman" w:eastAsia="Arial Unicode MS" w:hAnsi="Times New Roman" w:cs="Times New Roman"/>
          <w:kern w:val="1"/>
        </w:rPr>
        <w:t>.</w:t>
      </w:r>
    </w:p>
    <w:p w:rsidR="004D699C" w:rsidRPr="00313B50" w:rsidRDefault="004D699C" w:rsidP="000F70F9">
      <w:pPr>
        <w:widowControl w:val="0"/>
        <w:suppressAutoHyphens/>
        <w:spacing w:after="0" w:line="240" w:lineRule="auto"/>
        <w:ind w:firstLine="709"/>
        <w:jc w:val="both"/>
        <w:rPr>
          <w:rFonts w:ascii="Times New Roman" w:eastAsia="Arial Unicode MS" w:hAnsi="Times New Roman" w:cs="Times New Roman"/>
          <w:kern w:val="1"/>
          <w:lang w:eastAsia="ar-SA"/>
        </w:rPr>
      </w:pPr>
    </w:p>
    <w:p w:rsidR="004D699C" w:rsidRPr="00014490" w:rsidRDefault="004D699C" w:rsidP="000F70F9">
      <w:pPr>
        <w:widowControl w:val="0"/>
        <w:suppressAutoHyphens/>
        <w:spacing w:after="0" w:line="240" w:lineRule="auto"/>
        <w:ind w:firstLine="709"/>
        <w:jc w:val="both"/>
        <w:rPr>
          <w:rFonts w:ascii="Times New Roman" w:eastAsia="Arial Unicode MS" w:hAnsi="Times New Roman" w:cs="Times New Roman"/>
          <w:b/>
          <w:color w:val="000000"/>
          <w:kern w:val="1"/>
          <w:lang w:eastAsia="ar-SA"/>
        </w:rPr>
      </w:pPr>
      <w:r w:rsidRPr="00014490">
        <w:rPr>
          <w:rFonts w:ascii="Times New Roman" w:eastAsia="Arial Unicode MS" w:hAnsi="Times New Roman" w:cs="Times New Roman"/>
          <w:b/>
          <w:color w:val="000000"/>
          <w:kern w:val="1"/>
          <w:lang w:eastAsia="ar-SA"/>
        </w:rPr>
        <w:t>Гарантийный срок:</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стопы –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голени для купания</w:t>
      </w:r>
      <w:r w:rsidRPr="00CE70D9">
        <w:rPr>
          <w:rFonts w:ascii="Times New Roman" w:hAnsi="Times New Roman"/>
        </w:rPr>
        <w:t xml:space="preserve"> </w:t>
      </w:r>
      <w:r w:rsidRPr="00CE70D9">
        <w:rPr>
          <w:rFonts w:ascii="Times New Roman" w:hAnsi="Times New Roman"/>
          <w:color w:val="000000"/>
        </w:rPr>
        <w:t xml:space="preserve">- не менее 1 года (для детей-инвалидов – не менее 6 месяцев); </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бедра для купания -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lastRenderedPageBreak/>
        <w:t>Протез голени немодульный, в том числе при врожденном недоразвитии</w:t>
      </w:r>
      <w:r w:rsidRPr="00CE70D9">
        <w:rPr>
          <w:rFonts w:ascii="Times New Roman" w:hAnsi="Times New Roman"/>
        </w:rPr>
        <w:t xml:space="preserve"> </w:t>
      </w:r>
      <w:r w:rsidRPr="00CE70D9">
        <w:rPr>
          <w:rFonts w:ascii="Times New Roman" w:hAnsi="Times New Roman"/>
          <w:color w:val="000000"/>
        </w:rPr>
        <w:t>–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бедра немодульный, в том числе при врожденном недоразвитии</w:t>
      </w:r>
      <w:r w:rsidRPr="00CE70D9">
        <w:rPr>
          <w:rFonts w:ascii="Times New Roman" w:hAnsi="Times New Roman"/>
        </w:rPr>
        <w:t xml:space="preserve"> </w:t>
      </w:r>
      <w:r w:rsidRPr="00CE70D9">
        <w:rPr>
          <w:rFonts w:ascii="Times New Roman" w:hAnsi="Times New Roman"/>
          <w:color w:val="000000"/>
        </w:rPr>
        <w:t>–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голени модульный, в том числе при недоразвитии -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r w:rsidRPr="00CE70D9">
        <w:rPr>
          <w:rFonts w:ascii="Times New Roman" w:hAnsi="Times New Roman"/>
          <w:color w:val="000000"/>
        </w:rPr>
        <w:t>Протез бедра модульный, в том числе при врожденном недоразвитии</w:t>
      </w:r>
      <w:r w:rsidRPr="00CE70D9">
        <w:rPr>
          <w:rFonts w:ascii="Times New Roman" w:hAnsi="Times New Roman"/>
        </w:rPr>
        <w:t xml:space="preserve"> </w:t>
      </w:r>
      <w:r w:rsidRPr="00CE70D9">
        <w:rPr>
          <w:rFonts w:ascii="Times New Roman" w:hAnsi="Times New Roman"/>
          <w:color w:val="000000"/>
        </w:rPr>
        <w:t>- не менее 1 года (для детей-инвалидов – не менее 6 месяцев).</w:t>
      </w:r>
    </w:p>
    <w:p w:rsidR="00FA5977" w:rsidRPr="00CE70D9" w:rsidRDefault="00FA5977" w:rsidP="000F70F9">
      <w:pPr>
        <w:spacing w:after="0" w:line="240" w:lineRule="auto"/>
        <w:ind w:firstLine="709"/>
        <w:jc w:val="both"/>
        <w:rPr>
          <w:rFonts w:ascii="Times New Roman" w:hAnsi="Times New Roman"/>
          <w:color w:val="000000"/>
        </w:rPr>
      </w:pPr>
    </w:p>
    <w:p w:rsidR="004671D7" w:rsidRPr="00014490" w:rsidRDefault="00FA5977" w:rsidP="000F70F9">
      <w:pPr>
        <w:spacing w:after="0" w:line="240" w:lineRule="auto"/>
        <w:ind w:firstLine="709"/>
        <w:jc w:val="both"/>
        <w:rPr>
          <w:rFonts w:ascii="Times New Roman" w:eastAsia="Arial Unicode MS" w:hAnsi="Times New Roman" w:cs="Times New Roman"/>
          <w:color w:val="000000"/>
          <w:kern w:val="1"/>
          <w:lang w:eastAsia="ar-SA"/>
        </w:rPr>
      </w:pPr>
      <w:r w:rsidRPr="00CE70D9">
        <w:rPr>
          <w:rFonts w:ascii="Times New Roman" w:hAnsi="Times New Roman"/>
          <w:color w:val="000000"/>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sectPr w:rsidR="004671D7" w:rsidRPr="00014490" w:rsidSect="004671D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4490"/>
    <w:rsid w:val="000166DE"/>
    <w:rsid w:val="00023722"/>
    <w:rsid w:val="00023762"/>
    <w:rsid w:val="00037692"/>
    <w:rsid w:val="00072DDD"/>
    <w:rsid w:val="000B3C25"/>
    <w:rsid w:val="000E0A23"/>
    <w:rsid w:val="000F70F9"/>
    <w:rsid w:val="000F710C"/>
    <w:rsid w:val="00112B84"/>
    <w:rsid w:val="00127D1F"/>
    <w:rsid w:val="001B09BB"/>
    <w:rsid w:val="001D1DB1"/>
    <w:rsid w:val="001D5B4B"/>
    <w:rsid w:val="001F6CE5"/>
    <w:rsid w:val="0020390C"/>
    <w:rsid w:val="0024017C"/>
    <w:rsid w:val="00244134"/>
    <w:rsid w:val="002630D1"/>
    <w:rsid w:val="00310983"/>
    <w:rsid w:val="00313B50"/>
    <w:rsid w:val="00314561"/>
    <w:rsid w:val="00327269"/>
    <w:rsid w:val="00353EFD"/>
    <w:rsid w:val="0038625C"/>
    <w:rsid w:val="003A0460"/>
    <w:rsid w:val="003A0E88"/>
    <w:rsid w:val="003D5100"/>
    <w:rsid w:val="00425026"/>
    <w:rsid w:val="00454F86"/>
    <w:rsid w:val="004657B4"/>
    <w:rsid w:val="004671D7"/>
    <w:rsid w:val="004A5AC2"/>
    <w:rsid w:val="004C10A3"/>
    <w:rsid w:val="004D699C"/>
    <w:rsid w:val="004E3926"/>
    <w:rsid w:val="00535CA9"/>
    <w:rsid w:val="00545620"/>
    <w:rsid w:val="00553773"/>
    <w:rsid w:val="00560707"/>
    <w:rsid w:val="00563EEB"/>
    <w:rsid w:val="0056456E"/>
    <w:rsid w:val="00580091"/>
    <w:rsid w:val="00605B2D"/>
    <w:rsid w:val="00625DD0"/>
    <w:rsid w:val="00674087"/>
    <w:rsid w:val="00682FD9"/>
    <w:rsid w:val="006861BC"/>
    <w:rsid w:val="006B7B78"/>
    <w:rsid w:val="006C2DA0"/>
    <w:rsid w:val="006C5539"/>
    <w:rsid w:val="0072319F"/>
    <w:rsid w:val="007307BC"/>
    <w:rsid w:val="00744139"/>
    <w:rsid w:val="0077400B"/>
    <w:rsid w:val="0077660C"/>
    <w:rsid w:val="00785CE7"/>
    <w:rsid w:val="00797866"/>
    <w:rsid w:val="007D0819"/>
    <w:rsid w:val="0083218E"/>
    <w:rsid w:val="008E2EF0"/>
    <w:rsid w:val="00914896"/>
    <w:rsid w:val="0093268D"/>
    <w:rsid w:val="00984265"/>
    <w:rsid w:val="0099113F"/>
    <w:rsid w:val="009937A3"/>
    <w:rsid w:val="00993B69"/>
    <w:rsid w:val="009B6B3F"/>
    <w:rsid w:val="009E15E5"/>
    <w:rsid w:val="009F76A0"/>
    <w:rsid w:val="00A17F83"/>
    <w:rsid w:val="00A2676B"/>
    <w:rsid w:val="00A3613D"/>
    <w:rsid w:val="00A419BB"/>
    <w:rsid w:val="00AA2BCA"/>
    <w:rsid w:val="00B022D4"/>
    <w:rsid w:val="00B031CE"/>
    <w:rsid w:val="00B276F7"/>
    <w:rsid w:val="00B4498D"/>
    <w:rsid w:val="00B954C9"/>
    <w:rsid w:val="00BA1E19"/>
    <w:rsid w:val="00BB64FB"/>
    <w:rsid w:val="00BC716F"/>
    <w:rsid w:val="00BF0B1E"/>
    <w:rsid w:val="00C06E9A"/>
    <w:rsid w:val="00C13A8D"/>
    <w:rsid w:val="00C61C85"/>
    <w:rsid w:val="00C74B93"/>
    <w:rsid w:val="00CC3C2F"/>
    <w:rsid w:val="00CC4C76"/>
    <w:rsid w:val="00CF3B03"/>
    <w:rsid w:val="00CF4273"/>
    <w:rsid w:val="00D24FD5"/>
    <w:rsid w:val="00D82B9B"/>
    <w:rsid w:val="00D92759"/>
    <w:rsid w:val="00DA5C38"/>
    <w:rsid w:val="00DC394A"/>
    <w:rsid w:val="00DF3D91"/>
    <w:rsid w:val="00DF5A99"/>
    <w:rsid w:val="00E16241"/>
    <w:rsid w:val="00E313E0"/>
    <w:rsid w:val="00E80CD5"/>
    <w:rsid w:val="00EE17B5"/>
    <w:rsid w:val="00F05A65"/>
    <w:rsid w:val="00F5305D"/>
    <w:rsid w:val="00FA5977"/>
    <w:rsid w:val="00FB4C07"/>
    <w:rsid w:val="00FD2963"/>
    <w:rsid w:val="00FE1DE4"/>
    <w:rsid w:val="00FF0201"/>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rsid w:val="00FA5977"/>
    <w:rPr>
      <w:rFonts w:ascii="Arial" w:eastAsia="Arial Unicode MS" w:hAnsi="Arial"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9</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116</cp:revision>
  <dcterms:created xsi:type="dcterms:W3CDTF">2021-08-12T08:18:00Z</dcterms:created>
  <dcterms:modified xsi:type="dcterms:W3CDTF">2022-06-09T03:28:00Z</dcterms:modified>
</cp:coreProperties>
</file>