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5" w:type="dxa"/>
        <w:tblLook w:val="04A0" w:firstRow="1" w:lastRow="0" w:firstColumn="1" w:lastColumn="0" w:noHBand="0" w:noVBand="1"/>
      </w:tblPr>
      <w:tblGrid>
        <w:gridCol w:w="2266"/>
        <w:gridCol w:w="4172"/>
        <w:gridCol w:w="986"/>
        <w:gridCol w:w="1421"/>
        <w:gridCol w:w="1556"/>
      </w:tblGrid>
      <w:tr w:rsidR="002B72D2" w:rsidTr="009A01A6">
        <w:tc>
          <w:tcPr>
            <w:tcW w:w="10406" w:type="dxa"/>
            <w:gridSpan w:val="5"/>
            <w:tcBorders>
              <w:top w:val="nil"/>
              <w:left w:val="nil"/>
              <w:bottom w:val="single" w:sz="4" w:space="0" w:color="auto"/>
              <w:right w:val="nil"/>
            </w:tcBorders>
          </w:tcPr>
          <w:p w:rsidR="002B72D2" w:rsidRDefault="008C09C0" w:rsidP="002B72D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2B72D2" w:rsidRPr="00B36E0D" w:rsidRDefault="002B72D2" w:rsidP="002B72D2">
            <w:pPr>
              <w:pStyle w:val="a8"/>
              <w:spacing w:before="0" w:after="0"/>
              <w:jc w:val="center"/>
              <w:rPr>
                <w:b/>
                <w:lang w:eastAsia="ru-RU"/>
              </w:rPr>
            </w:pPr>
            <w:r w:rsidRPr="002B72D2">
              <w:rPr>
                <w:b/>
                <w:lang w:eastAsia="ru-RU"/>
              </w:rPr>
              <w:t>на поставку специальных средств при нарушениях функций выделения инвалидам и отдельных категорий гражда</w:t>
            </w:r>
            <w:r>
              <w:rPr>
                <w:b/>
                <w:lang w:eastAsia="ru-RU"/>
              </w:rPr>
              <w:t xml:space="preserve">н из числа ветеранов </w:t>
            </w:r>
            <w:r w:rsidRPr="00B36E0D">
              <w:rPr>
                <w:b/>
                <w:lang w:eastAsia="ru-RU"/>
              </w:rPr>
              <w:t>в 202</w:t>
            </w:r>
            <w:r>
              <w:rPr>
                <w:b/>
                <w:lang w:eastAsia="ru-RU"/>
              </w:rPr>
              <w:t>3</w:t>
            </w:r>
            <w:r w:rsidRPr="00B36E0D">
              <w:rPr>
                <w:b/>
                <w:lang w:eastAsia="ru-RU"/>
              </w:rPr>
              <w:t xml:space="preserve"> году</w:t>
            </w:r>
          </w:p>
          <w:p w:rsidR="002B72D2" w:rsidRDefault="002B72D2" w:rsidP="006E703F">
            <w:pPr>
              <w:pStyle w:val="ConsPlusNormal"/>
              <w:ind w:firstLine="0"/>
              <w:jc w:val="center"/>
              <w:rPr>
                <w:rFonts w:ascii="Times New Roman" w:hAnsi="Times New Roman" w:cs="Times New Roman"/>
                <w:b/>
                <w:kern w:val="3"/>
                <w:sz w:val="24"/>
                <w:szCs w:val="24"/>
              </w:rPr>
            </w:pPr>
          </w:p>
        </w:tc>
      </w:tr>
      <w:tr w:rsidR="006E703F" w:rsidTr="009A01A6">
        <w:tc>
          <w:tcPr>
            <w:tcW w:w="2268"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 xml:space="preserve">Наименование Товара </w:t>
            </w:r>
          </w:p>
        </w:tc>
        <w:tc>
          <w:tcPr>
            <w:tcW w:w="4175"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86" w:type="dxa"/>
            <w:tcBorders>
              <w:top w:val="single" w:sz="4" w:space="0" w:color="auto"/>
              <w:left w:val="single" w:sz="4" w:space="0" w:color="auto"/>
              <w:bottom w:val="single" w:sz="4" w:space="0" w:color="auto"/>
              <w:right w:val="single" w:sz="4" w:space="0" w:color="auto"/>
            </w:tcBorders>
          </w:tcPr>
          <w:p w:rsidR="006E703F" w:rsidRPr="00B36E0D" w:rsidRDefault="006E703F" w:rsidP="006E703F">
            <w:pPr>
              <w:pStyle w:val="ConsPlusNormal"/>
              <w:ind w:firstLine="0"/>
              <w:jc w:val="center"/>
              <w:rPr>
                <w:rFonts w:ascii="Times New Roman" w:hAnsi="Times New Roman" w:cs="Times New Roman"/>
                <w:b/>
                <w:kern w:val="3"/>
                <w:sz w:val="24"/>
                <w:szCs w:val="24"/>
              </w:rPr>
            </w:pPr>
            <w:r w:rsidRPr="00B36E0D">
              <w:rPr>
                <w:rFonts w:ascii="Times New Roman" w:hAnsi="Times New Roman" w:cs="Times New Roman"/>
                <w:b/>
                <w:kern w:val="3"/>
                <w:sz w:val="24"/>
                <w:szCs w:val="24"/>
              </w:rPr>
              <w:t>Кол-во</w:t>
            </w:r>
            <w:r>
              <w:rPr>
                <w:rFonts w:ascii="Times New Roman" w:hAnsi="Times New Roman" w:cs="Times New Roman"/>
                <w:b/>
                <w:kern w:val="3"/>
                <w:sz w:val="24"/>
                <w:szCs w:val="24"/>
              </w:rPr>
              <w:t>, штук</w:t>
            </w:r>
          </w:p>
        </w:tc>
        <w:tc>
          <w:tcPr>
            <w:tcW w:w="1421" w:type="dxa"/>
            <w:tcBorders>
              <w:top w:val="single" w:sz="4" w:space="0" w:color="auto"/>
              <w:left w:val="single" w:sz="4" w:space="0" w:color="auto"/>
              <w:bottom w:val="single" w:sz="4" w:space="0" w:color="auto"/>
              <w:right w:val="single" w:sz="4" w:space="0" w:color="auto"/>
            </w:tcBorders>
          </w:tcPr>
          <w:p w:rsidR="006E703F" w:rsidRPr="00B36E0D" w:rsidRDefault="00513255" w:rsidP="00513255">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 xml:space="preserve">Начальная </w:t>
            </w:r>
            <w:r w:rsidR="006E703F">
              <w:rPr>
                <w:rFonts w:ascii="Times New Roman" w:hAnsi="Times New Roman" w:cs="Times New Roman"/>
                <w:b/>
                <w:kern w:val="3"/>
                <w:sz w:val="24"/>
                <w:szCs w:val="24"/>
              </w:rPr>
              <w:t>Цена за единицу, руб.</w:t>
            </w:r>
          </w:p>
        </w:tc>
        <w:tc>
          <w:tcPr>
            <w:tcW w:w="1556" w:type="dxa"/>
            <w:tcBorders>
              <w:top w:val="single" w:sz="4" w:space="0" w:color="auto"/>
              <w:left w:val="single" w:sz="4" w:space="0" w:color="auto"/>
              <w:bottom w:val="single" w:sz="4" w:space="0" w:color="auto"/>
              <w:right w:val="single" w:sz="4" w:space="0" w:color="auto"/>
            </w:tcBorders>
          </w:tcPr>
          <w:p w:rsidR="006E703F" w:rsidRDefault="00513255" w:rsidP="006E703F">
            <w:pPr>
              <w:pStyle w:val="ConsPlusNormal"/>
              <w:ind w:firstLine="0"/>
              <w:jc w:val="center"/>
              <w:rPr>
                <w:rFonts w:ascii="Times New Roman" w:hAnsi="Times New Roman" w:cs="Times New Roman"/>
                <w:b/>
                <w:kern w:val="3"/>
                <w:sz w:val="24"/>
                <w:szCs w:val="24"/>
              </w:rPr>
            </w:pPr>
            <w:r>
              <w:rPr>
                <w:rFonts w:ascii="Times New Roman" w:hAnsi="Times New Roman" w:cs="Times New Roman"/>
                <w:b/>
                <w:kern w:val="3"/>
                <w:sz w:val="24"/>
                <w:szCs w:val="24"/>
              </w:rPr>
              <w:t xml:space="preserve">Начальная </w:t>
            </w:r>
            <w:r w:rsidR="006E703F">
              <w:rPr>
                <w:rFonts w:ascii="Times New Roman" w:hAnsi="Times New Roman" w:cs="Times New Roman"/>
                <w:b/>
                <w:kern w:val="3"/>
                <w:sz w:val="24"/>
                <w:szCs w:val="24"/>
              </w:rPr>
              <w:t>Стоимость, руб.</w:t>
            </w:r>
          </w:p>
        </w:tc>
      </w:tr>
      <w:tr w:rsidR="009A01A6" w:rsidTr="009A01A6">
        <w:tc>
          <w:tcPr>
            <w:tcW w:w="2268" w:type="dxa"/>
            <w:tcBorders>
              <w:top w:val="single" w:sz="4" w:space="0" w:color="000000"/>
              <w:left w:val="single" w:sz="4" w:space="0" w:color="000000"/>
              <w:right w:val="single" w:sz="4" w:space="0" w:color="000000"/>
            </w:tcBorders>
            <w:shd w:val="clear" w:color="auto" w:fill="auto"/>
          </w:tcPr>
          <w:p w:rsidR="009A01A6" w:rsidRPr="0006116F" w:rsidRDefault="009A01A6" w:rsidP="009A01A6">
            <w:pPr>
              <w:rPr>
                <w:rFonts w:ascii="Times New Roman" w:hAnsi="Times New Roman" w:cs="Times New Roman"/>
                <w:sz w:val="24"/>
                <w:szCs w:val="24"/>
              </w:rPr>
            </w:pPr>
            <w:bookmarkStart w:id="0" w:name="_GoBack" w:colFirst="3" w:colLast="4"/>
            <w:r w:rsidRPr="0006116F">
              <w:rPr>
                <w:rFonts w:ascii="Times New Roman" w:hAnsi="Times New Roman" w:cs="Times New Roman"/>
                <w:sz w:val="24"/>
                <w:szCs w:val="24"/>
              </w:rPr>
              <w:t xml:space="preserve">21-01-29 Паста-герметик для защиты и выравнивания кожи вокруг стомы в тубе, не менее 60 г. </w:t>
            </w:r>
          </w:p>
        </w:tc>
        <w:tc>
          <w:tcPr>
            <w:tcW w:w="4175" w:type="dxa"/>
            <w:tcBorders>
              <w:bottom w:val="single" w:sz="4" w:space="0" w:color="auto"/>
            </w:tcBorders>
          </w:tcPr>
          <w:p w:rsidR="009A01A6" w:rsidRPr="0006116F" w:rsidRDefault="009A01A6" w:rsidP="009A01A6">
            <w:pPr>
              <w:pStyle w:val="ConsPlusNormal"/>
              <w:ind w:firstLine="0"/>
              <w:jc w:val="both"/>
              <w:rPr>
                <w:rFonts w:ascii="Times New Roman" w:hAnsi="Times New Roman" w:cs="Times New Roman"/>
                <w:sz w:val="24"/>
                <w:szCs w:val="24"/>
              </w:rPr>
            </w:pPr>
            <w:r w:rsidRPr="0006116F">
              <w:rPr>
                <w:rFonts w:ascii="Times New Roman" w:hAnsi="Times New Roman" w:cs="Times New Roman"/>
                <w:sz w:val="24"/>
                <w:szCs w:val="24"/>
              </w:rPr>
              <w:t>Паста герметизирующая для защиты кожи, герметизации уро- или калопремника, выравнивает шрамы, впадинки, складки на коже вокруг стомы, тюбик, не менее 60 гр.</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9A01A6" w:rsidRPr="003A4216" w:rsidRDefault="009A01A6" w:rsidP="009A01A6">
            <w:pPr>
              <w:jc w:val="center"/>
              <w:rPr>
                <w:rFonts w:ascii="Times New Roman" w:hAnsi="Times New Roman" w:cs="Times New Roman"/>
                <w:b/>
                <w:bCs/>
                <w:color w:val="000000"/>
              </w:rPr>
            </w:pPr>
            <w:r>
              <w:rPr>
                <w:rFonts w:ascii="Times New Roman" w:hAnsi="Times New Roman" w:cs="Times New Roman"/>
                <w:b/>
                <w:bCs/>
                <w:color w:val="000000"/>
              </w:rPr>
              <w:t>630</w:t>
            </w:r>
          </w:p>
        </w:tc>
        <w:tc>
          <w:tcPr>
            <w:tcW w:w="1421"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380,10</w:t>
            </w:r>
          </w:p>
        </w:tc>
        <w:tc>
          <w:tcPr>
            <w:tcW w:w="1556"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239 463,00</w:t>
            </w:r>
          </w:p>
        </w:tc>
      </w:tr>
      <w:tr w:rsidR="009A01A6" w:rsidTr="009A01A6">
        <w:tc>
          <w:tcPr>
            <w:tcW w:w="2268" w:type="dxa"/>
            <w:tcBorders>
              <w:top w:val="single" w:sz="4" w:space="0" w:color="000000"/>
              <w:left w:val="single" w:sz="4" w:space="0" w:color="000000"/>
              <w:right w:val="single" w:sz="4" w:space="0" w:color="000000"/>
            </w:tcBorders>
            <w:shd w:val="clear" w:color="auto" w:fill="auto"/>
          </w:tcPr>
          <w:p w:rsidR="009A01A6" w:rsidRPr="0006116F" w:rsidRDefault="009A01A6" w:rsidP="009A01A6">
            <w:pPr>
              <w:rPr>
                <w:rFonts w:ascii="Times New Roman" w:hAnsi="Times New Roman" w:cs="Times New Roman"/>
                <w:sz w:val="24"/>
                <w:szCs w:val="24"/>
              </w:rPr>
            </w:pPr>
            <w:r w:rsidRPr="0006116F">
              <w:rPr>
                <w:rFonts w:ascii="Times New Roman" w:hAnsi="Times New Roman" w:cs="Times New Roman"/>
                <w:sz w:val="24"/>
                <w:szCs w:val="24"/>
              </w:rPr>
              <w:t>21-01-30 Паста-герметик для защиты и выравнивания кожи вокруг стомы в полосках, не менее 60г.</w:t>
            </w:r>
          </w:p>
        </w:tc>
        <w:tc>
          <w:tcPr>
            <w:tcW w:w="4175" w:type="dxa"/>
            <w:tcBorders>
              <w:bottom w:val="single" w:sz="4" w:space="0" w:color="auto"/>
            </w:tcBorders>
          </w:tcPr>
          <w:p w:rsidR="009A01A6" w:rsidRPr="0006116F" w:rsidRDefault="009A01A6" w:rsidP="009A01A6">
            <w:pPr>
              <w:pStyle w:val="ConsPlusNormal"/>
              <w:ind w:firstLine="0"/>
              <w:jc w:val="both"/>
              <w:rPr>
                <w:rFonts w:ascii="Times New Roman" w:hAnsi="Times New Roman" w:cs="Times New Roman"/>
                <w:sz w:val="24"/>
                <w:szCs w:val="24"/>
              </w:rPr>
            </w:pPr>
            <w:r w:rsidRPr="0006116F">
              <w:rPr>
                <w:rFonts w:ascii="Times New Roman" w:hAnsi="Times New Roman" w:cs="Times New Roman"/>
                <w:sz w:val="24"/>
                <w:szCs w:val="24"/>
              </w:rPr>
              <w:t>Паста герметизирующая для защиты кожи, герметизации уро- или калопремника, выравнивает шрамы, впадинки, складки на коже вокруг стомы в полосках, упаковка не менее 60 гр.</w:t>
            </w:r>
          </w:p>
        </w:tc>
        <w:tc>
          <w:tcPr>
            <w:tcW w:w="986" w:type="dxa"/>
            <w:tcBorders>
              <w:top w:val="nil"/>
              <w:left w:val="single" w:sz="4" w:space="0" w:color="auto"/>
              <w:bottom w:val="single" w:sz="4" w:space="0" w:color="auto"/>
              <w:right w:val="single" w:sz="4" w:space="0" w:color="auto"/>
            </w:tcBorders>
            <w:shd w:val="clear" w:color="auto" w:fill="auto"/>
            <w:vAlign w:val="center"/>
          </w:tcPr>
          <w:p w:rsidR="009A01A6" w:rsidRPr="006E703F" w:rsidRDefault="009A01A6" w:rsidP="009A01A6">
            <w:pPr>
              <w:jc w:val="center"/>
              <w:rPr>
                <w:rFonts w:ascii="Times New Roman" w:hAnsi="Times New Roman" w:cs="Times New Roman"/>
                <w:b/>
                <w:bCs/>
                <w:color w:val="000000"/>
              </w:rPr>
            </w:pPr>
            <w:r>
              <w:rPr>
                <w:rFonts w:ascii="Times New Roman" w:hAnsi="Times New Roman" w:cs="Times New Roman"/>
                <w:b/>
                <w:bCs/>
                <w:color w:val="000000"/>
              </w:rPr>
              <w:t>494</w:t>
            </w:r>
          </w:p>
        </w:tc>
        <w:tc>
          <w:tcPr>
            <w:tcW w:w="1421"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517,48</w:t>
            </w:r>
          </w:p>
        </w:tc>
        <w:tc>
          <w:tcPr>
            <w:tcW w:w="1556"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255 635,12</w:t>
            </w:r>
          </w:p>
        </w:tc>
      </w:tr>
      <w:tr w:rsidR="009A01A6" w:rsidTr="009A01A6">
        <w:tc>
          <w:tcPr>
            <w:tcW w:w="2268" w:type="dxa"/>
            <w:tcBorders>
              <w:top w:val="single" w:sz="4" w:space="0" w:color="000000"/>
              <w:left w:val="single" w:sz="4" w:space="0" w:color="000000"/>
              <w:right w:val="single" w:sz="4" w:space="0" w:color="000000"/>
            </w:tcBorders>
            <w:shd w:val="clear" w:color="auto" w:fill="auto"/>
          </w:tcPr>
          <w:p w:rsidR="009A01A6" w:rsidRPr="0006116F" w:rsidRDefault="009A01A6" w:rsidP="009A01A6">
            <w:pPr>
              <w:rPr>
                <w:rFonts w:ascii="Times New Roman" w:hAnsi="Times New Roman" w:cs="Times New Roman"/>
                <w:sz w:val="24"/>
                <w:szCs w:val="24"/>
              </w:rPr>
            </w:pPr>
            <w:r w:rsidRPr="0006116F">
              <w:rPr>
                <w:rFonts w:ascii="Times New Roman" w:hAnsi="Times New Roman" w:cs="Times New Roman"/>
                <w:sz w:val="24"/>
                <w:szCs w:val="24"/>
              </w:rPr>
              <w:t xml:space="preserve">21-01-31 Крем защитный в тубе, не менее 60 г. </w:t>
            </w:r>
          </w:p>
        </w:tc>
        <w:tc>
          <w:tcPr>
            <w:tcW w:w="4175" w:type="dxa"/>
            <w:tcBorders>
              <w:bottom w:val="single" w:sz="4" w:space="0" w:color="auto"/>
            </w:tcBorders>
          </w:tcPr>
          <w:p w:rsidR="009A01A6" w:rsidRPr="0006116F" w:rsidRDefault="009A01A6" w:rsidP="009A01A6">
            <w:pPr>
              <w:pStyle w:val="ConsPlusNormal"/>
              <w:ind w:firstLine="0"/>
              <w:jc w:val="both"/>
              <w:rPr>
                <w:rFonts w:ascii="Times New Roman" w:hAnsi="Times New Roman" w:cs="Times New Roman"/>
                <w:sz w:val="24"/>
                <w:szCs w:val="24"/>
              </w:rPr>
            </w:pPr>
            <w:r w:rsidRPr="0006116F">
              <w:rPr>
                <w:rFonts w:ascii="Times New Roman" w:hAnsi="Times New Roman" w:cs="Times New Roman"/>
                <w:sz w:val="24"/>
                <w:szCs w:val="24"/>
              </w:rPr>
              <w:t>Крем защитный для кожи вокруг стомы — профилактическое и заживляющее средство при раздражении и мацерании кожи вокруг стомы. Защитный крем, тюбик не менее 50 гр.</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9A01A6" w:rsidRPr="006E703F" w:rsidRDefault="009A01A6" w:rsidP="009A01A6">
            <w:pPr>
              <w:jc w:val="center"/>
              <w:rPr>
                <w:rFonts w:ascii="Times New Roman" w:hAnsi="Times New Roman" w:cs="Times New Roman"/>
                <w:b/>
                <w:bCs/>
                <w:color w:val="000000"/>
              </w:rPr>
            </w:pPr>
            <w:r>
              <w:rPr>
                <w:rFonts w:ascii="Times New Roman" w:hAnsi="Times New Roman" w:cs="Times New Roman"/>
                <w:b/>
                <w:bCs/>
                <w:color w:val="000000"/>
              </w:rPr>
              <w:t>418</w:t>
            </w:r>
          </w:p>
        </w:tc>
        <w:tc>
          <w:tcPr>
            <w:tcW w:w="1421"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183,58</w:t>
            </w:r>
          </w:p>
        </w:tc>
        <w:tc>
          <w:tcPr>
            <w:tcW w:w="1556"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76 736,44</w:t>
            </w:r>
          </w:p>
        </w:tc>
      </w:tr>
      <w:tr w:rsidR="009A01A6" w:rsidTr="009A01A6">
        <w:tc>
          <w:tcPr>
            <w:tcW w:w="2268" w:type="dxa"/>
            <w:tcBorders>
              <w:top w:val="single" w:sz="4" w:space="0" w:color="000000"/>
              <w:left w:val="single" w:sz="4" w:space="0" w:color="000000"/>
              <w:right w:val="single" w:sz="4" w:space="0" w:color="000000"/>
            </w:tcBorders>
            <w:shd w:val="clear" w:color="auto" w:fill="auto"/>
          </w:tcPr>
          <w:p w:rsidR="009A01A6" w:rsidRPr="0006116F" w:rsidRDefault="009A01A6" w:rsidP="009A01A6">
            <w:pPr>
              <w:rPr>
                <w:rFonts w:ascii="Times New Roman" w:hAnsi="Times New Roman" w:cs="Times New Roman"/>
                <w:sz w:val="24"/>
                <w:szCs w:val="24"/>
              </w:rPr>
            </w:pPr>
            <w:r w:rsidRPr="0006116F">
              <w:rPr>
                <w:rFonts w:ascii="Times New Roman" w:hAnsi="Times New Roman" w:cs="Times New Roman"/>
                <w:sz w:val="24"/>
                <w:szCs w:val="24"/>
              </w:rPr>
              <w:t>21-01-33 Защитная пленка во флаконе, не менее 50 мл.</w:t>
            </w:r>
          </w:p>
        </w:tc>
        <w:tc>
          <w:tcPr>
            <w:tcW w:w="4175" w:type="dxa"/>
            <w:tcBorders>
              <w:bottom w:val="single" w:sz="4" w:space="0" w:color="auto"/>
            </w:tcBorders>
          </w:tcPr>
          <w:p w:rsidR="009A01A6" w:rsidRPr="0006116F" w:rsidRDefault="009A01A6" w:rsidP="009A01A6">
            <w:pPr>
              <w:pStyle w:val="ConsPlusNormal"/>
              <w:ind w:firstLine="0"/>
              <w:jc w:val="both"/>
              <w:rPr>
                <w:rFonts w:ascii="Times New Roman" w:hAnsi="Times New Roman" w:cs="Times New Roman"/>
                <w:sz w:val="24"/>
                <w:szCs w:val="24"/>
              </w:rPr>
            </w:pPr>
            <w:r w:rsidRPr="0006116F">
              <w:rPr>
                <w:rFonts w:ascii="Times New Roman" w:hAnsi="Times New Roman" w:cs="Times New Roman"/>
                <w:sz w:val="24"/>
                <w:szCs w:val="24"/>
              </w:rPr>
              <w:t>Защитная пленка для защиты кожи вокруг стомы и кожи промежности от агрессивного воздействия мочи и кала, а также от механических повреждений при отклеивании адгезивов, при нанесении и высыхании образует на коже полупроводящую эластичную защитную пленку, устойчивую к воздействию воды. Флакон не менее 50мл.</w:t>
            </w:r>
          </w:p>
        </w:tc>
        <w:tc>
          <w:tcPr>
            <w:tcW w:w="986" w:type="dxa"/>
            <w:tcBorders>
              <w:top w:val="nil"/>
              <w:left w:val="single" w:sz="4" w:space="0" w:color="auto"/>
              <w:bottom w:val="single" w:sz="4" w:space="0" w:color="auto"/>
              <w:right w:val="single" w:sz="4" w:space="0" w:color="auto"/>
            </w:tcBorders>
            <w:shd w:val="clear" w:color="auto" w:fill="auto"/>
            <w:vAlign w:val="center"/>
          </w:tcPr>
          <w:p w:rsidR="009A01A6" w:rsidRPr="006E703F" w:rsidRDefault="009A01A6" w:rsidP="009A01A6">
            <w:pPr>
              <w:jc w:val="center"/>
              <w:rPr>
                <w:rFonts w:ascii="Times New Roman" w:hAnsi="Times New Roman" w:cs="Times New Roman"/>
                <w:b/>
                <w:bCs/>
                <w:color w:val="000000"/>
              </w:rPr>
            </w:pPr>
            <w:r>
              <w:rPr>
                <w:rFonts w:ascii="Times New Roman" w:hAnsi="Times New Roman" w:cs="Times New Roman"/>
                <w:b/>
                <w:bCs/>
                <w:color w:val="000000"/>
              </w:rPr>
              <w:t>1560</w:t>
            </w:r>
          </w:p>
        </w:tc>
        <w:tc>
          <w:tcPr>
            <w:tcW w:w="1421"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422,54</w:t>
            </w:r>
          </w:p>
        </w:tc>
        <w:tc>
          <w:tcPr>
            <w:tcW w:w="1556"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659 162,40</w:t>
            </w:r>
          </w:p>
        </w:tc>
      </w:tr>
      <w:tr w:rsidR="009A01A6" w:rsidTr="009A01A6">
        <w:tc>
          <w:tcPr>
            <w:tcW w:w="2268" w:type="dxa"/>
            <w:tcBorders>
              <w:top w:val="single" w:sz="4" w:space="0" w:color="000000"/>
              <w:left w:val="single" w:sz="4" w:space="0" w:color="000000"/>
              <w:right w:val="single" w:sz="4" w:space="0" w:color="000000"/>
            </w:tcBorders>
            <w:shd w:val="clear" w:color="auto" w:fill="auto"/>
          </w:tcPr>
          <w:p w:rsidR="009A01A6" w:rsidRPr="0006116F" w:rsidRDefault="009A01A6" w:rsidP="009A01A6">
            <w:pPr>
              <w:rPr>
                <w:rFonts w:ascii="Times New Roman" w:hAnsi="Times New Roman" w:cs="Times New Roman"/>
                <w:sz w:val="24"/>
                <w:szCs w:val="24"/>
              </w:rPr>
            </w:pPr>
            <w:r w:rsidRPr="0006116F">
              <w:rPr>
                <w:rFonts w:ascii="Times New Roman" w:hAnsi="Times New Roman" w:cs="Times New Roman"/>
                <w:sz w:val="24"/>
                <w:szCs w:val="24"/>
              </w:rPr>
              <w:t>21-01-34 Защитная пленка в форме салфеток, не менее 30 шт.</w:t>
            </w:r>
          </w:p>
        </w:tc>
        <w:tc>
          <w:tcPr>
            <w:tcW w:w="4175" w:type="dxa"/>
            <w:tcBorders>
              <w:bottom w:val="single" w:sz="4" w:space="0" w:color="auto"/>
            </w:tcBorders>
          </w:tcPr>
          <w:p w:rsidR="009A01A6" w:rsidRPr="0006116F" w:rsidRDefault="009A01A6" w:rsidP="009A01A6">
            <w:pPr>
              <w:pStyle w:val="ConsPlusNormal"/>
              <w:ind w:firstLine="0"/>
              <w:jc w:val="both"/>
              <w:rPr>
                <w:rFonts w:ascii="Times New Roman" w:hAnsi="Times New Roman" w:cs="Times New Roman"/>
                <w:sz w:val="24"/>
                <w:szCs w:val="24"/>
              </w:rPr>
            </w:pPr>
            <w:r w:rsidRPr="0006116F">
              <w:rPr>
                <w:rFonts w:ascii="Times New Roman" w:hAnsi="Times New Roman" w:cs="Times New Roman"/>
                <w:sz w:val="24"/>
                <w:szCs w:val="24"/>
              </w:rPr>
              <w:t xml:space="preserve">Защитная пленка для кожи вокруг стомы в салфетках– защитное средство, предохраняющее кожу от воздействия выделений из стомы и повреждений при удалении адгезивной пластины. Мягкие, нетканые целлюлозные салфетки, пропитанные защитным раствором. Этот раствор должен быстро испаряться и образовывать на коже защитную пленку, устойчивую к воздействию воды. Создавшаяся пленка должна создавать защитный барьер между кожей и адгезивной пластиной. Каждая салфетка предназначена для однократного </w:t>
            </w:r>
            <w:r w:rsidRPr="0006116F">
              <w:rPr>
                <w:rFonts w:ascii="Times New Roman" w:hAnsi="Times New Roman" w:cs="Times New Roman"/>
                <w:sz w:val="24"/>
                <w:szCs w:val="24"/>
              </w:rPr>
              <w:lastRenderedPageBreak/>
              <w:t>применения. Наличие специальной засечки на каждом блистере для легкого вскрытия. Каждая салфетка должна быть в индивидуальной блистерной упаковке, что способствует надежному сохранению действующего раствора на протяжении всего срока годности.</w:t>
            </w:r>
          </w:p>
        </w:tc>
        <w:tc>
          <w:tcPr>
            <w:tcW w:w="986" w:type="dxa"/>
            <w:tcBorders>
              <w:top w:val="nil"/>
              <w:left w:val="single" w:sz="4" w:space="0" w:color="auto"/>
              <w:bottom w:val="single" w:sz="4" w:space="0" w:color="auto"/>
              <w:right w:val="single" w:sz="4" w:space="0" w:color="auto"/>
            </w:tcBorders>
            <w:shd w:val="clear" w:color="auto" w:fill="auto"/>
            <w:vAlign w:val="center"/>
          </w:tcPr>
          <w:p w:rsidR="009A01A6" w:rsidRPr="006E703F" w:rsidRDefault="009A01A6" w:rsidP="009A01A6">
            <w:pPr>
              <w:jc w:val="center"/>
              <w:rPr>
                <w:rFonts w:ascii="Times New Roman" w:hAnsi="Times New Roman" w:cs="Times New Roman"/>
                <w:b/>
                <w:bCs/>
                <w:color w:val="000000"/>
              </w:rPr>
            </w:pPr>
            <w:r w:rsidRPr="006E703F">
              <w:rPr>
                <w:rFonts w:ascii="Times New Roman" w:hAnsi="Times New Roman" w:cs="Times New Roman"/>
                <w:b/>
                <w:bCs/>
                <w:color w:val="000000"/>
              </w:rPr>
              <w:lastRenderedPageBreak/>
              <w:t>1</w:t>
            </w:r>
            <w:r>
              <w:rPr>
                <w:rFonts w:ascii="Times New Roman" w:hAnsi="Times New Roman" w:cs="Times New Roman"/>
                <w:b/>
                <w:bCs/>
                <w:color w:val="000000"/>
              </w:rPr>
              <w:t>560</w:t>
            </w:r>
          </w:p>
        </w:tc>
        <w:tc>
          <w:tcPr>
            <w:tcW w:w="1421"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19,11</w:t>
            </w:r>
          </w:p>
        </w:tc>
        <w:tc>
          <w:tcPr>
            <w:tcW w:w="1556"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29 811,60</w:t>
            </w:r>
          </w:p>
        </w:tc>
      </w:tr>
      <w:tr w:rsidR="009A01A6" w:rsidTr="009A01A6">
        <w:tc>
          <w:tcPr>
            <w:tcW w:w="2268" w:type="dxa"/>
            <w:tcBorders>
              <w:top w:val="single" w:sz="4" w:space="0" w:color="000000"/>
              <w:left w:val="single" w:sz="4" w:space="0" w:color="000000"/>
              <w:right w:val="single" w:sz="4" w:space="0" w:color="000000"/>
            </w:tcBorders>
            <w:shd w:val="clear" w:color="auto" w:fill="auto"/>
          </w:tcPr>
          <w:p w:rsidR="009A01A6" w:rsidRPr="0006116F" w:rsidRDefault="009A01A6" w:rsidP="009A01A6">
            <w:pPr>
              <w:rPr>
                <w:rFonts w:ascii="Times New Roman" w:hAnsi="Times New Roman" w:cs="Times New Roman"/>
                <w:sz w:val="24"/>
                <w:szCs w:val="24"/>
              </w:rPr>
            </w:pPr>
            <w:r w:rsidRPr="0006116F">
              <w:rPr>
                <w:rFonts w:ascii="Times New Roman" w:hAnsi="Times New Roman" w:cs="Times New Roman"/>
                <w:sz w:val="24"/>
                <w:szCs w:val="24"/>
              </w:rPr>
              <w:lastRenderedPageBreak/>
              <w:t>21-01-35 Очиститель для кожи во флаконе, не менее 180 мл</w:t>
            </w:r>
          </w:p>
        </w:tc>
        <w:tc>
          <w:tcPr>
            <w:tcW w:w="4175" w:type="dxa"/>
            <w:tcBorders>
              <w:bottom w:val="single" w:sz="4" w:space="0" w:color="auto"/>
            </w:tcBorders>
          </w:tcPr>
          <w:p w:rsidR="009A01A6" w:rsidRPr="0006116F" w:rsidRDefault="009A01A6" w:rsidP="009A01A6">
            <w:pPr>
              <w:pStyle w:val="ConsPlusNormal"/>
              <w:ind w:firstLine="0"/>
              <w:jc w:val="both"/>
              <w:rPr>
                <w:rFonts w:ascii="Times New Roman" w:hAnsi="Times New Roman" w:cs="Times New Roman"/>
                <w:sz w:val="24"/>
                <w:szCs w:val="24"/>
              </w:rPr>
            </w:pPr>
            <w:r w:rsidRPr="0006116F">
              <w:rPr>
                <w:rFonts w:ascii="Times New Roman" w:hAnsi="Times New Roman" w:cs="Times New Roman"/>
                <w:sz w:val="24"/>
                <w:szCs w:val="24"/>
              </w:rPr>
              <w:t>Очиститель для кожи вокруг стомы — очищающее средство, заменяющее мыло и воду, растворители и другие агрессивные или высушивающие кожу вещества. Позволяет безопасно удалить остатков адгезивов и других средств ухода за кожей, комфортно обеспечивать гигиену кожи вокруг стомы, флакон не менее 180 мл.</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9A01A6" w:rsidRPr="006E703F" w:rsidRDefault="009A01A6" w:rsidP="009A01A6">
            <w:pPr>
              <w:jc w:val="center"/>
              <w:rPr>
                <w:rFonts w:ascii="Times New Roman" w:hAnsi="Times New Roman" w:cs="Times New Roman"/>
                <w:b/>
                <w:bCs/>
                <w:color w:val="000000"/>
              </w:rPr>
            </w:pPr>
            <w:r>
              <w:rPr>
                <w:rFonts w:ascii="Times New Roman" w:hAnsi="Times New Roman" w:cs="Times New Roman"/>
                <w:b/>
                <w:bCs/>
                <w:color w:val="000000"/>
              </w:rPr>
              <w:t>514</w:t>
            </w:r>
          </w:p>
        </w:tc>
        <w:tc>
          <w:tcPr>
            <w:tcW w:w="1421"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189,47</w:t>
            </w:r>
          </w:p>
        </w:tc>
        <w:tc>
          <w:tcPr>
            <w:tcW w:w="1556"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97 387,58</w:t>
            </w:r>
          </w:p>
        </w:tc>
      </w:tr>
      <w:tr w:rsidR="009A01A6" w:rsidTr="009A01A6">
        <w:tc>
          <w:tcPr>
            <w:tcW w:w="2268" w:type="dxa"/>
            <w:tcBorders>
              <w:top w:val="single" w:sz="4" w:space="0" w:color="000000"/>
              <w:left w:val="single" w:sz="4" w:space="0" w:color="000000"/>
              <w:right w:val="single" w:sz="4" w:space="0" w:color="000000"/>
            </w:tcBorders>
            <w:shd w:val="clear" w:color="auto" w:fill="auto"/>
          </w:tcPr>
          <w:p w:rsidR="009A01A6" w:rsidRPr="0006116F" w:rsidRDefault="009A01A6" w:rsidP="009A01A6">
            <w:pPr>
              <w:rPr>
                <w:rFonts w:ascii="Times New Roman" w:hAnsi="Times New Roman" w:cs="Times New Roman"/>
                <w:sz w:val="24"/>
                <w:szCs w:val="24"/>
              </w:rPr>
            </w:pPr>
            <w:r w:rsidRPr="0006116F">
              <w:rPr>
                <w:rFonts w:ascii="Times New Roman" w:hAnsi="Times New Roman" w:cs="Times New Roman"/>
                <w:sz w:val="24"/>
                <w:szCs w:val="24"/>
              </w:rPr>
              <w:t>31-01-36 Очиститель для кожи в форме салфеток, не менее 30 шт.</w:t>
            </w:r>
          </w:p>
        </w:tc>
        <w:tc>
          <w:tcPr>
            <w:tcW w:w="4175" w:type="dxa"/>
            <w:tcBorders>
              <w:bottom w:val="single" w:sz="4" w:space="0" w:color="auto"/>
            </w:tcBorders>
          </w:tcPr>
          <w:p w:rsidR="009A01A6" w:rsidRPr="0006116F" w:rsidRDefault="009A01A6" w:rsidP="009A01A6">
            <w:pPr>
              <w:pStyle w:val="ConsPlusNormal"/>
              <w:tabs>
                <w:tab w:val="left" w:pos="975"/>
              </w:tabs>
              <w:ind w:firstLine="0"/>
              <w:jc w:val="both"/>
              <w:rPr>
                <w:rFonts w:ascii="Times New Roman" w:hAnsi="Times New Roman" w:cs="Times New Roman"/>
                <w:sz w:val="24"/>
                <w:szCs w:val="24"/>
              </w:rPr>
            </w:pPr>
            <w:r w:rsidRPr="0006116F">
              <w:rPr>
                <w:rFonts w:ascii="Times New Roman" w:hAnsi="Times New Roman" w:cs="Times New Roman"/>
                <w:sz w:val="24"/>
                <w:szCs w:val="24"/>
              </w:rPr>
              <w:t>Очиститель для кожи вокруг стомы — очищающее средство, заменяющее мыло и воду, растворители и другие агрессивные или высушивающие кожу вещества. Позволяет безопасно удалить адгезивов и других средств ухода за кожей, комфортно обеспечивать гигиену кожи вокруг стомы. Мягкие, нетканые целлюлозные салфетки, пропитанные раствором. Каждая салфетка предназначена для однократного применения. Наличие специальной засечки на каждом блистере для легкого вскрытия. Каждая салфетка должна быть в индивидуальной блистерной упаковке, что способствует надежному сохранению действующего раствора на протяжении всего срока годности.</w:t>
            </w:r>
          </w:p>
          <w:p w:rsidR="009A01A6" w:rsidRPr="0006116F" w:rsidRDefault="009A01A6" w:rsidP="009A01A6">
            <w:pPr>
              <w:pStyle w:val="ConsPlusNormal"/>
              <w:tabs>
                <w:tab w:val="left" w:pos="975"/>
              </w:tabs>
              <w:ind w:firstLine="0"/>
              <w:jc w:val="both"/>
              <w:rPr>
                <w:rFonts w:ascii="Times New Roman" w:hAnsi="Times New Roman" w:cs="Times New Roman"/>
                <w:sz w:val="24"/>
                <w:szCs w:val="24"/>
              </w:rPr>
            </w:pPr>
            <w:r w:rsidRPr="0006116F">
              <w:rPr>
                <w:rFonts w:ascii="Times New Roman" w:hAnsi="Times New Roman" w:cs="Times New Roman"/>
                <w:sz w:val="24"/>
                <w:szCs w:val="24"/>
              </w:rPr>
              <w:t>Форма выпуска салфеток не менее 30 шт.</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9A01A6" w:rsidRDefault="009A01A6" w:rsidP="009A01A6">
            <w:pPr>
              <w:jc w:val="center"/>
              <w:rPr>
                <w:rFonts w:ascii="Times New Roman" w:hAnsi="Times New Roman" w:cs="Times New Roman"/>
                <w:b/>
                <w:bCs/>
                <w:color w:val="000000"/>
              </w:rPr>
            </w:pPr>
            <w:r>
              <w:rPr>
                <w:rFonts w:ascii="Times New Roman" w:hAnsi="Times New Roman" w:cs="Times New Roman"/>
                <w:b/>
                <w:bCs/>
                <w:color w:val="000000"/>
              </w:rPr>
              <w:t>6484</w:t>
            </w:r>
          </w:p>
        </w:tc>
        <w:tc>
          <w:tcPr>
            <w:tcW w:w="1421"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15,72</w:t>
            </w:r>
          </w:p>
        </w:tc>
        <w:tc>
          <w:tcPr>
            <w:tcW w:w="1556" w:type="dxa"/>
            <w:vAlign w:val="center"/>
          </w:tcPr>
          <w:p w:rsidR="009A01A6" w:rsidRPr="009A01A6" w:rsidRDefault="009A01A6" w:rsidP="009A01A6">
            <w:pPr>
              <w:jc w:val="center"/>
              <w:rPr>
                <w:rFonts w:ascii="Times New Roman" w:hAnsi="Times New Roman" w:cs="Times New Roman"/>
                <w:b/>
                <w:bCs/>
                <w:color w:val="000000"/>
              </w:rPr>
            </w:pPr>
            <w:r w:rsidRPr="009A01A6">
              <w:rPr>
                <w:rFonts w:ascii="Times New Roman" w:hAnsi="Times New Roman" w:cs="Times New Roman"/>
                <w:b/>
                <w:bCs/>
                <w:color w:val="000000"/>
              </w:rPr>
              <w:t>101 928,48</w:t>
            </w:r>
          </w:p>
        </w:tc>
      </w:tr>
      <w:bookmarkEnd w:id="0"/>
      <w:tr w:rsidR="00673F0E" w:rsidTr="009A01A6">
        <w:tc>
          <w:tcPr>
            <w:tcW w:w="2268" w:type="dxa"/>
          </w:tcPr>
          <w:p w:rsidR="006E703F" w:rsidRPr="002B72D2" w:rsidRDefault="002B72D2">
            <w:pPr>
              <w:rPr>
                <w:rFonts w:ascii="Times New Roman" w:hAnsi="Times New Roman" w:cs="Times New Roman"/>
                <w:b/>
                <w:sz w:val="24"/>
                <w:szCs w:val="24"/>
              </w:rPr>
            </w:pPr>
            <w:r w:rsidRPr="002B72D2">
              <w:rPr>
                <w:rFonts w:ascii="Times New Roman" w:hAnsi="Times New Roman" w:cs="Times New Roman"/>
                <w:b/>
                <w:sz w:val="24"/>
                <w:szCs w:val="24"/>
              </w:rPr>
              <w:t>Итого</w:t>
            </w:r>
          </w:p>
        </w:tc>
        <w:tc>
          <w:tcPr>
            <w:tcW w:w="4175" w:type="dxa"/>
            <w:vAlign w:val="center"/>
          </w:tcPr>
          <w:p w:rsidR="006E703F" w:rsidRPr="003A4216" w:rsidRDefault="006E703F">
            <w:pPr>
              <w:rPr>
                <w:rFonts w:ascii="Times New Roman" w:hAnsi="Times New Roman" w:cs="Times New Roman"/>
                <w:b/>
                <w:bCs/>
              </w:rPr>
            </w:pPr>
          </w:p>
        </w:tc>
        <w:tc>
          <w:tcPr>
            <w:tcW w:w="986" w:type="dxa"/>
            <w:vAlign w:val="center"/>
          </w:tcPr>
          <w:p w:rsidR="006E703F" w:rsidRPr="003A4216" w:rsidRDefault="00A07EBF">
            <w:pPr>
              <w:rPr>
                <w:rFonts w:ascii="Times New Roman" w:hAnsi="Times New Roman" w:cs="Times New Roman"/>
                <w:b/>
                <w:bCs/>
              </w:rPr>
            </w:pPr>
            <w:r>
              <w:rPr>
                <w:rFonts w:ascii="Times New Roman" w:hAnsi="Times New Roman" w:cs="Times New Roman"/>
                <w:b/>
                <w:bCs/>
              </w:rPr>
              <w:t>11660</w:t>
            </w:r>
          </w:p>
        </w:tc>
        <w:tc>
          <w:tcPr>
            <w:tcW w:w="1421" w:type="dxa"/>
            <w:vAlign w:val="center"/>
          </w:tcPr>
          <w:p w:rsidR="006E703F" w:rsidRPr="003A4216" w:rsidRDefault="006E703F">
            <w:pPr>
              <w:rPr>
                <w:rFonts w:ascii="Times New Roman" w:hAnsi="Times New Roman" w:cs="Times New Roman"/>
                <w:b/>
                <w:bCs/>
              </w:rPr>
            </w:pPr>
          </w:p>
        </w:tc>
        <w:tc>
          <w:tcPr>
            <w:tcW w:w="1556" w:type="dxa"/>
            <w:vAlign w:val="center"/>
          </w:tcPr>
          <w:p w:rsidR="006E703F" w:rsidRPr="003A4216" w:rsidRDefault="003A4216" w:rsidP="009A01A6">
            <w:pPr>
              <w:rPr>
                <w:rFonts w:ascii="Times New Roman" w:hAnsi="Times New Roman" w:cs="Times New Roman"/>
                <w:b/>
                <w:bCs/>
              </w:rPr>
            </w:pPr>
            <w:r w:rsidRPr="003A4216">
              <w:rPr>
                <w:rFonts w:ascii="Times New Roman" w:hAnsi="Times New Roman" w:cs="Times New Roman"/>
                <w:b/>
                <w:bCs/>
              </w:rPr>
              <w:t>1</w:t>
            </w:r>
            <w:r w:rsidR="009A01A6">
              <w:rPr>
                <w:rFonts w:ascii="Times New Roman" w:hAnsi="Times New Roman" w:cs="Times New Roman"/>
                <w:b/>
                <w:bCs/>
              </w:rPr>
              <w:t> 460 124,62</w:t>
            </w:r>
          </w:p>
        </w:tc>
      </w:tr>
    </w:tbl>
    <w:tbl>
      <w:tblPr>
        <w:tblW w:w="10715" w:type="dxa"/>
        <w:tblCellMar>
          <w:left w:w="10" w:type="dxa"/>
          <w:right w:w="10" w:type="dxa"/>
        </w:tblCellMar>
        <w:tblLook w:val="04A0" w:firstRow="1" w:lastRow="0" w:firstColumn="1" w:lastColumn="0" w:noHBand="0" w:noVBand="1"/>
      </w:tblPr>
      <w:tblGrid>
        <w:gridCol w:w="5662"/>
        <w:gridCol w:w="5053"/>
      </w:tblGrid>
      <w:tr w:rsidR="0006116F" w:rsidRPr="0006116F"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116F" w:rsidRPr="0006116F" w:rsidRDefault="0006116F" w:rsidP="0006116F">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lang w:eastAsia="ru-RU"/>
              </w:rPr>
            </w:pPr>
            <w:r w:rsidRPr="0006116F">
              <w:rPr>
                <w:rFonts w:ascii="Times New Roman" w:eastAsia="Lucida Sans Unicode" w:hAnsi="Times New Roman" w:cs="Times New Roman"/>
                <w:b/>
                <w:kern w:val="3"/>
                <w:sz w:val="24"/>
                <w:szCs w:val="24"/>
                <w:u w:val="single"/>
                <w:lang w:eastAsia="ru-RU"/>
              </w:rPr>
              <w:t>Требования к качеству, и функциональным характеристикам</w:t>
            </w:r>
            <w:r w:rsidRPr="0006116F">
              <w:rPr>
                <w:rFonts w:ascii="Times New Roman" w:eastAsia="Lucida Sans Unicode" w:hAnsi="Times New Roman" w:cs="Times New Roman"/>
                <w:b/>
                <w:kern w:val="3"/>
                <w:sz w:val="24"/>
                <w:szCs w:val="24"/>
                <w:lang w:eastAsia="ru-RU"/>
              </w:rPr>
              <w:t>:</w:t>
            </w:r>
          </w:p>
          <w:p w:rsidR="0006116F" w:rsidRP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t>Специальные средства при нарушениях функций выделения (моче- и калоприемники,) – это устройства, носимые на себе, предназначенные для сбора кишечного содержимого и мочи.</w:t>
            </w:r>
          </w:p>
          <w:p w:rsidR="0006116F" w:rsidRPr="0006116F" w:rsidRDefault="0006116F" w:rsidP="0006116F">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lang w:eastAsia="ru-RU"/>
              </w:rPr>
            </w:pPr>
          </w:p>
          <w:p w:rsidR="0006116F" w:rsidRPr="0006116F" w:rsidRDefault="0006116F" w:rsidP="0006116F">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u w:val="single"/>
                <w:lang w:eastAsia="ru-RU"/>
              </w:rPr>
            </w:pPr>
            <w:r w:rsidRPr="0006116F">
              <w:rPr>
                <w:rFonts w:ascii="Times New Roman" w:eastAsia="Lucida Sans Unicode" w:hAnsi="Times New Roman" w:cs="Times New Roman"/>
                <w:b/>
                <w:kern w:val="3"/>
                <w:sz w:val="24"/>
                <w:szCs w:val="24"/>
                <w:u w:val="single"/>
                <w:lang w:eastAsia="ru-RU"/>
              </w:rPr>
              <w:t>Требования к качеству Товара и безопасности товара:</w:t>
            </w:r>
          </w:p>
          <w:p w:rsidR="0006116F" w:rsidRP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t>Товар компенсирует имеющиеся у Получателя функциональные нарушения, степень ограничения жизнедеятельности, а также отвечает медицинским и социальным требованиям: безопасность для кожных покровов; эстетичность; комфортность; простота пользования.</w:t>
            </w:r>
          </w:p>
          <w:p w:rsidR="0006116F" w:rsidRP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t>Сырье и материалы, применяемые для изготовления товара, не должны содержать ядовитых (токсичных) компонентов, а также не должны воздействовать на поверхности,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06116F" w:rsidRP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lastRenderedPageBreak/>
              <w:t>В специальных средствах при нарушениях функций выделения не допускаются механические повреждения (разрыв края, разрезы и т.п.) видимые невооруженным глазом.</w:t>
            </w:r>
          </w:p>
          <w:p w:rsidR="0006116F" w:rsidRP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t>Товар соответствует требованиям стандартов:</w:t>
            </w:r>
          </w:p>
          <w:p w:rsidR="0006116F" w:rsidRP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t>ГОСТ Р 58235-2018 «Специальные средства при нарушении функции выделения. Термины и определения. Классификация»</w:t>
            </w:r>
          </w:p>
          <w:p w:rsidR="0006116F" w:rsidRP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t>ГОСТ ISO 10993-1-2021 «Изделия медицинские. Оценка биологического действия медицинских изделий. Часть 1. Оценка и исследования». ГОСТ ISO 10993-5-2021 Часть 5. «Исследования на цитотоксичность: методы in vitro». ГОСТ ISO 10993-10-2021 Часть 10. «Исследование раздражающего и сенсибилизирующего действия».</w:t>
            </w:r>
          </w:p>
          <w:p w:rsid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r w:rsidR="00864615">
              <w:rPr>
                <w:rFonts w:ascii="Times New Roman" w:eastAsia="Lucida Sans Unicode" w:hAnsi="Times New Roman" w:cs="Times New Roman"/>
                <w:kern w:val="3"/>
                <w:sz w:val="24"/>
                <w:szCs w:val="24"/>
                <w:lang w:eastAsia="ru-RU"/>
              </w:rPr>
              <w:t>.</w:t>
            </w:r>
          </w:p>
          <w:p w:rsidR="00513255" w:rsidRDefault="00513255"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p>
          <w:p w:rsidR="00513255" w:rsidRPr="00CD31F1" w:rsidRDefault="00513255" w:rsidP="00513255">
            <w:pPr>
              <w:suppressAutoHyphens/>
              <w:spacing w:after="0" w:line="100" w:lineRule="atLeast"/>
              <w:ind w:left="-284" w:right="-1"/>
              <w:jc w:val="center"/>
              <w:rPr>
                <w:rFonts w:ascii="Times New Roman" w:eastAsia="Andale Sans UI" w:hAnsi="Times New Roman" w:cs="Tahoma"/>
                <w:b/>
                <w:bCs/>
                <w:kern w:val="3"/>
                <w:sz w:val="24"/>
                <w:szCs w:val="24"/>
                <w:u w:val="single"/>
                <w:lang w:eastAsia="ja-JP" w:bidi="fa-IR"/>
              </w:rPr>
            </w:pPr>
            <w:r w:rsidRPr="00CD31F1">
              <w:rPr>
                <w:rFonts w:ascii="Times New Roman" w:eastAsia="Andale Sans UI" w:hAnsi="Times New Roman" w:cs="Tahoma"/>
                <w:b/>
                <w:bCs/>
                <w:kern w:val="3"/>
                <w:sz w:val="24"/>
                <w:szCs w:val="24"/>
                <w:u w:val="single"/>
                <w:lang w:val="de-DE" w:eastAsia="ja-JP" w:bidi="fa-IR"/>
              </w:rPr>
              <w:t>Требования к предоставлению гарантийных обязательств</w:t>
            </w:r>
            <w:r w:rsidRPr="00CD31F1">
              <w:rPr>
                <w:rFonts w:ascii="Times New Roman" w:eastAsia="Andale Sans UI" w:hAnsi="Times New Roman" w:cs="Tahoma"/>
                <w:b/>
                <w:bCs/>
                <w:kern w:val="3"/>
                <w:sz w:val="24"/>
                <w:szCs w:val="24"/>
                <w:u w:val="single"/>
                <w:lang w:eastAsia="ja-JP" w:bidi="fa-IR"/>
              </w:rPr>
              <w:t>:</w:t>
            </w:r>
          </w:p>
          <w:p w:rsidR="00513255" w:rsidRPr="00CD31F1" w:rsidRDefault="00513255" w:rsidP="00513255">
            <w:pPr>
              <w:suppressAutoHyphens/>
              <w:spacing w:after="0" w:line="100" w:lineRule="atLeast"/>
              <w:ind w:right="-1" w:firstLine="708"/>
              <w:jc w:val="both"/>
              <w:rPr>
                <w:rFonts w:ascii="Times New Roman" w:eastAsia="Times New Roman" w:hAnsi="Times New Roman" w:cs="Times New Roman"/>
                <w:kern w:val="3"/>
                <w:sz w:val="24"/>
                <w:szCs w:val="24"/>
                <w:lang w:eastAsia="ru-RU"/>
              </w:rPr>
            </w:pPr>
            <w:r w:rsidRPr="00CD31F1">
              <w:rPr>
                <w:rFonts w:ascii="Times New Roman" w:eastAsia="Times New Roman" w:hAnsi="Times New Roman" w:cs="Times New Roman"/>
                <w:kern w:val="3"/>
                <w:sz w:val="24"/>
                <w:szCs w:val="24"/>
                <w:lang w:eastAsia="ru-RU"/>
              </w:rPr>
              <w:t>Поставщик при заключении Контракта должен представить Заказчику обеспечение исполнения Контракта в размере 30 % от цены Контракта.</w:t>
            </w:r>
          </w:p>
          <w:p w:rsidR="00864615" w:rsidRDefault="00864615"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p>
          <w:p w:rsidR="0006116F" w:rsidRPr="0006116F" w:rsidRDefault="0006116F" w:rsidP="0006116F">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eastAsia="ru-RU"/>
              </w:rPr>
            </w:pPr>
            <w:r w:rsidRPr="0006116F">
              <w:rPr>
                <w:rFonts w:ascii="Times New Roman" w:eastAsia="Times New Roman" w:hAnsi="Times New Roman" w:cs="Times New Roman"/>
                <w:b/>
                <w:kern w:val="3"/>
                <w:sz w:val="24"/>
                <w:szCs w:val="24"/>
                <w:u w:val="single"/>
                <w:lang w:eastAsia="ru-RU"/>
              </w:rPr>
              <w:t>Условия оплаты по Контракту:</w:t>
            </w:r>
          </w:p>
          <w:p w:rsidR="00864615" w:rsidRPr="00864615" w:rsidRDefault="00864615" w:rsidP="00864615">
            <w:pPr>
              <w:suppressAutoHyphens/>
              <w:spacing w:after="0" w:line="100" w:lineRule="atLeast"/>
              <w:ind w:right="-1" w:firstLine="708"/>
              <w:rPr>
                <w:rFonts w:ascii="Times New Roman" w:eastAsia="Lucida Sans Unicode" w:hAnsi="Times New Roman" w:cs="Times New Roman"/>
                <w:kern w:val="3"/>
                <w:sz w:val="24"/>
                <w:szCs w:val="24"/>
                <w:lang w:eastAsia="ru-RU"/>
              </w:rPr>
            </w:pPr>
            <w:r w:rsidRPr="00864615">
              <w:rPr>
                <w:rFonts w:ascii="Times New Roman" w:eastAsia="Lucida Sans Unicode" w:hAnsi="Times New Roman" w:cs="Times New Roman"/>
                <w:kern w:val="3"/>
                <w:sz w:val="24"/>
                <w:szCs w:val="24"/>
                <w:lang w:eastAsia="ru-RU"/>
              </w:rPr>
              <w:t>В цену Контракта включаются все расходы Поставщика по исполнению Контракта, в том числе расходы на перевозку, страхование, уплату налогов и других обязательных платежей.</w:t>
            </w:r>
          </w:p>
          <w:p w:rsidR="00864615" w:rsidRPr="00864615" w:rsidRDefault="00864615" w:rsidP="00864615">
            <w:pPr>
              <w:suppressAutoHyphens/>
              <w:spacing w:after="0" w:line="100" w:lineRule="atLeast"/>
              <w:ind w:right="-1" w:firstLine="708"/>
              <w:rPr>
                <w:rFonts w:ascii="Times New Roman" w:eastAsia="Lucida Sans Unicode" w:hAnsi="Times New Roman" w:cs="Times New Roman"/>
                <w:kern w:val="3"/>
                <w:sz w:val="24"/>
                <w:szCs w:val="24"/>
                <w:lang w:eastAsia="ru-RU"/>
              </w:rPr>
            </w:pPr>
            <w:r w:rsidRPr="00864615">
              <w:rPr>
                <w:rFonts w:ascii="Times New Roman" w:eastAsia="Lucida Sans Unicode" w:hAnsi="Times New Roman" w:cs="Times New Roman"/>
                <w:kern w:val="3"/>
                <w:sz w:val="24"/>
                <w:szCs w:val="24"/>
                <w:lang w:eastAsia="ru-RU"/>
              </w:rPr>
              <w:t>Оплата товара осуществляется Заказчиком со своего лицевого счета, открытого в органах Федерального казначейства по безналичному расчету в течение 7 (семи) рабочих дней с даты подписания Заказчиком усиленной квалифицированной электронной подписью документа о приемке, сформированного Поставщиком с использованием единой информационной системы.</w:t>
            </w:r>
          </w:p>
          <w:p w:rsidR="0006116F" w:rsidRPr="0006116F" w:rsidRDefault="0006116F" w:rsidP="0006116F">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p w:rsidR="0006116F" w:rsidRPr="0006116F" w:rsidRDefault="0006116F" w:rsidP="0006116F">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06116F">
              <w:rPr>
                <w:rFonts w:ascii="Times New Roman" w:eastAsia="Times New Roman" w:hAnsi="Times New Roman" w:cs="Times New Roman"/>
                <w:b/>
                <w:bCs/>
                <w:kern w:val="3"/>
                <w:sz w:val="24"/>
                <w:szCs w:val="24"/>
                <w:u w:val="single"/>
                <w:lang w:val="de-DE" w:eastAsia="ru-RU"/>
              </w:rPr>
              <w:t>Требования к месту, условиям и срокам (периодам) поставки Товара</w:t>
            </w:r>
            <w:r w:rsidRPr="0006116F">
              <w:rPr>
                <w:rFonts w:ascii="Times New Roman" w:eastAsia="Times New Roman" w:hAnsi="Times New Roman" w:cs="Times New Roman"/>
                <w:b/>
                <w:bCs/>
                <w:kern w:val="3"/>
                <w:sz w:val="24"/>
                <w:szCs w:val="24"/>
                <w:lang w:val="de-DE" w:eastAsia="ru-RU"/>
              </w:rPr>
              <w:t>:</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Поставщик обязан:</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обеспечить ведение аудиозаписи телефонных разговоров с инвалидами по вопросам получения технического средства реабилитации;</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предоставлять по запросу Заказчика в рамках подтверждения исполнения Контракта журнал телефонных звонков;</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 xml:space="preserve">-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w:t>
            </w:r>
            <w:r w:rsidRPr="0006116F">
              <w:rPr>
                <w:rFonts w:ascii="Times New Roman" w:eastAsia="Times New Roman" w:hAnsi="Times New Roman" w:cs="Times New Roman"/>
                <w:kern w:val="3"/>
                <w:sz w:val="24"/>
                <w:szCs w:val="24"/>
                <w:lang w:eastAsia="ru-RU"/>
              </w:rPr>
              <w:lastRenderedPageBreak/>
              <w:t>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06116F" w:rsidRPr="0006116F" w:rsidRDefault="0006116F" w:rsidP="0006116F">
            <w:pPr>
              <w:widowControl w:val="0"/>
              <w:suppressAutoHyphens/>
              <w:autoSpaceDN w:val="0"/>
              <w:spacing w:after="0" w:line="240" w:lineRule="auto"/>
              <w:ind w:right="-2" w:firstLine="708"/>
              <w:jc w:val="center"/>
              <w:textAlignment w:val="baseline"/>
              <w:rPr>
                <w:rFonts w:ascii="Times New Roman" w:eastAsia="Lucida Sans Unicode" w:hAnsi="Times New Roman" w:cs="Times New Roman"/>
                <w:b/>
                <w:kern w:val="3"/>
                <w:sz w:val="24"/>
                <w:szCs w:val="24"/>
                <w:lang w:eastAsia="ru-RU"/>
              </w:rPr>
            </w:pPr>
            <w:r w:rsidRPr="0006116F">
              <w:rPr>
                <w:rFonts w:ascii="Times New Roman" w:eastAsia="Lucida Sans Unicode" w:hAnsi="Times New Roman" w:cs="Times New Roman"/>
                <w:b/>
                <w:kern w:val="3"/>
                <w:sz w:val="24"/>
                <w:szCs w:val="24"/>
                <w:u w:val="single"/>
                <w:lang w:eastAsia="ru-RU"/>
              </w:rPr>
              <w:t>Требования к сроку и объему предоставления гарантий качества Товара</w:t>
            </w:r>
            <w:r w:rsidRPr="0006116F">
              <w:rPr>
                <w:rFonts w:ascii="Times New Roman" w:eastAsia="Lucida Sans Unicode" w:hAnsi="Times New Roman" w:cs="Times New Roman"/>
                <w:b/>
                <w:kern w:val="3"/>
                <w:sz w:val="24"/>
                <w:szCs w:val="24"/>
                <w:lang w:eastAsia="ru-RU"/>
              </w:rPr>
              <w:t>:</w:t>
            </w:r>
          </w:p>
          <w:p w:rsidR="0006116F" w:rsidRP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t>Срок годности товара, установленный производителем, на момент выдачи Товара инвалидам должен составлять не менее 12 месяцев.</w:t>
            </w:r>
          </w:p>
          <w:p w:rsidR="0006116F" w:rsidRPr="0006116F" w:rsidRDefault="0006116F" w:rsidP="0006116F">
            <w:pPr>
              <w:widowControl w:val="0"/>
              <w:suppressAutoHyphens/>
              <w:autoSpaceDN w:val="0"/>
              <w:spacing w:after="0" w:line="240" w:lineRule="auto"/>
              <w:ind w:right="-2" w:firstLine="708"/>
              <w:jc w:val="both"/>
              <w:textAlignment w:val="baseline"/>
              <w:rPr>
                <w:rFonts w:ascii="Times New Roman" w:eastAsia="Lucida Sans Unicode" w:hAnsi="Times New Roman" w:cs="Times New Roman"/>
                <w:kern w:val="3"/>
                <w:sz w:val="24"/>
                <w:szCs w:val="24"/>
                <w:lang w:eastAsia="ru-RU"/>
              </w:rPr>
            </w:pPr>
          </w:p>
          <w:p w:rsidR="0006116F" w:rsidRPr="0006116F" w:rsidRDefault="0006116F" w:rsidP="0006116F">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06116F">
              <w:rPr>
                <w:rFonts w:ascii="Times New Roman" w:eastAsia="Lucida Sans Unicode" w:hAnsi="Times New Roman" w:cs="Times New Roman"/>
                <w:kern w:val="3"/>
                <w:sz w:val="24"/>
                <w:szCs w:val="24"/>
                <w:lang w:eastAsia="ru-RU"/>
              </w:rPr>
              <w:tab/>
            </w:r>
            <w:r w:rsidRPr="0006116F">
              <w:rPr>
                <w:rFonts w:ascii="Times New Roman" w:eastAsia="Andale Sans UI" w:hAnsi="Times New Roman" w:cs="Tahoma"/>
                <w:b/>
                <w:bCs/>
                <w:kern w:val="3"/>
                <w:sz w:val="24"/>
                <w:szCs w:val="24"/>
                <w:u w:val="single"/>
                <w:lang w:val="de-DE" w:eastAsia="ja-JP" w:bidi="fa-IR"/>
              </w:rPr>
              <w:t xml:space="preserve">Муниципальные образования Приморского края, </w:t>
            </w:r>
          </w:p>
          <w:p w:rsidR="0006116F" w:rsidRPr="0006116F" w:rsidRDefault="0006116F" w:rsidP="0006116F">
            <w:pPr>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val="de-DE" w:eastAsia="ja-JP" w:bidi="fa-IR"/>
              </w:rPr>
            </w:pPr>
            <w:r w:rsidRPr="0006116F">
              <w:rPr>
                <w:rFonts w:ascii="Times New Roman" w:eastAsia="Andale Sans UI" w:hAnsi="Times New Roman" w:cs="Tahoma"/>
                <w:b/>
                <w:bCs/>
                <w:kern w:val="3"/>
                <w:sz w:val="24"/>
                <w:szCs w:val="24"/>
                <w:u w:val="single"/>
                <w:lang w:val="de-DE" w:eastAsia="ja-JP" w:bidi="fa-IR"/>
              </w:rPr>
              <w:t>в которые должна быть осуществлена поставка Товара:</w:t>
            </w:r>
          </w:p>
          <w:p w:rsidR="0006116F" w:rsidRPr="0006116F" w:rsidRDefault="0006116F" w:rsidP="0006116F">
            <w:pPr>
              <w:widowControl w:val="0"/>
              <w:suppressAutoHyphens/>
              <w:autoSpaceDE w:val="0"/>
              <w:spacing w:after="0" w:line="240" w:lineRule="auto"/>
              <w:ind w:firstLine="708"/>
              <w:jc w:val="both"/>
              <w:rPr>
                <w:rFonts w:ascii="Times New Roman" w:eastAsia="Lucida Sans Unicode" w:hAnsi="Times New Roman" w:cs="Times New Roman"/>
                <w:kern w:val="3"/>
                <w:sz w:val="24"/>
                <w:szCs w:val="24"/>
                <w:lang w:eastAsia="ru-RU"/>
              </w:rPr>
            </w:pPr>
            <w:r w:rsidRPr="0006116F">
              <w:rPr>
                <w:rFonts w:ascii="Times New Roman" w:eastAsia="Lucida Sans Unicode" w:hAnsi="Times New Roman" w:cs="Times New Roman"/>
                <w:kern w:val="3"/>
                <w:sz w:val="24"/>
                <w:szCs w:val="24"/>
                <w:lang w:eastAsia="ru-RU"/>
              </w:rPr>
              <w:t xml:space="preserve">Анучинский муниципальный округ, Лазовский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Дальнегорский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городской округ, Городской округ город Фокино (ЗАТО). </w:t>
            </w:r>
          </w:p>
          <w:p w:rsidR="0006116F" w:rsidRPr="0006116F" w:rsidRDefault="0006116F" w:rsidP="0006116F">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06116F">
              <w:rPr>
                <w:rFonts w:ascii="Times New Roman" w:eastAsia="Lucida Sans Unicode" w:hAnsi="Times New Roman" w:cs="Times New Roman"/>
                <w:b/>
                <w:kern w:val="3"/>
                <w:sz w:val="24"/>
                <w:szCs w:val="24"/>
                <w:lang w:eastAsia="ru-RU"/>
              </w:rPr>
              <w:t>Поставка Товара получателям должна быть осуществлена в срок</w:t>
            </w:r>
            <w:r w:rsidRPr="0006116F">
              <w:rPr>
                <w:rFonts w:ascii="Times New Roman" w:eastAsia="Lucida Sans Unicode" w:hAnsi="Times New Roman" w:cs="Times New Roman"/>
                <w:kern w:val="3"/>
                <w:sz w:val="24"/>
                <w:szCs w:val="24"/>
                <w:lang w:eastAsia="ru-RU"/>
              </w:rPr>
              <w:t>:</w:t>
            </w:r>
            <w:r w:rsidRPr="0006116F">
              <w:rPr>
                <w:rFonts w:ascii="Times New Roman" w:eastAsia="Andale Sans UI" w:hAnsi="Times New Roman" w:cs="Tahoma"/>
                <w:bCs/>
                <w:kern w:val="3"/>
                <w:sz w:val="24"/>
                <w:szCs w:val="24"/>
                <w:lang w:eastAsia="ja-JP" w:bidi="fa-IR"/>
              </w:rPr>
              <w:t xml:space="preserve"> </w:t>
            </w:r>
            <w:r w:rsidRPr="0006116F">
              <w:rPr>
                <w:rFonts w:ascii="Times New Roman" w:eastAsia="Times New Roman" w:hAnsi="Times New Roman" w:cs="Times New Roman"/>
                <w:sz w:val="24"/>
                <w:szCs w:val="24"/>
                <w:lang w:eastAsia="ru-RU"/>
              </w:rPr>
              <w:t xml:space="preserve">по каждому получателю </w:t>
            </w:r>
            <w:r w:rsidRPr="0006116F">
              <w:rPr>
                <w:rFonts w:ascii="Times New Roman" w:eastAsia="Times New Roman" w:hAnsi="Times New Roman" w:cs="Times New Roman"/>
                <w:b/>
                <w:sz w:val="24"/>
                <w:szCs w:val="24"/>
                <w:lang w:eastAsia="ru-RU"/>
              </w:rPr>
              <w:t xml:space="preserve">до </w:t>
            </w:r>
            <w:r>
              <w:rPr>
                <w:rFonts w:ascii="Times New Roman" w:eastAsia="Times New Roman" w:hAnsi="Times New Roman" w:cs="Times New Roman"/>
                <w:b/>
                <w:sz w:val="24"/>
                <w:szCs w:val="24"/>
                <w:lang w:eastAsia="ru-RU"/>
              </w:rPr>
              <w:t>31.08</w:t>
            </w:r>
            <w:r w:rsidRPr="0006116F">
              <w:rPr>
                <w:rFonts w:ascii="Times New Roman" w:eastAsia="Times New Roman" w:hAnsi="Times New Roman" w:cs="Times New Roman"/>
                <w:b/>
                <w:sz w:val="24"/>
                <w:szCs w:val="24"/>
                <w:lang w:eastAsia="ru-RU"/>
              </w:rPr>
              <w:t xml:space="preserve">.2023 года – 100%, </w:t>
            </w:r>
            <w:r w:rsidRPr="0006116F">
              <w:rPr>
                <w:rFonts w:ascii="Times New Roman" w:eastAsia="Times New Roman" w:hAnsi="Times New Roman" w:cs="Times New Roman"/>
                <w:sz w:val="24"/>
                <w:szCs w:val="24"/>
                <w:lang w:eastAsia="ru-RU"/>
              </w:rPr>
              <w:t>в соответствии с предоставленными реестрами получателей.</w:t>
            </w:r>
          </w:p>
          <w:p w:rsidR="0006116F" w:rsidRPr="0006116F" w:rsidRDefault="0006116F" w:rsidP="0006116F">
            <w:pPr>
              <w:keepLines/>
              <w:widowControl w:val="0"/>
              <w:tabs>
                <w:tab w:val="left" w:pos="708"/>
              </w:tabs>
              <w:suppressAutoHyphens/>
              <w:autoSpaceDN w:val="0"/>
              <w:spacing w:after="0" w:line="300" w:lineRule="auto"/>
              <w:ind w:left="142" w:firstLine="426"/>
              <w:jc w:val="both"/>
              <w:textAlignment w:val="baseline"/>
              <w:rPr>
                <w:rFonts w:ascii="Times New Roman" w:eastAsia="Times New Roman" w:hAnsi="Times New Roman" w:cs="Times New Roman"/>
                <w:sz w:val="24"/>
                <w:szCs w:val="24"/>
                <w:lang w:eastAsia="ru-RU"/>
              </w:rPr>
            </w:pPr>
            <w:r w:rsidRPr="0006116F">
              <w:rPr>
                <w:rFonts w:ascii="Times New Roman" w:eastAsia="Times New Roman" w:hAnsi="Times New Roman" w:cs="Times New Roman"/>
                <w:sz w:val="24"/>
                <w:szCs w:val="24"/>
                <w:lang w:eastAsia="ru-RU"/>
              </w:rPr>
              <w:t xml:space="preserve">Срок действия государственного контракта до </w:t>
            </w:r>
            <w:r>
              <w:rPr>
                <w:rFonts w:ascii="Times New Roman" w:eastAsia="Times New Roman" w:hAnsi="Times New Roman" w:cs="Times New Roman"/>
                <w:sz w:val="24"/>
                <w:szCs w:val="24"/>
                <w:lang w:eastAsia="ru-RU"/>
              </w:rPr>
              <w:t>29.09</w:t>
            </w:r>
            <w:r w:rsidRPr="0006116F">
              <w:rPr>
                <w:rFonts w:ascii="Times New Roman" w:eastAsia="Times New Roman" w:hAnsi="Times New Roman" w:cs="Times New Roman"/>
                <w:sz w:val="24"/>
                <w:szCs w:val="24"/>
                <w:lang w:eastAsia="ru-RU"/>
              </w:rPr>
              <w:t>.2023 года.</w:t>
            </w:r>
          </w:p>
        </w:tc>
      </w:tr>
      <w:tr w:rsidR="0006116F" w:rsidRPr="0006116F" w:rsidTr="009F60CB">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06116F">
              <w:rPr>
                <w:rFonts w:ascii="Times New Roman" w:eastAsia="Times New Roman" w:hAnsi="Times New Roman" w:cs="Times New Roman"/>
                <w:b/>
                <w:kern w:val="3"/>
                <w:sz w:val="24"/>
                <w:szCs w:val="24"/>
                <w:lang w:eastAsia="ru-RU"/>
              </w:rPr>
              <w:lastRenderedPageBreak/>
              <w:t>Требования к условиям исполнения контракта:</w:t>
            </w:r>
          </w:p>
        </w:tc>
      </w:tr>
      <w:tr w:rsidR="0006116F" w:rsidRPr="0006116F"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Требования к порядку поставки товаров, выполнения работ, оказанию услуг</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Andale Sans UI" w:hAnsi="Times New Roman" w:cs="Tahoma"/>
                <w:kern w:val="3"/>
                <w:sz w:val="24"/>
                <w:szCs w:val="24"/>
                <w:lang w:eastAsia="fa-IR" w:bidi="fa-IR"/>
              </w:rPr>
              <w:t>П</w:t>
            </w:r>
            <w:r w:rsidRPr="0006116F">
              <w:rPr>
                <w:rFonts w:ascii="Times New Roman" w:eastAsia="Andale Sans UI" w:hAnsi="Times New Roman" w:cs="Tahoma"/>
                <w:kern w:val="3"/>
                <w:sz w:val="24"/>
                <w:szCs w:val="24"/>
                <w:lang w:val="de-DE" w:eastAsia="fa-IR" w:bidi="fa-IR"/>
              </w:rPr>
              <w:t>о месту жительства (Получателя) инвалида</w:t>
            </w:r>
            <w:r w:rsidRPr="0006116F">
              <w:rPr>
                <w:rFonts w:ascii="Times New Roman" w:eastAsia="Andale Sans UI" w:hAnsi="Times New Roman" w:cs="Tahoma"/>
                <w:kern w:val="3"/>
                <w:sz w:val="24"/>
                <w:szCs w:val="24"/>
                <w:lang w:eastAsia="fa-IR" w:bidi="fa-IR"/>
              </w:rPr>
              <w:t>,</w:t>
            </w:r>
            <w:r w:rsidRPr="0006116F">
              <w:rPr>
                <w:rFonts w:ascii="Times New Roman" w:eastAsia="Andale Sans UI" w:hAnsi="Times New Roman" w:cs="Tahoma"/>
                <w:kern w:val="3"/>
                <w:sz w:val="24"/>
                <w:szCs w:val="24"/>
                <w:lang w:val="de-DE" w:eastAsia="fa-IR" w:bidi="fa-IR"/>
              </w:rPr>
              <w:t xml:space="preserve"> Приморский край</w:t>
            </w:r>
          </w:p>
        </w:tc>
      </w:tr>
      <w:tr w:rsidR="0006116F" w:rsidRPr="0006116F" w:rsidTr="009F60CB">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116F" w:rsidRPr="0006116F" w:rsidRDefault="0006116F" w:rsidP="0006116F">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116F">
              <w:rPr>
                <w:rFonts w:ascii="Times New Roman" w:eastAsia="Times New Roman" w:hAnsi="Times New Roman" w:cs="Times New Roman"/>
                <w:kern w:val="3"/>
                <w:sz w:val="24"/>
                <w:szCs w:val="24"/>
                <w:lang w:eastAsia="ru-RU"/>
              </w:rPr>
              <w:t>Дополнительная информация</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116F" w:rsidRPr="0006116F" w:rsidRDefault="0006116F" w:rsidP="0006116F">
            <w:pPr>
              <w:suppressAutoHyphens/>
              <w:autoSpaceDN w:val="0"/>
              <w:spacing w:after="0" w:line="240" w:lineRule="auto"/>
              <w:jc w:val="both"/>
              <w:rPr>
                <w:rFonts w:ascii="Times New Roman" w:eastAsia="Arial" w:hAnsi="Times New Roman" w:cs="Times New Roman"/>
                <w:kern w:val="3"/>
                <w:szCs w:val="20"/>
                <w:lang w:eastAsia="ru-RU"/>
              </w:rPr>
            </w:pPr>
          </w:p>
        </w:tc>
      </w:tr>
    </w:tbl>
    <w:p w:rsidR="00673F0E" w:rsidRDefault="00673F0E" w:rsidP="00673F0E">
      <w:pPr>
        <w:suppressAutoHyphens/>
        <w:spacing w:after="200" w:line="276" w:lineRule="auto"/>
        <w:rPr>
          <w:rFonts w:ascii="Times New Roman" w:eastAsia="Calibri" w:hAnsi="Times New Roman" w:cs="Times New Roman"/>
          <w:sz w:val="16"/>
          <w:szCs w:val="16"/>
        </w:rPr>
      </w:pPr>
    </w:p>
    <w:p w:rsidR="00673F0E" w:rsidRDefault="00673F0E" w:rsidP="00673F0E">
      <w:pPr>
        <w:suppressAutoHyphens/>
        <w:spacing w:after="200" w:line="276" w:lineRule="auto"/>
        <w:rPr>
          <w:rFonts w:ascii="Times New Roman" w:eastAsia="Calibri" w:hAnsi="Times New Roman" w:cs="Times New Roman"/>
          <w:sz w:val="16"/>
          <w:szCs w:val="16"/>
        </w:rPr>
      </w:pPr>
    </w:p>
    <w:p w:rsidR="00B64A8B" w:rsidRDefault="00B64A8B"/>
    <w:sectPr w:rsidR="00B64A8B" w:rsidSect="00673F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03" w:rsidRDefault="00940B03" w:rsidP="00673F0E">
      <w:pPr>
        <w:spacing w:after="0" w:line="240" w:lineRule="auto"/>
      </w:pPr>
      <w:r>
        <w:separator/>
      </w:r>
    </w:p>
  </w:endnote>
  <w:endnote w:type="continuationSeparator" w:id="0">
    <w:p w:rsidR="00940B03" w:rsidRDefault="00940B03" w:rsidP="006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03" w:rsidRDefault="00940B03" w:rsidP="00673F0E">
      <w:pPr>
        <w:spacing w:after="0" w:line="240" w:lineRule="auto"/>
      </w:pPr>
      <w:r>
        <w:separator/>
      </w:r>
    </w:p>
  </w:footnote>
  <w:footnote w:type="continuationSeparator" w:id="0">
    <w:p w:rsidR="00940B03" w:rsidRDefault="00940B03" w:rsidP="00673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6"/>
    <w:rsid w:val="0006116F"/>
    <w:rsid w:val="002B72D2"/>
    <w:rsid w:val="0033742A"/>
    <w:rsid w:val="003A4216"/>
    <w:rsid w:val="005043C2"/>
    <w:rsid w:val="00513255"/>
    <w:rsid w:val="00673F0E"/>
    <w:rsid w:val="006B4946"/>
    <w:rsid w:val="006E703F"/>
    <w:rsid w:val="00864615"/>
    <w:rsid w:val="008B7A11"/>
    <w:rsid w:val="008C09C0"/>
    <w:rsid w:val="00933C5B"/>
    <w:rsid w:val="00940B03"/>
    <w:rsid w:val="009A01A6"/>
    <w:rsid w:val="009A3DEB"/>
    <w:rsid w:val="009E194C"/>
    <w:rsid w:val="00A07EBF"/>
    <w:rsid w:val="00B315AA"/>
    <w:rsid w:val="00B64A8B"/>
    <w:rsid w:val="00BB20C4"/>
    <w:rsid w:val="00C51EC6"/>
    <w:rsid w:val="00CC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3D0CE-1071-44B7-88D6-D3290D6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E70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unhideWhenUsed/>
    <w:rsid w:val="00673F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3F0E"/>
  </w:style>
  <w:style w:type="paragraph" w:styleId="a6">
    <w:name w:val="footer"/>
    <w:basedOn w:val="a"/>
    <w:link w:val="a7"/>
    <w:uiPriority w:val="99"/>
    <w:unhideWhenUsed/>
    <w:rsid w:val="00673F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3F0E"/>
  </w:style>
  <w:style w:type="paragraph" w:styleId="a8">
    <w:name w:val="Normal (Web)"/>
    <w:basedOn w:val="a"/>
    <w:rsid w:val="002B72D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06116F"/>
    <w:rPr>
      <w:rFonts w:ascii="Arial" w:eastAsia="Arial" w:hAnsi="Arial" w:cs="Arial"/>
      <w:sz w:val="20"/>
      <w:szCs w:val="20"/>
      <w:lang w:eastAsia="ar-SA"/>
    </w:rPr>
  </w:style>
  <w:style w:type="paragraph" w:styleId="a9">
    <w:name w:val="Balloon Text"/>
    <w:basedOn w:val="a"/>
    <w:link w:val="aa"/>
    <w:uiPriority w:val="99"/>
    <w:semiHidden/>
    <w:unhideWhenUsed/>
    <w:rsid w:val="00A07EB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7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Мусалова Дина Сайгидамировна</dc:creator>
  <cp:keywords/>
  <dc:description/>
  <cp:lastModifiedBy>Березнюк Александр Сергеевич</cp:lastModifiedBy>
  <cp:revision>13</cp:revision>
  <cp:lastPrinted>2022-12-01T02:23:00Z</cp:lastPrinted>
  <dcterms:created xsi:type="dcterms:W3CDTF">2022-11-24T03:54:00Z</dcterms:created>
  <dcterms:modified xsi:type="dcterms:W3CDTF">2022-12-01T06:25:00Z</dcterms:modified>
</cp:coreProperties>
</file>